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가혹한 형태의 아동노동금지 협약(ILO 협약 제182호)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Worst Forms of Child Labour Convention, 1999 (ILO No. 182)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0"/>
        </w:rPr>
        <w:t>채택일 1999. 6. 17. / 발효일 2000. 11. 19. | 대한민국가입일 2001. 3. 29. / 국내발효일 2002. 3. 29.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조약(협약)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ILO C182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아동노동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출처: 국가법령정보센터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국제노동기구(ILO)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				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가혹한 형태의 아동노동금지와 근절을 위한 즉각적인 조치에 관한 협약 (ILO협약 제182호)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협약을 비준하는 각 회원국은 긴급한 사안으로서 가혹한 형태의 아동노동을 금지·근절하기 위한 즉각적이고 효과적인 조치를 취하여야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제2조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협약의 목적상, "아동"이라 함은 18세 미만의 모든 자를 말한다.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제3조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협약의 목적상, "가혹한 형태의 아동노동"은 다음 각목의 노동을 말한다.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가. 모든 형태의 노예제 또는 아동매매·밀매·채무담보·농노 및 무력분쟁에 사용하기 위한 아동의 강제·의무징용을 포함하는 강제 또는 의무노동과 같은 노예제와 유사한 관행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나. 매매춘·음란물제작 및 음란행위를 위한 아동의 사용·조달 및 제공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다. 특히, 관련 국제조약에 정의된 약물의 생산·밀매 등 불법활동을 위한 아동의 사용·조달 및 제공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라. 수행되는 작업의 성격 및 환경상 아동의 건강·안전 및 도덕성을 저해할 개연성이 있는 작업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제4조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제3조라목의 규정에 의한 작업의 종류는 관련 국제기준, 특히 1999년가혹한형태의아동노동권고 제3항 및 제4항을 고려하면서 관련 노사단체의 의견을 수렴하여 국내법령 또는 권한있는 기관에 의하여 결정되어야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권한있는 기관은 관련 노사단체의 의견을 수렴하여, 이와 같이 결정된 종류의 작업이 어느 곳에서 이루어지고 있는지를 파악하여야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3. 이 조 제1항의 규정에 의하여 결정된 작업의 종류에 관한 목록은 관련 노사단체의 의견이 수렴되어 정기적으로 검토되어야 하고, 필요한 경우 수정되어야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제5조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각 회원국은 노사단체의 의견을 수렴하여 이 협약에 효력을 부여하는 규정의 이행을 감독할 적절한 수단을 마련하거나 지정하여야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제6조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각 회원국은 우선 과제로서 가혹한 형태의 아동노동을 근절하기 위한 행동계획을 수립·시행하여야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이러한 행동계획은 관련 정부기관과의 협의 및 노사단체의 의견수렴을 통하여, 그리고 적절하다고 판단되는 경우에는 기타 관련 단체의 견해가 수렴되어 수립·시행되어야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제7조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각 회원국은 형벌규정 또는 적절하다고 판단되는 경우에는 기타 제재 조항을 포함하여, 이 협약에 효력을 부여하는 조항을 효과적으로 시행·집행하기 위하여 모든 필요한 조치를 취하여야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각 회원국은 아동노동을 근절하는데 있어 교육이 갖는 중요성을 고려하여, 효과적이고 한시적인 다음 각목의 조치를 취하여야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가. 아동이 가혹한 형태의 아동노동에 종사하는 것을 방지할 것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나. 가혹한 형태의 아동노동으로부터 아동을 분리하고 분리된 아동의 재활과 사회적 통합을 위하여 필요하고 적절한 직접적 지원을 제공할 것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다. 가혹한 형태의 아동노동으로부터 분리된 아동에게 무상기초교육과, 가능하고 적절한 경우에는 언제나 직업훈련의 기회를 보장할 것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라. 특별한 위험에 처하여 있는 아동을 파악하여 원조할 것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마. 소녀들의 특별한 상황을 고려할 것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3. 각 회원국은 이 협약에 효력을 부여하는 규정의 이행을 책임지는 권한있는 기관을 지정하여야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제8조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회원국은 사회경제개발, 빈곤퇴치 프로그램 및 범국민적 교육에 대한 지원을 포함한 국제협력·지원의 강화를 통하여 이 협약의 규정에 효력을 부여하는데 있어 상호지원할 수 있는 적절한 조치를 취하여야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제9조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협약의 공식 비준서는 등록을 위하여 국제노동사무국장에게 송부된다.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제10조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이 협약은 국제노동사무국장에게 비준서가 등록된 국제노동기구 회원국만을 구속한다.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이 협약은 2개의 회원국이 국제노동사무국장에게 비준서를 등록한 날부터 12월후에 발효한다.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3. 이 협약의 발효후에 비준한 회원국의 경우에는 이 협약의 비준서를 등록한 날부터 12월후에 발효한다.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제11조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이 협약을 비준한 회원국은 협약의 발효일부터 10년의 기간이 경과하여 국제노동사무국장에게 문서로 등록함으로써 협약을 탈퇴할 수 있다. 협약의 탈퇴는 등록일부터 1년후에 발효한다.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이 협약을 비준하고 제1항에 규정된 10년의 기간이 경과한 후 1년이내에 이 조에 규정된 탈퇴권을 행사하지 아니한 회원국은 다시 10년의 기간동안 이 협약에 구속되며, 그 후 10년의 기간이 경과할 때마다 이 조에 규정된 조건에 따라 이 협약을 탈퇴할 수 있다.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제12조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국제노동사무국장은 국제노동기구의 회원국으로부터 통보받은 모든 비준 및 탈퇴에 관한 등록사항을 모든 회원국에게 통보한다.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국제노동사무국장은 두번째 비준의 등록을 회원국에게 통보하는 경우, 협약의 발효일에 대하여 회원국의 주의를 환기시킨다.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제13조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국제노동사무국장은 위 조항들의 규정에 따라 등록된 모든 비준서 및 탈퇴서의 명세를 국제연합사무총장에게 국제연합헌장 제102조의 규정에 의한 등록을 위하여 통지한다.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제14조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국제노동사무국 이사회는 필요하다고 인정하는 경우, 이 협약의 이행에 관한 보고서를 총회에 제출하고, 협약의 전부 또는 일부의 개정에 관한 문제를 총회의 의제로 상정하는 것이 바람직한지를 심의한다.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제15조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국제노동기구 총회는 이 협약의 전부 또는 일부를 개정하는 신 협약을 채택하는 경우, 그 신 협약에 달리 규정되어 있지 아니하는 한,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(가) 회원국이 신 개정협약을 비준하는 경우, 이 협약은 제11조의 규정에도 불구하고 신 개정협약이 발효하는 때에 그 회원국에 대하여 법률상 당연히 폐기된다.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(나) 이 협약은 신 개정협약의 발효일부터 회원국에 의한 비준절차가 중단된다.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이 협약을 비준하였으나 신 개정협약을 비준하지 아니한 회원국의 경우에는 이 협약이 현재의 형식 및 내용으로 계속 유효하다.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제16조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협약문의 영어본 및 불어본은 이를 동등하게 정본으로 한다.</w:t>
      </w:r>
    </w:p>
    <w:sectPr w:rsidR="00B859F1" w:rsidRPr="00373904" w:rsidSect="00400010">
      <w:headerReference w:type="default" r:id="rId6"/>
      <w:footerReference w:type="default" r:id="rId7"/>
      <w:pgSz w:w="11906" w:h="16838"/>
      <w:pgMar w:top="1701" w:right="1440" w:bottom="1560" w:left="1440" w:header="851" w:footer="1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9D" w:rsidRDefault="00BC269D" w:rsidP="00400010">
      <w:pPr>
        <w:spacing w:after="0" w:line="240" w:lineRule="auto"/>
      </w:pPr>
      <w:r>
        <w:separator/>
      </w:r>
    </w:p>
  </w:endnote>
  <w:end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굴림체" w:eastAsia="굴림체" w:hAnsi="굴림체"/>
        <w:szCs w:val="20"/>
      </w:rPr>
      <w:id w:val="975031199"/>
      <w:docPartObj>
        <w:docPartGallery w:val="Page Numbers (Bottom of Page)"/>
        <w:docPartUnique/>
      </w:docPartObj>
    </w:sdtPr>
    <w:sdtEndPr/>
    <w:sdtContent>
      <w:sdt>
        <w:sdtPr>
          <w:rPr>
            <w:rFonts w:ascii="굴림체" w:eastAsia="굴림체" w:hAnsi="굴림체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00010" w:rsidRPr="00400010" w:rsidRDefault="00400010">
            <w:pPr>
              <w:pStyle w:val="a5"/>
              <w:jc w:val="right"/>
              <w:rPr>
                <w:rFonts w:ascii="굴림체" w:eastAsia="굴림체" w:hAnsi="굴림체"/>
                <w:szCs w:val="20"/>
              </w:rPr>
            </w:pP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페이지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PAGE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 /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NUMPAGES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400010" w:rsidRDefault="00400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9D" w:rsidRDefault="00BC269D" w:rsidP="00400010">
      <w:pPr>
        <w:spacing w:after="0" w:line="240" w:lineRule="auto"/>
      </w:pPr>
      <w:r>
        <w:separator/>
      </w:r>
    </w:p>
  </w:footnote>
  <w:foot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10" w:rsidRDefault="00400010">
    <w:pPr>
      <w:pStyle w:val="a4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94"/>
    <w:rsid w:val="000A5B53"/>
    <w:rsid w:val="0027093F"/>
    <w:rsid w:val="00373904"/>
    <w:rsid w:val="00400010"/>
    <w:rsid w:val="004B71AE"/>
    <w:rsid w:val="00834127"/>
    <w:rsid w:val="008C77A6"/>
    <w:rsid w:val="00AA6F37"/>
    <w:rsid w:val="00B82194"/>
    <w:rsid w:val="00B859F1"/>
    <w:rsid w:val="00BC269D"/>
    <w:rsid w:val="00DA5FB2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26E718-9928-4E2C-854A-C6FC012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ind w:left="403" w:hanging="3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FB2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010"/>
  </w:style>
  <w:style w:type="paragraph" w:styleId="a5">
    <w:name w:val="footer"/>
    <w:basedOn w:val="a"/>
    <w:link w:val="Char0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2023-08-25T10:12:00Z</dcterms:created>
  <dc:creator>beintech</dc:creator>
  <cp:lastModifiedBy>user</cp:lastModifiedBy>
  <dcterms:modified xsi:type="dcterms:W3CDTF">2023-11-01T02:27:00Z</dcterms:modified>
  <cp:revision>10</cp:revision>
</cp:coreProperties>
</file>