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1949년 8월 12일자 제네바협약에 대한 추가 및 비국제적 무력충돌의 희생자 보호에 관한 의정서(제2의정서)</w:t>
      </w:r>
    </w:p>
    <w:p>
      <w:pPr>
        <w:ind w:left="0" w:firstLine="0" w:hanging="0"/>
        <w:jc w:val="center"/>
      </w:pPr>
      <w:r>
        <w:rPr>
          <w:rFonts w:ascii="Times New Roman" w:hAnsi="굴림체" w:cs="굴림체" w:eastAsia="굴림체"/>
          <w:sz w:val="24"/>
        </w:rPr>
        <w:t>Protocol Additional to the Geneva Conventions of 12 August 1949, and Relating to the Protection of Victims of Non-International Armed Conflicts (Protocol II)</w:t>
      </w:r>
    </w:p>
    <w:p>
      <w:pPr>
        <w:ind w:left="0" w:firstLine="0" w:hanging="0"/>
        <w:jc w:val="center"/>
      </w:pPr>
      <w:r>
        <w:rPr>
          <w:rFonts w:ascii="Times New Roman" w:hAnsi="굴림체" w:cs="굴림체" w:eastAsia="굴림체"/>
          <w:sz w:val="20"/>
        </w:rPr>
        <w:t>adopted 1977. 6. 8. / enforced 1978. 12. 7.</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Protocol Additional to the Geneva Conventions of 12 August 1949, and Relating to the Protection of Victims of Non-International Armed Conflicts (Protocol II)</w:t>
      </w:r>
    </w:p>
    <w:p>
      <w:pPr>
        <w:ind w:left="0" w:firstLine="0" w:hanging="0"/>
        <w:jc w:val="center"/>
      </w:pPr>
      <w:r>
        <w:rPr>
          <w:rFonts w:ascii="Times New Roman" w:hAnsi="굴림체" w:cs="굴림체" w:eastAsia="굴림체"/>
          <w:sz w:val="24"/>
        </w:rPr>
        <w:t>Part I SCOPE OF THIS PROTOCOL</w:t>
      </w:r>
    </w:p>
    <w:p>
      <w:pPr>
        <w:ind w:left="0" w:firstLine="0" w:hanging="0"/>
        <w:jc w:val="center"/>
      </w:pPr>
      <w:r>
        <w:rPr>
          <w:rFonts w:ascii="Times New Roman" w:hAnsi="굴림체" w:cs="굴림체" w:eastAsia="굴림체"/>
          <w:sz w:val="24"/>
        </w:rPr>
        <w:t>Article 1. Material field of application</w:t>
      </w:r>
    </w:p>
    <w:p>
      <w:pPr>
        <w:ind w:left="0" w:firstLine="0" w:hanging="0"/>
        <w:jc w:val="left"/>
      </w:pPr>
      <w:r>
        <w:rPr>
          <w:rFonts w:ascii="Times New Roman" w:hAnsi="굴림체" w:cs="굴림체" w:eastAsia="굴림체"/>
          <w:sz w:val="24"/>
        </w:rPr>
        <w:t>1. This Protocol, which develops and supplements Article 3 common to the Geneva Conventions of 12 August 1949 without modifying its existing conditions of application, shall apply to all armed conflicts which are not covered by Article 1 of the Protocol Additional to the Geneva Conventions of 12 August 1949, and relating to the Protection of Victims of International Armed Conflicts (Protocol I) and which take place in the territory of a High Contracting Party between its armed forces and dissident armed forces or other organized armed groups which, under responsible command, exercise such control over a part of its territory as to enable them to carry out sustained and concerted military operations and to implement this Protocol.</w:t>
      </w:r>
    </w:p>
    <w:p>
      <w:pPr>
        <w:ind w:left="0" w:firstLine="0" w:hanging="0"/>
        <w:jc w:val="left"/>
      </w:pPr>
      <w:r>
        <w:rPr>
          <w:rFonts w:ascii="Times New Roman" w:hAnsi="굴림체" w:cs="굴림체" w:eastAsia="굴림체"/>
          <w:sz w:val="24"/>
        </w:rPr>
        <w:t>2. This Protocol shall not apply to situations of internal disturbances and tensions, such as riots, isolated and sporadic acts of violence and other acts of a similar nature, as not being armed conflicts.</w:t>
      </w:r>
    </w:p>
    <w:p>
      <w:pPr>
        <w:ind w:left="0" w:firstLine="0" w:hanging="0"/>
        <w:jc w:val="center"/>
      </w:pPr>
      <w:r>
        <w:rPr>
          <w:rFonts w:ascii="Times New Roman" w:hAnsi="굴림체" w:cs="굴림체" w:eastAsia="굴림체"/>
          <w:sz w:val="24"/>
        </w:rPr>
        <w:t>Article 2. Personal field of application</w:t>
      </w:r>
    </w:p>
    <w:p>
      <w:pPr>
        <w:ind w:left="0" w:firstLine="0" w:hanging="0"/>
        <w:jc w:val="left"/>
      </w:pPr>
      <w:r>
        <w:rPr>
          <w:rFonts w:ascii="Times New Roman" w:hAnsi="굴림체" w:cs="굴림체" w:eastAsia="굴림체"/>
          <w:sz w:val="24"/>
        </w:rPr>
        <w:t>1. This Protocol shall be applied without any adverse distinction founded on race, colour, sex, language, religion or belief, political or other opinion, national or social origin, wealth, birth or other status, or on any other similar criteria (hereinafter referred to as "adverse distinction") to all persons affected by an armed conflict as defined in Article 1.</w:t>
      </w:r>
    </w:p>
    <w:p>
      <w:pPr>
        <w:ind w:left="0" w:firstLine="0" w:hanging="0"/>
        <w:jc w:val="left"/>
      </w:pPr>
      <w:r>
        <w:rPr>
          <w:rFonts w:ascii="Times New Roman" w:hAnsi="굴림체" w:cs="굴림체" w:eastAsia="굴림체"/>
          <w:sz w:val="24"/>
        </w:rPr>
        <w:t>2. At the end of the armed conflict, all the persons who have been deprived of their liberty or whose liberty has been restricted for reasons related to such conflict, as well as those deprived of their liberty or whose liberty is restricted after the conflict for the same reasons, shall enjoy the protection of Articles 5 and 6 until the end of such deprivation or restriction of liberty.</w:t>
      </w:r>
    </w:p>
    <w:p>
      <w:pPr>
        <w:ind w:left="0" w:firstLine="0" w:hanging="0"/>
        <w:jc w:val="center"/>
      </w:pPr>
      <w:r>
        <w:rPr>
          <w:rFonts w:ascii="Times New Roman" w:hAnsi="굴림체" w:cs="굴림체" w:eastAsia="굴림체"/>
          <w:sz w:val="24"/>
        </w:rPr>
        <w:t>Article 3. Non-intervention</w:t>
      </w:r>
    </w:p>
    <w:p>
      <w:pPr>
        <w:ind w:left="0" w:firstLine="0" w:hanging="0"/>
        <w:jc w:val="left"/>
      </w:pPr>
      <w:r>
        <w:rPr>
          <w:rFonts w:ascii="Times New Roman" w:hAnsi="굴림체" w:cs="굴림체" w:eastAsia="굴림체"/>
          <w:sz w:val="24"/>
        </w:rPr>
        <w:t>1. Nothing in this Protocol shall be invoked for the purpose of affecting the sovereignty of a State or the responsibility of the government, by all legitimate means, to maintain or re-establish law and order in the State or to defend the national unity and territorial integrity of the State.</w:t>
      </w:r>
    </w:p>
    <w:p>
      <w:pPr>
        <w:ind w:left="0" w:firstLine="0" w:hanging="0"/>
        <w:jc w:val="left"/>
      </w:pPr>
      <w:r>
        <w:rPr>
          <w:rFonts w:ascii="Times New Roman" w:hAnsi="굴림체" w:cs="굴림체" w:eastAsia="굴림체"/>
          <w:sz w:val="24"/>
        </w:rPr>
        <w:t>2. Nothing in this Protocol shall be invoked as a justification for intervening, directly or indirectly, for any reason whatever, in the armed conflict or in the internal or external affairs of the High Contracting Party in the territory of which that conflict occurs.</w:t>
      </w:r>
    </w:p>
    <w:p>
      <w:pPr>
        <w:ind w:left="0" w:firstLine="0" w:hanging="0"/>
        <w:jc w:val="center"/>
      </w:pPr>
      <w:r>
        <w:rPr>
          <w:rFonts w:ascii="Times New Roman" w:hAnsi="굴림체" w:cs="굴림체" w:eastAsia="굴림체"/>
          <w:sz w:val="24"/>
        </w:rPr>
        <w:t>Part II HUMANE TREATMENT</w:t>
      </w:r>
    </w:p>
    <w:p>
      <w:pPr>
        <w:ind w:left="0" w:firstLine="0" w:hanging="0"/>
        <w:jc w:val="center"/>
      </w:pPr>
      <w:r>
        <w:rPr>
          <w:rFonts w:ascii="Times New Roman" w:hAnsi="굴림체" w:cs="굴림체" w:eastAsia="굴림체"/>
          <w:sz w:val="24"/>
        </w:rPr>
        <w:t>Article 4. Fundamental guarantees</w:t>
      </w:r>
    </w:p>
    <w:p>
      <w:pPr>
        <w:ind w:left="0" w:firstLine="0" w:hanging="0"/>
        <w:jc w:val="left"/>
      </w:pPr>
      <w:r>
        <w:rPr>
          <w:rFonts w:ascii="Times New Roman" w:hAnsi="굴림체" w:cs="굴림체" w:eastAsia="굴림체"/>
          <w:sz w:val="24"/>
        </w:rPr>
        <w:t>1. All persons who do not take a direct part or who have ceased to take part in hostilities, whether or not their liberty has been restricted, are entitled to respect for their person, honour and convictions and religious practices. They shall in all circumstances be treated humanely, without any adverse distinction. It is prohibited to order that there shall be no survivors.</w:t>
      </w:r>
    </w:p>
    <w:p>
      <w:pPr>
        <w:ind w:left="0" w:firstLine="0" w:hanging="0"/>
        <w:jc w:val="left"/>
      </w:pPr>
      <w:r>
        <w:rPr>
          <w:rFonts w:ascii="Times New Roman" w:hAnsi="굴림체" w:cs="굴림체" w:eastAsia="굴림체"/>
          <w:sz w:val="24"/>
        </w:rPr>
        <w:t>2. Without prejudice to the generality of the foregoing, the following acts against the persons referred to in paragraph I are and shall remain prohibited at any time and in any place whatsoever:</w:t>
      </w:r>
    </w:p>
    <w:p>
      <w:pPr>
        <w:ind w:left="0" w:firstLine="0" w:hanging="0"/>
        <w:jc w:val="left"/>
      </w:pPr>
      <w:r>
        <w:rPr>
          <w:rFonts w:ascii="Times New Roman" w:hAnsi="굴림체" w:cs="굴림체" w:eastAsia="굴림체"/>
          <w:sz w:val="24"/>
        </w:rPr>
        <w:t xml:space="preserve">  (a) Violence to the life, health and physical or mental well-being of persons, in particular murder as well as cruel treatment such as torture, mutilation or any form of corporal punishment;</w:t>
      </w:r>
    </w:p>
    <w:p>
      <w:pPr>
        <w:ind w:left="0" w:firstLine="0" w:hanging="0"/>
        <w:jc w:val="left"/>
      </w:pPr>
      <w:r>
        <w:rPr>
          <w:rFonts w:ascii="Times New Roman" w:hAnsi="굴림체" w:cs="굴림체" w:eastAsia="굴림체"/>
          <w:sz w:val="24"/>
        </w:rPr>
        <w:t xml:space="preserve">  (b) Collective punishments;</w:t>
      </w:r>
    </w:p>
    <w:p>
      <w:pPr>
        <w:ind w:left="0" w:firstLine="0" w:hanging="0"/>
        <w:jc w:val="left"/>
      </w:pPr>
      <w:r>
        <w:rPr>
          <w:rFonts w:ascii="Times New Roman" w:hAnsi="굴림체" w:cs="굴림체" w:eastAsia="굴림체"/>
          <w:sz w:val="24"/>
        </w:rPr>
        <w:t xml:space="preserve">  (c) Taking of hostages;</w:t>
      </w:r>
    </w:p>
    <w:p>
      <w:pPr>
        <w:ind w:left="0" w:firstLine="0" w:hanging="0"/>
        <w:jc w:val="left"/>
      </w:pPr>
      <w:r>
        <w:rPr>
          <w:rFonts w:ascii="Times New Roman" w:hAnsi="굴림체" w:cs="굴림체" w:eastAsia="굴림체"/>
          <w:sz w:val="24"/>
        </w:rPr>
        <w:t xml:space="preserve">  (d) Acts of terrorism;</w:t>
      </w:r>
    </w:p>
    <w:p>
      <w:pPr>
        <w:ind w:left="0" w:firstLine="0" w:hanging="0"/>
        <w:jc w:val="left"/>
      </w:pPr>
      <w:r>
        <w:rPr>
          <w:rFonts w:ascii="Times New Roman" w:hAnsi="굴림체" w:cs="굴림체" w:eastAsia="굴림체"/>
          <w:sz w:val="24"/>
        </w:rPr>
        <w:t xml:space="preserve">  (e) Outrages upon personal dignity, in particular humiliating and degrading treatment, rape, enforced prostitution and any form of indecent assault;</w:t>
      </w:r>
    </w:p>
    <w:p>
      <w:pPr>
        <w:ind w:left="0" w:firstLine="0" w:hanging="0"/>
        <w:jc w:val="left"/>
      </w:pPr>
      <w:r>
        <w:rPr>
          <w:rFonts w:ascii="Times New Roman" w:hAnsi="굴림체" w:cs="굴림체" w:eastAsia="굴림체"/>
          <w:sz w:val="24"/>
        </w:rPr>
        <w:t xml:space="preserve">  (f) Slavery and the slave trade in all their forms;</w:t>
      </w:r>
    </w:p>
    <w:p>
      <w:pPr>
        <w:ind w:left="0" w:firstLine="0" w:hanging="0"/>
        <w:jc w:val="left"/>
      </w:pPr>
      <w:r>
        <w:rPr>
          <w:rFonts w:ascii="Times New Roman" w:hAnsi="굴림체" w:cs="굴림체" w:eastAsia="굴림체"/>
          <w:sz w:val="24"/>
        </w:rPr>
        <w:t xml:space="preserve">  (g) Pillage;</w:t>
      </w:r>
    </w:p>
    <w:p>
      <w:pPr>
        <w:ind w:left="0" w:firstLine="0" w:hanging="0"/>
        <w:jc w:val="left"/>
      </w:pPr>
      <w:r>
        <w:rPr>
          <w:rFonts w:ascii="Times New Roman" w:hAnsi="굴림체" w:cs="굴림체" w:eastAsia="굴림체"/>
          <w:sz w:val="24"/>
        </w:rPr>
        <w:t xml:space="preserve">  (h) Threats to commit any of the foregoing acts.</w:t>
      </w:r>
    </w:p>
    <w:p>
      <w:pPr>
        <w:ind w:left="0" w:firstLine="0" w:hanging="0"/>
        <w:jc w:val="left"/>
      </w:pPr>
      <w:r>
        <w:rPr>
          <w:rFonts w:ascii="Times New Roman" w:hAnsi="굴림체" w:cs="굴림체" w:eastAsia="굴림체"/>
          <w:sz w:val="24"/>
        </w:rPr>
        <w:t>3. Children shall be provided with the care and aid they require, and in particular:</w:t>
      </w:r>
    </w:p>
    <w:p>
      <w:pPr>
        <w:ind w:left="0" w:firstLine="0" w:hanging="0"/>
        <w:jc w:val="left"/>
      </w:pPr>
      <w:r>
        <w:rPr>
          <w:rFonts w:ascii="Times New Roman" w:hAnsi="굴림체" w:cs="굴림체" w:eastAsia="굴림체"/>
          <w:sz w:val="24"/>
        </w:rPr>
        <w:t xml:space="preserve">  (a) They shall receive an education, including religious and moral education, in keeping with the wishes of their parents, or in the absence of parents, of those responsible for their care;</w:t>
      </w:r>
    </w:p>
    <w:p>
      <w:pPr>
        <w:ind w:left="0" w:firstLine="0" w:hanging="0"/>
        <w:jc w:val="left"/>
      </w:pPr>
      <w:r>
        <w:rPr>
          <w:rFonts w:ascii="Times New Roman" w:hAnsi="굴림체" w:cs="굴림체" w:eastAsia="굴림체"/>
          <w:sz w:val="24"/>
        </w:rPr>
        <w:t xml:space="preserve">  (b) All appropriate steps shall be taken to facilitate the reunion of families temporarily separated;</w:t>
      </w:r>
    </w:p>
    <w:p>
      <w:pPr>
        <w:ind w:left="0" w:firstLine="0" w:hanging="0"/>
        <w:jc w:val="left"/>
      </w:pPr>
      <w:r>
        <w:rPr>
          <w:rFonts w:ascii="Times New Roman" w:hAnsi="굴림체" w:cs="굴림체" w:eastAsia="굴림체"/>
          <w:sz w:val="24"/>
        </w:rPr>
        <w:t xml:space="preserve">  (c) Children who have not attained the age of fifteen years shall neither be recruited in the armed forces or groups nor allowed to take part in hostilities;</w:t>
      </w:r>
    </w:p>
    <w:p>
      <w:pPr>
        <w:ind w:left="0" w:firstLine="0" w:hanging="0"/>
        <w:jc w:val="left"/>
      </w:pPr>
      <w:r>
        <w:rPr>
          <w:rFonts w:ascii="Times New Roman" w:hAnsi="굴림체" w:cs="굴림체" w:eastAsia="굴림체"/>
          <w:sz w:val="24"/>
        </w:rPr>
        <w:t xml:space="preserve">  (d) The special protection provided by this Article to children who have not attained the age of fifteen years shall remain applicable to them if they take a direct part in hostilities despite the provisions of sub-paragraph (c) and are captured;</w:t>
      </w:r>
    </w:p>
    <w:p>
      <w:pPr>
        <w:ind w:left="0" w:firstLine="0" w:hanging="0"/>
        <w:jc w:val="left"/>
      </w:pPr>
      <w:r>
        <w:rPr>
          <w:rFonts w:ascii="Times New Roman" w:hAnsi="굴림체" w:cs="굴림체" w:eastAsia="굴림체"/>
          <w:sz w:val="24"/>
        </w:rPr>
        <w:t xml:space="preserve">  (e) Measures shall be taken, if necessary, and whenever possible with the consent of their parents or persons who by law or custom are primarily responsible for their care, to remove children temporarily from the area in which hostilities are taking place to a safer area within the country and ensure that they are accompanied by persons responsible for their safety and well-being.</w:t>
      </w:r>
    </w:p>
    <w:p>
      <w:pPr>
        <w:ind w:left="0" w:firstLine="0" w:hanging="0"/>
        <w:jc w:val="center"/>
      </w:pPr>
      <w:r>
        <w:rPr>
          <w:rFonts w:ascii="Times New Roman" w:hAnsi="굴림체" w:cs="굴림체" w:eastAsia="굴림체"/>
          <w:sz w:val="24"/>
        </w:rPr>
        <w:t>Article 5. Persons whose liberty has been restricted</w:t>
      </w:r>
    </w:p>
    <w:p>
      <w:pPr>
        <w:ind w:left="0" w:firstLine="0" w:hanging="0"/>
        <w:jc w:val="left"/>
      </w:pPr>
      <w:r>
        <w:rPr>
          <w:rFonts w:ascii="Times New Roman" w:hAnsi="굴림체" w:cs="굴림체" w:eastAsia="굴림체"/>
          <w:sz w:val="24"/>
        </w:rPr>
        <w:t>1. In addition to the provisions of Article 4, the following provisions shall be respected as a minimum with regard to persons deprived of their liberty for reasons related to the armed conflict, whether they are interned or detained:</w:t>
      </w:r>
    </w:p>
    <w:p>
      <w:pPr>
        <w:ind w:left="0" w:firstLine="0" w:hanging="0"/>
        <w:jc w:val="left"/>
      </w:pPr>
      <w:r>
        <w:rPr>
          <w:rFonts w:ascii="Times New Roman" w:hAnsi="굴림체" w:cs="굴림체" w:eastAsia="굴림체"/>
          <w:sz w:val="24"/>
        </w:rPr>
        <w:t xml:space="preserve">  (a) The wounded and the sick shall be treated in accordance with Article 7;</w:t>
      </w:r>
    </w:p>
    <w:p>
      <w:pPr>
        <w:ind w:left="0" w:firstLine="0" w:hanging="0"/>
        <w:jc w:val="left"/>
      </w:pPr>
      <w:r>
        <w:rPr>
          <w:rFonts w:ascii="Times New Roman" w:hAnsi="굴림체" w:cs="굴림체" w:eastAsia="굴림체"/>
          <w:sz w:val="24"/>
        </w:rPr>
        <w:t xml:space="preserve">  (b) The persons referred to in this paragraph shall, to the same extent as the local civilian population, be provided with food and drinking water and be afforded safeguards as regards health and hygiene and protection against the rigours of the climate and the dangers of the armed conflict;</w:t>
      </w:r>
    </w:p>
    <w:p>
      <w:pPr>
        <w:ind w:left="0" w:firstLine="0" w:hanging="0"/>
        <w:jc w:val="left"/>
      </w:pPr>
      <w:r>
        <w:rPr>
          <w:rFonts w:ascii="Times New Roman" w:hAnsi="굴림체" w:cs="굴림체" w:eastAsia="굴림체"/>
          <w:sz w:val="24"/>
        </w:rPr>
        <w:t xml:space="preserve">  (c) They shall be allowed to receive individual or collective relief;</w:t>
      </w:r>
    </w:p>
    <w:p>
      <w:pPr>
        <w:ind w:left="0" w:firstLine="0" w:hanging="0"/>
        <w:jc w:val="left"/>
      </w:pPr>
      <w:r>
        <w:rPr>
          <w:rFonts w:ascii="Times New Roman" w:hAnsi="굴림체" w:cs="굴림체" w:eastAsia="굴림체"/>
          <w:sz w:val="24"/>
        </w:rPr>
        <w:t xml:space="preserve">  (d) They shall be allowed to practise their religion and, if requested and appropriate, to receive spiritual assistance from persons, such as chaplains, performing religious functions;</w:t>
      </w:r>
    </w:p>
    <w:p>
      <w:pPr>
        <w:ind w:left="0" w:firstLine="0" w:hanging="0"/>
        <w:jc w:val="left"/>
      </w:pPr>
      <w:r>
        <w:rPr>
          <w:rFonts w:ascii="Times New Roman" w:hAnsi="굴림체" w:cs="굴림체" w:eastAsia="굴림체"/>
          <w:sz w:val="24"/>
        </w:rPr>
        <w:t xml:space="preserve">  (e) They shall, if made to work, have the benefit of working conditions and safeguards similar to those enjoyed by the local civilian population.</w:t>
      </w:r>
    </w:p>
    <w:p>
      <w:pPr>
        <w:ind w:left="0" w:firstLine="0" w:hanging="0"/>
        <w:jc w:val="left"/>
      </w:pPr>
      <w:r>
        <w:rPr>
          <w:rFonts w:ascii="Times New Roman" w:hAnsi="굴림체" w:cs="굴림체" w:eastAsia="굴림체"/>
          <w:sz w:val="24"/>
        </w:rPr>
        <w:t>2. Those who are responsible for the internment or detention of the persons referred to in paragraph 1 shall also, within the limits of their capabilities, respect the following provisions relating to such persons:</w:t>
      </w:r>
    </w:p>
    <w:p>
      <w:pPr>
        <w:ind w:left="0" w:firstLine="0" w:hanging="0"/>
        <w:jc w:val="left"/>
      </w:pPr>
      <w:r>
        <w:rPr>
          <w:rFonts w:ascii="Times New Roman" w:hAnsi="굴림체" w:cs="굴림체" w:eastAsia="굴림체"/>
          <w:sz w:val="24"/>
        </w:rPr>
        <w:t xml:space="preserve">  (a) Except when men and women of a family are accommodated together, women shall be held in quarters separated from those of men and shall be under the immediate supervision of women;</w:t>
      </w:r>
    </w:p>
    <w:p>
      <w:pPr>
        <w:ind w:left="0" w:firstLine="0" w:hanging="0"/>
        <w:jc w:val="left"/>
      </w:pPr>
      <w:r>
        <w:rPr>
          <w:rFonts w:ascii="Times New Roman" w:hAnsi="굴림체" w:cs="굴림체" w:eastAsia="굴림체"/>
          <w:sz w:val="24"/>
        </w:rPr>
        <w:t xml:space="preserve">  (b) They shall be allowed to send and receive letters and cards, the number of which may be limited by the competent authority if it deems necessary;</w:t>
      </w:r>
    </w:p>
    <w:p>
      <w:pPr>
        <w:ind w:left="0" w:firstLine="0" w:hanging="0"/>
        <w:jc w:val="left"/>
      </w:pPr>
      <w:r>
        <w:rPr>
          <w:rFonts w:ascii="Times New Roman" w:hAnsi="굴림체" w:cs="굴림체" w:eastAsia="굴림체"/>
          <w:sz w:val="24"/>
        </w:rPr>
        <w:t xml:space="preserve">  (c) Places of internment and detention shall not be located close to the combat zone. The persons referred to in paragraph 1 shall be evacuated when the places where they are interned or detained become particularly exposed to danger arising out of the armed conflict, if their evacuation can be carried out under adequate conditions of safety;</w:t>
      </w:r>
    </w:p>
    <w:p>
      <w:pPr>
        <w:ind w:left="0" w:firstLine="0" w:hanging="0"/>
        <w:jc w:val="left"/>
      </w:pPr>
      <w:r>
        <w:rPr>
          <w:rFonts w:ascii="Times New Roman" w:hAnsi="굴림체" w:cs="굴림체" w:eastAsia="굴림체"/>
          <w:sz w:val="24"/>
        </w:rPr>
        <w:t xml:space="preserve">  (d) They shall have the benefit of medical examinations;</w:t>
      </w:r>
    </w:p>
    <w:p>
      <w:pPr>
        <w:ind w:left="0" w:firstLine="0" w:hanging="0"/>
        <w:jc w:val="left"/>
      </w:pPr>
      <w:r>
        <w:rPr>
          <w:rFonts w:ascii="Times New Roman" w:hAnsi="굴림체" w:cs="굴림체" w:eastAsia="굴림체"/>
          <w:sz w:val="24"/>
        </w:rPr>
        <w:t xml:space="preserve">  (e) Their physical or mental health and integrity shall not be endangered by an unjustified act or omission. Accordingly, it is prohibited to subject the persons described in this Article to any medical procedure which is not indicated by the state of health of the person concerned, and which is not consistent with the generally accepted medical standards applied to free persons under similar medical circumstances.</w:t>
      </w:r>
    </w:p>
    <w:p>
      <w:pPr>
        <w:ind w:left="0" w:firstLine="0" w:hanging="0"/>
        <w:jc w:val="left"/>
      </w:pPr>
      <w:r>
        <w:rPr>
          <w:rFonts w:ascii="Times New Roman" w:hAnsi="굴림체" w:cs="굴림체" w:eastAsia="굴림체"/>
          <w:sz w:val="24"/>
        </w:rPr>
        <w:t>3. Persons who are not covered by paragraph 1 but whose liberty has been restricted in any way whatsoever for reasons related to the armed conflict shall be treated humanely in accordance with Article 4 and with paragraphs 1 (a), (c) and (d), and 2 (b) of this Article.</w:t>
      </w:r>
    </w:p>
    <w:p>
      <w:pPr>
        <w:ind w:left="0" w:firstLine="0" w:hanging="0"/>
        <w:jc w:val="left"/>
      </w:pPr>
      <w:r>
        <w:rPr>
          <w:rFonts w:ascii="Times New Roman" w:hAnsi="굴림체" w:cs="굴림체" w:eastAsia="굴림체"/>
          <w:sz w:val="24"/>
        </w:rPr>
        <w:t>4. If it is decided to release persons deprived of their liberty, necessary measures to ensure their safety shall be taken by those so deciding.</w:t>
      </w:r>
    </w:p>
    <w:p>
      <w:pPr>
        <w:ind w:left="0" w:firstLine="0" w:hanging="0"/>
        <w:jc w:val="center"/>
      </w:pPr>
      <w:r>
        <w:rPr>
          <w:rFonts w:ascii="Times New Roman" w:hAnsi="굴림체" w:cs="굴림체" w:eastAsia="굴림체"/>
          <w:sz w:val="24"/>
        </w:rPr>
        <w:t>Article 6. Penal prosecutions</w:t>
      </w:r>
    </w:p>
    <w:p>
      <w:pPr>
        <w:ind w:left="0" w:firstLine="0" w:hanging="0"/>
        <w:jc w:val="left"/>
      </w:pPr>
      <w:r>
        <w:rPr>
          <w:rFonts w:ascii="Times New Roman" w:hAnsi="굴림체" w:cs="굴림체" w:eastAsia="굴림체"/>
          <w:sz w:val="24"/>
        </w:rPr>
        <w:t>1. This Article applies to the prosecution and punishment of criminal offences related to the armed conflict.</w:t>
      </w:r>
    </w:p>
    <w:p>
      <w:pPr>
        <w:ind w:left="0" w:firstLine="0" w:hanging="0"/>
        <w:jc w:val="left"/>
      </w:pPr>
      <w:r>
        <w:rPr>
          <w:rFonts w:ascii="Times New Roman" w:hAnsi="굴림체" w:cs="굴림체" w:eastAsia="굴림체"/>
          <w:sz w:val="24"/>
        </w:rPr>
        <w:t>2. No sentence shall be passed and no penalty shall be executed on a person found guilty of an offence except pursuant to a conviction pronounced by a court offering the essential guarantees of independence and impartiality. In particular:</w:t>
      </w:r>
    </w:p>
    <w:p>
      <w:pPr>
        <w:ind w:left="0" w:firstLine="0" w:hanging="0"/>
        <w:jc w:val="left"/>
      </w:pPr>
      <w:r>
        <w:rPr>
          <w:rFonts w:ascii="Times New Roman" w:hAnsi="굴림체" w:cs="굴림체" w:eastAsia="굴림체"/>
          <w:sz w:val="24"/>
        </w:rPr>
        <w:t xml:space="preserve">  (a) The procedure shall provide for an accused to be informed without delay of the particulars of the offence alleged against him and shall afford the accused before and during his trial all necessary rights and means of defence;</w:t>
      </w:r>
    </w:p>
    <w:p>
      <w:pPr>
        <w:ind w:left="0" w:firstLine="0" w:hanging="0"/>
        <w:jc w:val="left"/>
      </w:pPr>
      <w:r>
        <w:rPr>
          <w:rFonts w:ascii="Times New Roman" w:hAnsi="굴림체" w:cs="굴림체" w:eastAsia="굴림체"/>
          <w:sz w:val="24"/>
        </w:rPr>
        <w:t xml:space="preserve">  (b) No one shall be convicted of an offence except on the basis of individual penal responsibility;</w:t>
      </w:r>
    </w:p>
    <w:p>
      <w:pPr>
        <w:ind w:left="0" w:firstLine="0" w:hanging="0"/>
        <w:jc w:val="left"/>
      </w:pPr>
      <w:r>
        <w:rPr>
          <w:rFonts w:ascii="Times New Roman" w:hAnsi="굴림체" w:cs="굴림체" w:eastAsia="굴림체"/>
          <w:sz w:val="24"/>
        </w:rPr>
        <w:t xml:space="preserve">  (c) No one shall be held guilty of any criminal offence on account of any act or omission which did not constitute a criminal offence, under the law, at the time when it was committed; nor shall a heavier penalty be imposed than that which was applicable at the time when the criminal offence was committed; if, after the commission of the offence, provision is made by law for the imposition of a lighter penalty, the offender shall benefit thereby;</w:t>
      </w:r>
    </w:p>
    <w:p>
      <w:pPr>
        <w:ind w:left="0" w:firstLine="0" w:hanging="0"/>
        <w:jc w:val="left"/>
      </w:pPr>
      <w:r>
        <w:rPr>
          <w:rFonts w:ascii="Times New Roman" w:hAnsi="굴림체" w:cs="굴림체" w:eastAsia="굴림체"/>
          <w:sz w:val="24"/>
        </w:rPr>
        <w:t xml:space="preserve">  (d) Anyone charged with an offence is presumed innocent until proved guilty according to law;</w:t>
      </w:r>
    </w:p>
    <w:p>
      <w:pPr>
        <w:ind w:left="0" w:firstLine="0" w:hanging="0"/>
        <w:jc w:val="left"/>
      </w:pPr>
      <w:r>
        <w:rPr>
          <w:rFonts w:ascii="Times New Roman" w:hAnsi="굴림체" w:cs="굴림체" w:eastAsia="굴림체"/>
          <w:sz w:val="24"/>
        </w:rPr>
        <w:t xml:space="preserve">  (e) Anyone charged with an offence shall have the right to be tried in his presence;</w:t>
      </w:r>
    </w:p>
    <w:p>
      <w:pPr>
        <w:ind w:left="0" w:firstLine="0" w:hanging="0"/>
        <w:jc w:val="left"/>
      </w:pPr>
      <w:r>
        <w:rPr>
          <w:rFonts w:ascii="Times New Roman" w:hAnsi="굴림체" w:cs="굴림체" w:eastAsia="굴림체"/>
          <w:sz w:val="24"/>
        </w:rPr>
        <w:t xml:space="preserve">  (f) No one shall be compelled to testify against himself or to confess guilt.</w:t>
      </w:r>
    </w:p>
    <w:p>
      <w:pPr>
        <w:ind w:left="0" w:firstLine="0" w:hanging="0"/>
        <w:jc w:val="left"/>
      </w:pPr>
      <w:r>
        <w:rPr>
          <w:rFonts w:ascii="Times New Roman" w:hAnsi="굴림체" w:cs="굴림체" w:eastAsia="굴림체"/>
          <w:sz w:val="24"/>
        </w:rPr>
        <w:t>3. A convicted person shall be advised on conviction of his judicial and other remedies and of the time- limits within which they may be exercised.</w:t>
      </w:r>
    </w:p>
    <w:p>
      <w:pPr>
        <w:ind w:left="0" w:firstLine="0" w:hanging="0"/>
        <w:jc w:val="left"/>
      </w:pPr>
      <w:r>
        <w:rPr>
          <w:rFonts w:ascii="Times New Roman" w:hAnsi="굴림체" w:cs="굴림체" w:eastAsia="굴림체"/>
          <w:sz w:val="24"/>
        </w:rPr>
        <w:t>4. The death penalty shall not be pronounced on persons who were under the age of eighteen years at the time of the offence and shall not be carried out on pregnant women or mothers of young children.</w:t>
      </w:r>
    </w:p>
    <w:p>
      <w:pPr>
        <w:ind w:left="0" w:firstLine="0" w:hanging="0"/>
        <w:jc w:val="left"/>
      </w:pPr>
      <w:r>
        <w:rPr>
          <w:rFonts w:ascii="Times New Roman" w:hAnsi="굴림체" w:cs="굴림체" w:eastAsia="굴림체"/>
          <w:sz w:val="24"/>
        </w:rPr>
        <w:t>5. At the end of hostilities, the authorities in power shall endeavour to grant the broadest possible amnesty to persons who have participated in the armed conflict, or those deprived of their liberty for reasons related to the armed conflict, whether they are interned or detained.</w:t>
      </w:r>
    </w:p>
    <w:p>
      <w:pPr>
        <w:ind w:left="0" w:firstLine="0" w:hanging="0"/>
        <w:jc w:val="center"/>
      </w:pPr>
      <w:r>
        <w:rPr>
          <w:rFonts w:ascii="Times New Roman" w:hAnsi="굴림체" w:cs="굴림체" w:eastAsia="굴림체"/>
          <w:sz w:val="24"/>
        </w:rPr>
        <w:t>Part III WOUNDED, SICK AND SHIPWRECKED</w:t>
      </w:r>
    </w:p>
    <w:p>
      <w:pPr>
        <w:ind w:left="0" w:firstLine="0" w:hanging="0"/>
        <w:jc w:val="center"/>
      </w:pPr>
      <w:r>
        <w:rPr>
          <w:rFonts w:ascii="Times New Roman" w:hAnsi="굴림체" w:cs="굴림체" w:eastAsia="굴림체"/>
          <w:sz w:val="24"/>
        </w:rPr>
        <w:t>Article 7. Protection and care</w:t>
      </w:r>
    </w:p>
    <w:p>
      <w:pPr>
        <w:ind w:left="0" w:firstLine="0" w:hanging="0"/>
        <w:jc w:val="left"/>
      </w:pPr>
      <w:r>
        <w:rPr>
          <w:rFonts w:ascii="Times New Roman" w:hAnsi="굴림체" w:cs="굴림체" w:eastAsia="굴림체"/>
          <w:sz w:val="24"/>
        </w:rPr>
        <w:t>1. All the wounded, sick and shipwrecked, whether or not they have taken part in the armed conflict, shall be respected and protected.</w:t>
      </w:r>
    </w:p>
    <w:p>
      <w:pPr>
        <w:ind w:left="0" w:firstLine="0" w:hanging="0"/>
        <w:jc w:val="left"/>
      </w:pPr>
      <w:r>
        <w:rPr>
          <w:rFonts w:ascii="Times New Roman" w:hAnsi="굴림체" w:cs="굴림체" w:eastAsia="굴림체"/>
          <w:sz w:val="24"/>
        </w:rPr>
        <w:t>2. In all circumstances they shall be treated humanely and shall receive, to the fullest extent practicable and with the least possible delay, the medical care and attention required by their condition. There shall be no distinction among them founded on any grounds other than medical ones.</w:t>
      </w:r>
    </w:p>
    <w:p>
      <w:pPr>
        <w:ind w:left="0" w:firstLine="0" w:hanging="0"/>
        <w:jc w:val="center"/>
      </w:pPr>
      <w:r>
        <w:rPr>
          <w:rFonts w:ascii="Times New Roman" w:hAnsi="굴림체" w:cs="굴림체" w:eastAsia="굴림체"/>
          <w:sz w:val="24"/>
        </w:rPr>
        <w:t>Article 8. Search</w:t>
      </w:r>
    </w:p>
    <w:p>
      <w:pPr>
        <w:ind w:left="0" w:firstLine="0" w:hanging="0"/>
        <w:jc w:val="left"/>
      </w:pPr>
      <w:r>
        <w:rPr>
          <w:rFonts w:ascii="Times New Roman" w:hAnsi="굴림체" w:cs="굴림체" w:eastAsia="굴림체"/>
          <w:sz w:val="24"/>
        </w:rPr>
        <w:t>Whenever circumstances permit, and particularly after an engagement, all possible measures shall be taken, without delay, to search for and collect the wounded, sick and shipwrecked, to protect them against pillage and ill-treatment, to ensure their adequate care, and to search for the dead, prevent their being despoiled, and decently dispose of them.</w:t>
      </w:r>
    </w:p>
    <w:p>
      <w:pPr>
        <w:ind w:left="0" w:firstLine="0" w:hanging="0"/>
        <w:jc w:val="center"/>
      </w:pPr>
      <w:r>
        <w:rPr>
          <w:rFonts w:ascii="Times New Roman" w:hAnsi="굴림체" w:cs="굴림체" w:eastAsia="굴림체"/>
          <w:sz w:val="24"/>
        </w:rPr>
        <w:t>Article 9. Protection of medical and religious personnel</w:t>
      </w:r>
    </w:p>
    <w:p>
      <w:pPr>
        <w:ind w:left="0" w:firstLine="0" w:hanging="0"/>
        <w:jc w:val="left"/>
      </w:pPr>
      <w:r>
        <w:rPr>
          <w:rFonts w:ascii="Times New Roman" w:hAnsi="굴림체" w:cs="굴림체" w:eastAsia="굴림체"/>
          <w:sz w:val="24"/>
        </w:rPr>
        <w:t>1. Medical and religious personnel shall be respected and protected and shall be granted all available help for the performance of their duties. They shall not be compelled to carry out tasks which are not compatible with their humanitarian mission.</w:t>
      </w:r>
    </w:p>
    <w:p>
      <w:pPr>
        <w:ind w:left="0" w:firstLine="0" w:hanging="0"/>
        <w:jc w:val="left"/>
      </w:pPr>
      <w:r>
        <w:rPr>
          <w:rFonts w:ascii="Times New Roman" w:hAnsi="굴림체" w:cs="굴림체" w:eastAsia="굴림체"/>
          <w:sz w:val="24"/>
        </w:rPr>
        <w:t>2. In the performance of their duties medical personnel may not be required to give priority to any person except on medical grounds.</w:t>
      </w:r>
    </w:p>
    <w:p>
      <w:pPr>
        <w:ind w:left="0" w:firstLine="0" w:hanging="0"/>
        <w:jc w:val="center"/>
      </w:pPr>
      <w:r>
        <w:rPr>
          <w:rFonts w:ascii="Times New Roman" w:hAnsi="굴림체" w:cs="굴림체" w:eastAsia="굴림체"/>
          <w:sz w:val="24"/>
        </w:rPr>
        <w:t>Article 10. General protection of medical duties</w:t>
      </w:r>
    </w:p>
    <w:p>
      <w:pPr>
        <w:ind w:left="0" w:firstLine="0" w:hanging="0"/>
        <w:jc w:val="left"/>
      </w:pPr>
      <w:r>
        <w:rPr>
          <w:rFonts w:ascii="Times New Roman" w:hAnsi="굴림체" w:cs="굴림체" w:eastAsia="굴림체"/>
          <w:sz w:val="24"/>
        </w:rPr>
        <w:t>1. Under no circumstances shall any person be punished for having carried out medical activities compatible with medical ethics, regardless of the person benefiting therefrom.</w:t>
      </w:r>
    </w:p>
    <w:p>
      <w:pPr>
        <w:ind w:left="0" w:firstLine="0" w:hanging="0"/>
        <w:jc w:val="left"/>
      </w:pPr>
      <w:r>
        <w:rPr>
          <w:rFonts w:ascii="Times New Roman" w:hAnsi="굴림체" w:cs="굴림체" w:eastAsia="굴림체"/>
          <w:sz w:val="24"/>
        </w:rPr>
        <w:t>2. Persons engaged in medical activities shall neither be compelled to perform acts or to carry out work contrary to, nor be compelled to refrain from acts required by, the rules of medical ethics or other rules designed for the benefit of the wounded and sick, or this Protocol.</w:t>
      </w:r>
    </w:p>
    <w:p>
      <w:pPr>
        <w:ind w:left="0" w:firstLine="0" w:hanging="0"/>
        <w:jc w:val="left"/>
      </w:pPr>
      <w:r>
        <w:rPr>
          <w:rFonts w:ascii="Times New Roman" w:hAnsi="굴림체" w:cs="굴림체" w:eastAsia="굴림체"/>
          <w:sz w:val="24"/>
        </w:rPr>
        <w:t>3. The professional obligations of persons engaged in medical activities regarding information which they may acquire concerning the wounded and sick under their care shall, subject to national law, be respected.</w:t>
      </w:r>
    </w:p>
    <w:p>
      <w:pPr>
        <w:ind w:left="0" w:firstLine="0" w:hanging="0"/>
        <w:jc w:val="left"/>
      </w:pPr>
      <w:r>
        <w:rPr>
          <w:rFonts w:ascii="Times New Roman" w:hAnsi="굴림체" w:cs="굴림체" w:eastAsia="굴림체"/>
          <w:sz w:val="24"/>
        </w:rPr>
        <w:t>4. Subject to national law, no person engaged in medical activities may be penalized in any way for refusing or failing to give information concerning the wounded and sick who are, or who have been, under his care.</w:t>
      </w:r>
    </w:p>
    <w:p>
      <w:pPr>
        <w:ind w:left="0" w:firstLine="0" w:hanging="0"/>
        <w:jc w:val="center"/>
      </w:pPr>
      <w:r>
        <w:rPr>
          <w:rFonts w:ascii="Times New Roman" w:hAnsi="굴림체" w:cs="굴림체" w:eastAsia="굴림체"/>
          <w:sz w:val="24"/>
        </w:rPr>
        <w:t>Article 11. Protection of medical units and transports</w:t>
      </w:r>
    </w:p>
    <w:p>
      <w:pPr>
        <w:ind w:left="0" w:firstLine="0" w:hanging="0"/>
        <w:jc w:val="left"/>
      </w:pPr>
      <w:r>
        <w:rPr>
          <w:rFonts w:ascii="Times New Roman" w:hAnsi="굴림체" w:cs="굴림체" w:eastAsia="굴림체"/>
          <w:sz w:val="24"/>
        </w:rPr>
        <w:t>1. Medical units and transports shall be respected and protected at all times and shall not be the object of attack.</w:t>
      </w:r>
    </w:p>
    <w:p>
      <w:pPr>
        <w:ind w:left="0" w:firstLine="0" w:hanging="0"/>
        <w:jc w:val="left"/>
      </w:pPr>
      <w:r>
        <w:rPr>
          <w:rFonts w:ascii="Times New Roman" w:hAnsi="굴림체" w:cs="굴림체" w:eastAsia="굴림체"/>
          <w:sz w:val="24"/>
        </w:rPr>
        <w:t>2. The protection to which medical units and transports are entitled shall not cease unless they are used to commit hostile acts, outside their humanitarian function. Protection may, however, cease only after a warning has been given setting, whenever appropriate, a reasonable time-limit, and after such warning has remained unheeded.</w:t>
      </w:r>
    </w:p>
    <w:p>
      <w:pPr>
        <w:ind w:left="0" w:firstLine="0" w:hanging="0"/>
        <w:jc w:val="center"/>
      </w:pPr>
      <w:r>
        <w:rPr>
          <w:rFonts w:ascii="Times New Roman" w:hAnsi="굴림체" w:cs="굴림체" w:eastAsia="굴림체"/>
          <w:sz w:val="24"/>
        </w:rPr>
        <w:t>Article 12. The distinctive emblem</w:t>
      </w:r>
    </w:p>
    <w:p>
      <w:pPr>
        <w:ind w:left="0" w:firstLine="0" w:hanging="0"/>
        <w:jc w:val="left"/>
      </w:pPr>
      <w:r>
        <w:rPr>
          <w:rFonts w:ascii="Times New Roman" w:hAnsi="굴림체" w:cs="굴림체" w:eastAsia="굴림체"/>
          <w:sz w:val="24"/>
        </w:rPr>
        <w:t>Under the direction of the competent authority concerned, the distinctive emblem of the red cross, red crescent or red lion and sun on a white ground shall be displayed by medical and religious personnel and medical units, and on medical transports. It shall be respected in all circumstances. It shall not be used improperly.</w:t>
      </w:r>
    </w:p>
    <w:p>
      <w:pPr>
        <w:ind w:left="0" w:firstLine="0" w:hanging="0"/>
        <w:jc w:val="center"/>
      </w:pPr>
      <w:r>
        <w:rPr>
          <w:rFonts w:ascii="Times New Roman" w:hAnsi="굴림체" w:cs="굴림체" w:eastAsia="굴림체"/>
          <w:sz w:val="24"/>
        </w:rPr>
        <w:t>Part IV CIVILIAN POPULATION</w:t>
      </w:r>
    </w:p>
    <w:p>
      <w:pPr>
        <w:ind w:left="0" w:firstLine="0" w:hanging="0"/>
        <w:jc w:val="center"/>
      </w:pPr>
      <w:r>
        <w:rPr>
          <w:rFonts w:ascii="Times New Roman" w:hAnsi="굴림체" w:cs="굴림체" w:eastAsia="굴림체"/>
          <w:sz w:val="24"/>
        </w:rPr>
        <w:t>Article 13. Protection of the civilian population</w:t>
      </w:r>
    </w:p>
    <w:p>
      <w:pPr>
        <w:ind w:left="0" w:firstLine="0" w:hanging="0"/>
        <w:jc w:val="left"/>
      </w:pPr>
      <w:r>
        <w:rPr>
          <w:rFonts w:ascii="Times New Roman" w:hAnsi="굴림체" w:cs="굴림체" w:eastAsia="굴림체"/>
          <w:sz w:val="24"/>
        </w:rPr>
        <w:t>1. The civilian population and individual civilians shall enjoy general protection against the dangers arising from military operations. To give effect to this protection, the following rules shall be observed in all circumstances.</w:t>
      </w:r>
    </w:p>
    <w:p>
      <w:pPr>
        <w:ind w:left="0" w:firstLine="0" w:hanging="0"/>
        <w:jc w:val="left"/>
      </w:pPr>
      <w:r>
        <w:rPr>
          <w:rFonts w:ascii="Times New Roman" w:hAnsi="굴림체" w:cs="굴림체" w:eastAsia="굴림체"/>
          <w:sz w:val="24"/>
        </w:rPr>
        <w:t>2. The civilian population as such, as well as individual civilians, shall not be the object of attack. Acts or threats of violence the primary purpose of which is to spread terror among the civilian population are prohibited.</w:t>
      </w:r>
    </w:p>
    <w:p>
      <w:pPr>
        <w:ind w:left="0" w:firstLine="0" w:hanging="0"/>
        <w:jc w:val="left"/>
      </w:pPr>
      <w:r>
        <w:rPr>
          <w:rFonts w:ascii="Times New Roman" w:hAnsi="굴림체" w:cs="굴림체" w:eastAsia="굴림체"/>
          <w:sz w:val="24"/>
        </w:rPr>
        <w:t>3. Civilians shall enjoy the protection afforded by this Part, unless and for such time as they take a direct part in hostilities.</w:t>
      </w:r>
    </w:p>
    <w:p>
      <w:pPr>
        <w:ind w:left="0" w:firstLine="0" w:hanging="0"/>
        <w:jc w:val="center"/>
      </w:pPr>
      <w:r>
        <w:rPr>
          <w:rFonts w:ascii="Times New Roman" w:hAnsi="굴림체" w:cs="굴림체" w:eastAsia="굴림체"/>
          <w:sz w:val="24"/>
        </w:rPr>
        <w:t>Article 14. Protection of objects indispensable to the survival of the civilian population</w:t>
      </w:r>
    </w:p>
    <w:p>
      <w:pPr>
        <w:ind w:left="0" w:firstLine="0" w:hanging="0"/>
        <w:jc w:val="left"/>
      </w:pPr>
      <w:r>
        <w:rPr>
          <w:rFonts w:ascii="Times New Roman" w:hAnsi="굴림체" w:cs="굴림체" w:eastAsia="굴림체"/>
          <w:sz w:val="24"/>
        </w:rPr>
        <w:t>Starvation of civilians as a method of combat is prohibited. It is therefore prohibited to attack, destroy, remove or render useless, for that purpose, objects indispensable to the survival of the civilian population, such as foodstuffs, agricultural areas for the production of foodstuffs, crops, livestock, drinking water installations and supplies and irrigation works.</w:t>
      </w:r>
    </w:p>
    <w:p>
      <w:pPr>
        <w:ind w:left="0" w:firstLine="0" w:hanging="0"/>
        <w:jc w:val="center"/>
      </w:pPr>
      <w:r>
        <w:rPr>
          <w:rFonts w:ascii="Times New Roman" w:hAnsi="굴림체" w:cs="굴림체" w:eastAsia="굴림체"/>
          <w:sz w:val="24"/>
        </w:rPr>
        <w:t>Article 15. Protection of works and installations containing dangerous forces</w:t>
      </w:r>
    </w:p>
    <w:p>
      <w:pPr>
        <w:ind w:left="0" w:firstLine="0" w:hanging="0"/>
        <w:jc w:val="left"/>
      </w:pPr>
      <w:r>
        <w:rPr>
          <w:rFonts w:ascii="Times New Roman" w:hAnsi="굴림체" w:cs="굴림체" w:eastAsia="굴림체"/>
          <w:sz w:val="24"/>
        </w:rPr>
        <w:t>Works or installations containing dangerous forces, namely dams, dykes and nuclear electrical generating stations, shall not be made the object of attack, even where these objects are military objectives, if such attack may cause the release of dangerous forces and consequent severe losses among the civilian population.</w:t>
      </w:r>
    </w:p>
    <w:p>
      <w:pPr>
        <w:ind w:left="0" w:firstLine="0" w:hanging="0"/>
        <w:jc w:val="center"/>
      </w:pPr>
      <w:r>
        <w:rPr>
          <w:rFonts w:ascii="Times New Roman" w:hAnsi="굴림체" w:cs="굴림체" w:eastAsia="굴림체"/>
          <w:sz w:val="24"/>
        </w:rPr>
        <w:t>Article 16. Protection of cultural objects and of places of worship</w:t>
      </w:r>
    </w:p>
    <w:p>
      <w:pPr>
        <w:ind w:left="0" w:firstLine="0" w:hanging="0"/>
        <w:jc w:val="left"/>
      </w:pPr>
      <w:r>
        <w:rPr>
          <w:rFonts w:ascii="Times New Roman" w:hAnsi="굴림체" w:cs="굴림체" w:eastAsia="굴림체"/>
          <w:sz w:val="24"/>
        </w:rPr>
        <w:t>Without prejudice to the provisions of The Hague Convention for the Protection of Cultural Property in the Event of Armed Conflict of 14 May 1954, it is prohibited to commit any acts of hostility directed against historic monuments, works of art or places of worship which constitute the cultural or spiritual heritage of peoples, and to use them in support of the military effort.</w:t>
      </w:r>
    </w:p>
    <w:p>
      <w:pPr>
        <w:ind w:left="0" w:firstLine="0" w:hanging="0"/>
        <w:jc w:val="center"/>
      </w:pPr>
      <w:r>
        <w:rPr>
          <w:rFonts w:ascii="Times New Roman" w:hAnsi="굴림체" w:cs="굴림체" w:eastAsia="굴림체"/>
          <w:sz w:val="24"/>
        </w:rPr>
        <w:t>Article 17. Prohibition of forced movement of civilians</w:t>
      </w:r>
    </w:p>
    <w:p>
      <w:pPr>
        <w:ind w:left="0" w:firstLine="0" w:hanging="0"/>
        <w:jc w:val="left"/>
      </w:pPr>
      <w:r>
        <w:rPr>
          <w:rFonts w:ascii="Times New Roman" w:hAnsi="굴림체" w:cs="굴림체" w:eastAsia="굴림체"/>
          <w:sz w:val="24"/>
        </w:rPr>
        <w:t>1. The displacement of the civilian population shall not be ordered for reasons related to the conflict unless the security of the civilians involved or imperative military reasons so demand. Should such displacements have to be carried out, all possible measures shall be taken in order that the civilian population may be received under satisfactory conditions of shelter, hygiene, health, safety and nutrition.</w:t>
      </w:r>
    </w:p>
    <w:p>
      <w:pPr>
        <w:ind w:left="0" w:firstLine="0" w:hanging="0"/>
        <w:jc w:val="left"/>
      </w:pPr>
      <w:r>
        <w:rPr>
          <w:rFonts w:ascii="Times New Roman" w:hAnsi="굴림체" w:cs="굴림체" w:eastAsia="굴림체"/>
          <w:sz w:val="24"/>
        </w:rPr>
        <w:t>2. Civilians shall not be compelled to leave their own territory for reasons connected with the conflict.</w:t>
      </w:r>
    </w:p>
    <w:p>
      <w:pPr>
        <w:ind w:left="0" w:firstLine="0" w:hanging="0"/>
        <w:jc w:val="center"/>
      </w:pPr>
      <w:r>
        <w:rPr>
          <w:rFonts w:ascii="Times New Roman" w:hAnsi="굴림체" w:cs="굴림체" w:eastAsia="굴림체"/>
          <w:sz w:val="24"/>
        </w:rPr>
        <w:t>Article 18. Relief societies and relief actions</w:t>
      </w:r>
    </w:p>
    <w:p>
      <w:pPr>
        <w:ind w:left="0" w:firstLine="0" w:hanging="0"/>
        <w:jc w:val="left"/>
      </w:pPr>
      <w:r>
        <w:rPr>
          <w:rFonts w:ascii="Times New Roman" w:hAnsi="굴림체" w:cs="굴림체" w:eastAsia="굴림체"/>
          <w:sz w:val="24"/>
        </w:rPr>
        <w:t>1. Relief societies located in the territory of the High Contracting Party, such as Red Cross (Red Crescent, Red Lion and Sun) organizations, may offer their services for the performance of their traditional functions in relation to the victims of the armed conflict. The civilian population may, even on its own initiative, offer to collect and care for the wounded, sick and shipwrecked.</w:t>
      </w:r>
    </w:p>
    <w:p>
      <w:pPr>
        <w:ind w:left="0" w:firstLine="0" w:hanging="0"/>
        <w:jc w:val="left"/>
      </w:pPr>
      <w:r>
        <w:rPr>
          <w:rFonts w:ascii="Times New Roman" w:hAnsi="굴림체" w:cs="굴림체" w:eastAsia="굴림체"/>
          <w:sz w:val="24"/>
        </w:rPr>
        <w:t>2. If the civilian population is suffering undue hardship owing to a lack of the supplies essential for its survival, such as foodstuffs and medical supplies, relief actions for the civilian population which are of an exclusively humanitarian and impartial nature and which are conducted without any adverse distinction shall be undertaken subject to the consent of the High Contracting Party concerned.</w:t>
      </w:r>
    </w:p>
    <w:p>
      <w:pPr>
        <w:ind w:left="0" w:firstLine="0" w:hanging="0"/>
        <w:jc w:val="center"/>
      </w:pPr>
      <w:r>
        <w:rPr>
          <w:rFonts w:ascii="Times New Roman" w:hAnsi="굴림체" w:cs="굴림체" w:eastAsia="굴림체"/>
          <w:sz w:val="24"/>
        </w:rPr>
        <w:t>Part V FINAL PROVISIONS</w:t>
      </w:r>
    </w:p>
    <w:p>
      <w:pPr>
        <w:ind w:left="0" w:firstLine="0" w:hanging="0"/>
        <w:jc w:val="center"/>
      </w:pPr>
      <w:r>
        <w:rPr>
          <w:rFonts w:ascii="Times New Roman" w:hAnsi="굴림체" w:cs="굴림체" w:eastAsia="굴림체"/>
          <w:sz w:val="24"/>
        </w:rPr>
        <w:t>Article 19. Dissemination</w:t>
      </w:r>
    </w:p>
    <w:p>
      <w:pPr>
        <w:ind w:left="0" w:firstLine="0" w:hanging="0"/>
        <w:jc w:val="left"/>
      </w:pPr>
      <w:r>
        <w:rPr>
          <w:rFonts w:ascii="Times New Roman" w:hAnsi="굴림체" w:cs="굴림체" w:eastAsia="굴림체"/>
          <w:sz w:val="24"/>
        </w:rPr>
        <w:t>This Protocol shall be disseminated as widely as possible.</w:t>
      </w:r>
    </w:p>
    <w:p>
      <w:pPr>
        <w:ind w:left="0" w:firstLine="0" w:hanging="0"/>
        <w:jc w:val="center"/>
      </w:pPr>
      <w:r>
        <w:rPr>
          <w:rFonts w:ascii="Times New Roman" w:hAnsi="굴림체" w:cs="굴림체" w:eastAsia="굴림체"/>
          <w:sz w:val="24"/>
        </w:rPr>
        <w:t>Article 20. Signature</w:t>
      </w:r>
    </w:p>
    <w:p>
      <w:pPr>
        <w:ind w:left="0" w:firstLine="0" w:hanging="0"/>
        <w:jc w:val="left"/>
      </w:pPr>
      <w:r>
        <w:rPr>
          <w:rFonts w:ascii="Times New Roman" w:hAnsi="굴림체" w:cs="굴림체" w:eastAsia="굴림체"/>
          <w:sz w:val="24"/>
        </w:rPr>
        <w:t>This Protocol shall be open for signature by the Parties to the Conventions six months after the signing of the Final Act and will remain open for a period of twelve months.</w:t>
      </w:r>
    </w:p>
    <w:p>
      <w:pPr>
        <w:ind w:left="0" w:firstLine="0" w:hanging="0"/>
        <w:jc w:val="center"/>
      </w:pPr>
      <w:r>
        <w:rPr>
          <w:rFonts w:ascii="Times New Roman" w:hAnsi="굴림체" w:cs="굴림체" w:eastAsia="굴림체"/>
          <w:sz w:val="24"/>
        </w:rPr>
        <w:t>Article 21. Ratification</w:t>
      </w:r>
    </w:p>
    <w:p>
      <w:pPr>
        <w:ind w:left="0" w:firstLine="0" w:hanging="0"/>
        <w:jc w:val="left"/>
      </w:pPr>
      <w:r>
        <w:rPr>
          <w:rFonts w:ascii="Times New Roman" w:hAnsi="굴림체" w:cs="굴림체" w:eastAsia="굴림체"/>
          <w:sz w:val="24"/>
        </w:rPr>
        <w:t>This Protocol shall be ratified as soon as possible. The instruments of ratification shall be deposited with the Swiss Federal Council, depositary of the Conventions.</w:t>
      </w:r>
    </w:p>
    <w:p>
      <w:pPr>
        <w:ind w:left="0" w:firstLine="0" w:hanging="0"/>
        <w:jc w:val="center"/>
      </w:pPr>
      <w:r>
        <w:rPr>
          <w:rFonts w:ascii="Times New Roman" w:hAnsi="굴림체" w:cs="굴림체" w:eastAsia="굴림체"/>
          <w:sz w:val="24"/>
        </w:rPr>
        <w:t>Article 22. Accession</w:t>
      </w:r>
    </w:p>
    <w:p>
      <w:pPr>
        <w:ind w:left="0" w:firstLine="0" w:hanging="0"/>
        <w:jc w:val="left"/>
      </w:pPr>
      <w:r>
        <w:rPr>
          <w:rFonts w:ascii="Times New Roman" w:hAnsi="굴림체" w:cs="굴림체" w:eastAsia="굴림체"/>
          <w:sz w:val="24"/>
        </w:rPr>
        <w:t>This Protocol shall be open for accession by any Party to the Conventions which has not signed it. The instruments of accession shall be deposited with the depositary.</w:t>
      </w:r>
    </w:p>
    <w:p>
      <w:pPr>
        <w:ind w:left="0" w:firstLine="0" w:hanging="0"/>
        <w:jc w:val="center"/>
      </w:pPr>
      <w:r>
        <w:rPr>
          <w:rFonts w:ascii="Times New Roman" w:hAnsi="굴림체" w:cs="굴림체" w:eastAsia="굴림체"/>
          <w:sz w:val="24"/>
        </w:rPr>
        <w:t>Article 23. Entry into force</w:t>
      </w:r>
    </w:p>
    <w:p>
      <w:pPr>
        <w:ind w:left="0" w:firstLine="0" w:hanging="0"/>
        <w:jc w:val="left"/>
      </w:pPr>
      <w:r>
        <w:rPr>
          <w:rFonts w:ascii="Times New Roman" w:hAnsi="굴림체" w:cs="굴림체" w:eastAsia="굴림체"/>
          <w:sz w:val="24"/>
        </w:rPr>
        <w:t>1. This Protocol shall enter into force six months after two instruments of ratification or accession have been deposited.</w:t>
      </w:r>
    </w:p>
    <w:p>
      <w:pPr>
        <w:ind w:left="0" w:firstLine="0" w:hanging="0"/>
        <w:jc w:val="left"/>
      </w:pPr>
      <w:r>
        <w:rPr>
          <w:rFonts w:ascii="Times New Roman" w:hAnsi="굴림체" w:cs="굴림체" w:eastAsia="굴림체"/>
          <w:sz w:val="24"/>
        </w:rPr>
        <w:t>2. For each Party to the Conventions thereafter ratifying or acceding to this Protocol, it shall enter into force six months after the deposit by such Party of its instrument of ratification or accession.</w:t>
      </w:r>
    </w:p>
    <w:p>
      <w:pPr>
        <w:ind w:left="0" w:firstLine="0" w:hanging="0"/>
        <w:jc w:val="center"/>
      </w:pPr>
      <w:r>
        <w:rPr>
          <w:rFonts w:ascii="Times New Roman" w:hAnsi="굴림체" w:cs="굴림체" w:eastAsia="굴림체"/>
          <w:sz w:val="24"/>
        </w:rPr>
        <w:t>Article 24. Amendment</w:t>
      </w:r>
    </w:p>
    <w:p>
      <w:pPr>
        <w:ind w:left="0" w:firstLine="0" w:hanging="0"/>
        <w:jc w:val="left"/>
      </w:pPr>
      <w:r>
        <w:rPr>
          <w:rFonts w:ascii="Times New Roman" w:hAnsi="굴림체" w:cs="굴림체" w:eastAsia="굴림체"/>
          <w:sz w:val="24"/>
        </w:rPr>
        <w:t>1. Any High Contracting Party may propose amendments to this Protocol. The text of any proposed amendment shall be communicated to the depositary which shall decide, after consultation with all the High Contracting Parties and the International Committee of the Red Cross, whether a conference should be convened to consider the proposed amendment.</w:t>
      </w:r>
    </w:p>
    <w:p>
      <w:pPr>
        <w:ind w:left="0" w:firstLine="0" w:hanging="0"/>
        <w:jc w:val="left"/>
      </w:pPr>
      <w:r>
        <w:rPr>
          <w:rFonts w:ascii="Times New Roman" w:hAnsi="굴림체" w:cs="굴림체" w:eastAsia="굴림체"/>
          <w:sz w:val="24"/>
        </w:rPr>
        <w:t>2. The depositary shall invite to that conference all the High Contracting Parties as well as the Parties to the Conventions, whether or not they are signatories of this Protocol.</w:t>
      </w:r>
    </w:p>
    <w:p>
      <w:pPr>
        <w:ind w:left="0" w:firstLine="0" w:hanging="0"/>
        <w:jc w:val="center"/>
      </w:pPr>
      <w:r>
        <w:rPr>
          <w:rFonts w:ascii="Times New Roman" w:hAnsi="굴림체" w:cs="굴림체" w:eastAsia="굴림체"/>
          <w:sz w:val="24"/>
        </w:rPr>
        <w:t>Article 25. Denunciation</w:t>
      </w:r>
    </w:p>
    <w:p>
      <w:pPr>
        <w:ind w:left="0" w:firstLine="0" w:hanging="0"/>
        <w:jc w:val="left"/>
      </w:pPr>
      <w:r>
        <w:rPr>
          <w:rFonts w:ascii="Times New Roman" w:hAnsi="굴림체" w:cs="굴림체" w:eastAsia="굴림체"/>
          <w:sz w:val="24"/>
        </w:rPr>
        <w:t>1. In case a High Contracting Party should denounce this Protocol, the denunciation shall only take effect six months after receipt of the instrument of denunciation. If, however, on the expiry of six months, the denouncing Party is engaged in the situation referred to in Article l, the denunciation shall not take effect before the end of the armed conflict. Persons who have been deprived of liberty, or whose liberty has been restricted, for reasons related to the conflict shall nevertheless continue to benefit from the provisions of this Protocol until their final release.</w:t>
      </w:r>
    </w:p>
    <w:p>
      <w:pPr>
        <w:ind w:left="0" w:firstLine="0" w:hanging="0"/>
        <w:jc w:val="left"/>
      </w:pPr>
      <w:r>
        <w:rPr>
          <w:rFonts w:ascii="Times New Roman" w:hAnsi="굴림체" w:cs="굴림체" w:eastAsia="굴림체"/>
          <w:sz w:val="24"/>
        </w:rPr>
        <w:t>2. The denunciation shall be notified in writing to the depositary, which shall transmit it to all the High Contracting Parties.</w:t>
      </w:r>
    </w:p>
    <w:p>
      <w:pPr>
        <w:ind w:left="0" w:firstLine="0" w:hanging="0"/>
        <w:jc w:val="center"/>
      </w:pPr>
      <w:r>
        <w:rPr>
          <w:rFonts w:ascii="Times New Roman" w:hAnsi="굴림체" w:cs="굴림체" w:eastAsia="굴림체"/>
          <w:sz w:val="24"/>
        </w:rPr>
        <w:t>Article 26. Notifications</w:t>
      </w:r>
    </w:p>
    <w:p>
      <w:pPr>
        <w:ind w:left="0" w:firstLine="0" w:hanging="0"/>
        <w:jc w:val="left"/>
      </w:pPr>
      <w:r>
        <w:rPr>
          <w:rFonts w:ascii="Times New Roman" w:hAnsi="굴림체" w:cs="굴림체" w:eastAsia="굴림체"/>
          <w:sz w:val="24"/>
        </w:rPr>
        <w:t>The depositary shall inform the High Contracting Parties as well as the Parties to the Conventions, whether or not they are signatories of this Protocol, of:</w:t>
      </w:r>
    </w:p>
    <w:p>
      <w:pPr>
        <w:ind w:left="0" w:firstLine="0" w:hanging="0"/>
        <w:jc w:val="left"/>
      </w:pPr>
      <w:r>
        <w:rPr>
          <w:rFonts w:ascii="Times New Roman" w:hAnsi="굴림체" w:cs="굴림체" w:eastAsia="굴림체"/>
          <w:sz w:val="24"/>
        </w:rPr>
        <w:t xml:space="preserve">  (a) Signatures affixed to this Protocol and the deposit of instruments of ratification and accession under Articles 21 and 22;</w:t>
      </w:r>
    </w:p>
    <w:p>
      <w:pPr>
        <w:ind w:left="0" w:firstLine="0" w:hanging="0"/>
        <w:jc w:val="left"/>
      </w:pPr>
      <w:r>
        <w:rPr>
          <w:rFonts w:ascii="Times New Roman" w:hAnsi="굴림체" w:cs="굴림체" w:eastAsia="굴림체"/>
          <w:sz w:val="24"/>
        </w:rPr>
        <w:t xml:space="preserve">  (b) The date of entry into force of this Protocol under Article 23; and</w:t>
      </w:r>
    </w:p>
    <w:p>
      <w:pPr>
        <w:ind w:left="0" w:firstLine="0" w:hanging="0"/>
        <w:jc w:val="left"/>
      </w:pPr>
      <w:r>
        <w:rPr>
          <w:rFonts w:ascii="Times New Roman" w:hAnsi="굴림체" w:cs="굴림체" w:eastAsia="굴림체"/>
          <w:sz w:val="24"/>
        </w:rPr>
        <w:t xml:space="preserve">  (c) Communications and declarations received under Article 24.</w:t>
      </w:r>
    </w:p>
    <w:p>
      <w:pPr>
        <w:ind w:left="0" w:firstLine="0" w:hanging="0"/>
        <w:jc w:val="center"/>
      </w:pPr>
      <w:r>
        <w:rPr>
          <w:rFonts w:ascii="Times New Roman" w:hAnsi="굴림체" w:cs="굴림체" w:eastAsia="굴림체"/>
          <w:sz w:val="24"/>
        </w:rPr>
        <w:t>Article 27. Registration</w:t>
      </w:r>
    </w:p>
    <w:p>
      <w:pPr>
        <w:ind w:left="0" w:firstLine="0" w:hanging="0"/>
        <w:jc w:val="left"/>
      </w:pPr>
      <w:r>
        <w:rPr>
          <w:rFonts w:ascii="Times New Roman" w:hAnsi="굴림체" w:cs="굴림체" w:eastAsia="굴림체"/>
          <w:sz w:val="24"/>
        </w:rPr>
        <w:t>1. After its entry into force, this Protocol shall be transmitted by the depositary to the Secretariat of the United Nations for registration and publication, in accordance with Article 102 of the Charter of the United Nations.</w:t>
      </w:r>
    </w:p>
    <w:p>
      <w:pPr>
        <w:ind w:left="0" w:firstLine="0" w:hanging="0"/>
        <w:jc w:val="left"/>
      </w:pPr>
      <w:r>
        <w:rPr>
          <w:rFonts w:ascii="Times New Roman" w:hAnsi="굴림체" w:cs="굴림체" w:eastAsia="굴림체"/>
          <w:sz w:val="24"/>
        </w:rPr>
        <w:t>2. The depositary shall also inform the Secretariat of the United Nations of all ratifications and accessions received by it with respect to this Protocol.</w:t>
      </w:r>
    </w:p>
    <w:p>
      <w:pPr>
        <w:ind w:left="0" w:firstLine="0" w:hanging="0"/>
        <w:jc w:val="center"/>
      </w:pPr>
      <w:r>
        <w:rPr>
          <w:rFonts w:ascii="Times New Roman" w:hAnsi="굴림체" w:cs="굴림체" w:eastAsia="굴림체"/>
          <w:sz w:val="24"/>
        </w:rPr>
        <w:t>Article 28. Authentic texts</w:t>
      </w:r>
    </w:p>
    <w:p>
      <w:pPr>
        <w:ind w:left="0" w:firstLine="0" w:hanging="0"/>
        <w:jc w:val="left"/>
      </w:pPr>
      <w:r>
        <w:rPr>
          <w:rFonts w:ascii="Times New Roman" w:hAnsi="굴림체" w:cs="굴림체" w:eastAsia="굴림체"/>
          <w:sz w:val="24"/>
        </w:rPr>
        <w:t>The original of this Protocol, of which the Arabic, Chinese, English, French, Russian and Spanish texts are equally authentic shall be deposited with the depositary, which shall transmit certified true copies thereof to all the Parties to the Conventions.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