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인종차별철폐위원회 일반권고 제07호(1985): 협약 제4조의 이행</w:t>
      </w:r>
    </w:p>
    <w:p>
      <w:pPr>
        <w:ind w:left="0" w:firstLine="0" w:hanging="0"/>
        <w:jc w:val="center"/>
      </w:pPr>
      <w:r>
        <w:rPr>
          <w:rFonts w:ascii="Times New Roman" w:hAnsi="굴림체" w:cs="굴림체" w:eastAsia="굴림체"/>
          <w:sz w:val="24"/>
        </w:rPr>
        <w:t>CERD GR No. 07 (1985):  Implementation of article 4</w:t>
      </w:r>
    </w:p>
    <w:p>
      <w:pPr>
        <w:ind w:left="0" w:firstLine="0" w:hanging="0"/>
        <w:jc w:val="center"/>
      </w:pPr>
      <w:r>
        <w:rPr>
          <w:rFonts w:ascii="Times New Roman" w:hAnsi="굴림체" w:cs="굴림체" w:eastAsia="굴림체"/>
          <w:sz w:val="24"/>
        </w:rPr>
        <w:t>배포일 1985. 8. 23.</w:t>
      </w:r>
    </w:p>
    <w:p>
      <w:pPr>
        <w:ind w:left="0" w:firstLine="0" w:hanging="0"/>
        <w:jc w:val="right"/>
      </w:pPr>
      <w:r>
        <w:rPr>
          <w:rFonts w:ascii="Times New Roman" w:hAnsi="굴림체" w:cs="굴림체" w:eastAsia="굴림체"/>
          <w:sz w:val="24"/>
        </w:rPr>
        <w:t>A/40/18</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recommendation 7 (1985) relating to the implementation of article 4</w:t>
      </w:r>
    </w:p>
    <w:p>
      <w:pPr>
        <w:ind w:left="0" w:firstLine="0" w:hanging="0"/>
        <w:jc w:val="left"/>
      </w:pPr>
      <w:r>
        <w:rPr>
          <w:rFonts w:ascii="Times New Roman" w:hAnsi="굴림체" w:cs="굴림체" w:eastAsia="굴림체"/>
          <w:sz w:val="24"/>
        </w:rPr>
        <w:t>The Committee on the Elimination of Racial Discrimination,</w:t>
      </w:r>
    </w:p>
    <w:p>
      <w:pPr>
        <w:ind w:left="0" w:firstLine="0" w:hanging="0"/>
        <w:jc w:val="left"/>
      </w:pPr>
      <w:r>
        <w:rPr>
          <w:rFonts w:ascii="Times New Roman" w:hAnsi="굴림체" w:cs="굴림체" w:eastAsia="굴림체"/>
          <w:sz w:val="24"/>
        </w:rPr>
        <w:t>Having considered periodic reports of States parties for a period of 16 years, and in over 100 cases sixth, seventh and eighth periodic reports of States parties,</w:t>
      </w:r>
    </w:p>
    <w:p>
      <w:pPr>
        <w:ind w:left="0" w:firstLine="0" w:hanging="0"/>
        <w:jc w:val="left"/>
      </w:pPr>
      <w:r>
        <w:rPr>
          <w:rFonts w:ascii="Times New Roman" w:hAnsi="굴림체" w:cs="굴림체" w:eastAsia="굴림체"/>
          <w:sz w:val="24"/>
        </w:rPr>
        <w:t>Recalling and reaffirming its general recommendation I of 24 February 1972 and its decision 3 (VII) of 4 May 1973,</w:t>
      </w:r>
    </w:p>
    <w:p>
      <w:pPr>
        <w:ind w:left="0" w:firstLine="0" w:hanging="0"/>
        <w:jc w:val="left"/>
      </w:pPr>
      <w:r>
        <w:rPr>
          <w:rFonts w:ascii="Times New Roman" w:hAnsi="굴림체" w:cs="굴림체" w:eastAsia="굴림체"/>
          <w:sz w:val="24"/>
        </w:rPr>
        <w:t>Noting with satisfaction that in a number of reports States parties have provided information on specific cases dealing with the implementation of article 4 of the Convention with regard to acts of racial discrimination,</w:t>
      </w:r>
    </w:p>
    <w:p>
      <w:pPr>
        <w:ind w:left="0" w:firstLine="0" w:hanging="0"/>
        <w:jc w:val="left"/>
      </w:pPr>
      <w:r>
        <w:rPr>
          <w:rFonts w:ascii="Times New Roman" w:hAnsi="굴림체" w:cs="굴림체" w:eastAsia="굴림체"/>
          <w:sz w:val="24"/>
        </w:rPr>
        <w:t>Noting, however, that in a number of States parties the necessary legislation to implement article 4 of the Convention has not been enacted, and that many States parties have not yet fulfilled all the requirements of article 4 (a) and (b) of the Convention,</w:t>
      </w:r>
    </w:p>
    <w:p>
      <w:pPr>
        <w:ind w:left="0" w:firstLine="0" w:hanging="0"/>
        <w:jc w:val="left"/>
      </w:pPr>
      <w:r>
        <w:rPr>
          <w:rFonts w:ascii="Times New Roman" w:hAnsi="굴림체" w:cs="굴림체" w:eastAsia="굴림체"/>
          <w:sz w:val="24"/>
        </w:rPr>
        <w:t>Further recalling that, in accordance with the first paragraph of article 4, States parties “undertake to adopt immediate and positive measures designed to eradicate all incitement to, or acts of, such discrimination”, with due regard to the principles embodied in the Universal Declaration of Human Rights and the rights expressly set forth in article 5 of the Convention,</w:t>
      </w:r>
    </w:p>
    <w:p>
      <w:pPr>
        <w:ind w:left="0" w:firstLine="0" w:hanging="0"/>
        <w:jc w:val="left"/>
      </w:pPr>
      <w:r>
        <w:rPr>
          <w:rFonts w:ascii="Times New Roman" w:hAnsi="굴림체" w:cs="굴림체" w:eastAsia="굴림체"/>
          <w:sz w:val="24"/>
        </w:rPr>
        <w:t>Bearing in mind the preventive aspects of article 4 to deter racism and racial discrimination as well as activities aimed at their promotion or incitement,</w:t>
      </w:r>
    </w:p>
    <w:p>
      <w:pPr>
        <w:ind w:left="0" w:firstLine="0" w:hanging="0"/>
        <w:jc w:val="left"/>
      </w:pPr>
      <w:r>
        <w:rPr>
          <w:rFonts w:ascii="Times New Roman" w:hAnsi="굴림체" w:cs="굴림체" w:eastAsia="굴림체"/>
          <w:sz w:val="24"/>
        </w:rPr>
        <w:t>1. Recommends that those States parties whose legislation does not satisfy the provisions of article 4 (a) and (b) of the Convention take the necessary steps with a view to satisfying the mandatory requirements of that article;</w:t>
      </w:r>
    </w:p>
    <w:p>
      <w:pPr>
        <w:ind w:left="0" w:firstLine="0" w:hanging="0"/>
        <w:jc w:val="left"/>
      </w:pPr>
      <w:r>
        <w:rPr>
          <w:rFonts w:ascii="Times New Roman" w:hAnsi="굴림체" w:cs="굴림체" w:eastAsia="굴림체"/>
          <w:sz w:val="24"/>
        </w:rPr>
        <w:t>2. Requests that those States parties which have not yet done so inform the Committee more fully in their periodic reports of the manner and extent to which the provisions of article 4 (a) and (b) are effectively implemented and quote the relevant parts of the texts in their reports;</w:t>
      </w:r>
    </w:p>
    <w:p>
      <w:pPr>
        <w:ind w:left="0" w:firstLine="0" w:hanging="0"/>
        <w:jc w:val="left"/>
      </w:pPr>
      <w:r>
        <w:rPr>
          <w:rFonts w:ascii="Times New Roman" w:hAnsi="굴림체" w:cs="굴림체" w:eastAsia="굴림체"/>
          <w:sz w:val="24"/>
        </w:rPr>
        <w:t>3. Further requests those States parties which have not yet done so to endeavour to provide in their periodic reports more information concerning decisions taken by the competent national tribunals and other State institutions regarding acts of racial discrimination and in particular those offences dealt with in article 4 (a) and (b).</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