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인종차별철폐위원회 일반권고 제07호(1985): 협약 제4조의 이행</w:t>
      </w:r>
    </w:p>
    <w:p>
      <w:pPr>
        <w:ind w:left="0" w:firstLine="0" w:hanging="0"/>
        <w:jc w:val="center"/>
      </w:pPr>
      <w:r>
        <w:rPr>
          <w:rFonts w:ascii="Times New Roman" w:hAnsi="굴림체" w:cs="굴림체" w:eastAsia="굴림체"/>
          <w:sz w:val="24"/>
        </w:rPr>
        <w:t>CERD GR No. 07 (1985):  Implementation of article 4</w:t>
      </w:r>
    </w:p>
    <w:p>
      <w:pPr>
        <w:ind w:left="0" w:firstLine="0" w:hanging="0"/>
        <w:jc w:val="center"/>
      </w:pPr>
      <w:r>
        <w:rPr>
          <w:rFonts w:ascii="Times New Roman" w:hAnsi="굴림체" w:cs="굴림체" w:eastAsia="굴림체"/>
          <w:sz w:val="24"/>
        </w:rPr>
        <w:t>배포일 1985. 8. 23.</w:t>
      </w:r>
    </w:p>
    <w:p>
      <w:pPr>
        <w:ind w:left="0" w:firstLine="0" w:hanging="0"/>
        <w:jc w:val="right"/>
      </w:pPr>
      <w:r>
        <w:rPr>
          <w:rFonts w:ascii="Times New Roman" w:hAnsi="굴림체" w:cs="굴림체" w:eastAsia="굴림체"/>
          <w:sz w:val="24"/>
        </w:rPr>
        <w:t>일반권고 제07호(1985)</w:t>
      </w:r>
    </w:p>
    <w:p>
      <w:pPr>
        <w:ind w:left="0" w:firstLine="0" w:hanging="0"/>
        <w:jc w:val="right"/>
      </w:pPr>
      <w:r>
        <w:rPr>
          <w:rFonts w:ascii="Times New Roman" w:hAnsi="굴림체" w:cs="굴림체" w:eastAsia="굴림체"/>
          <w:sz w:val="24"/>
        </w:rPr>
        <w:t>A/40/18</w:t>
      </w:r>
    </w:p>
    <w:p>
      <w:pPr>
        <w:ind w:left="0" w:firstLine="0" w:hanging="0"/>
        <w:jc w:val="right"/>
      </w:pPr>
      <w:r>
        <w:rPr>
          <w:rFonts w:ascii="Times New Roman" w:hAnsi="굴림체" w:cs="굴림체" w:eastAsia="굴림체"/>
          <w:sz w:val="24"/>
        </w:rPr>
        <w:t>인종</w:t>
      </w:r>
    </w:p>
    <w:p>
      <w:pPr>
        <w:ind w:left="0" w:firstLine="0" w:hanging="0"/>
        <w:jc w:val="right"/>
      </w:pPr>
      <w:r>
        <w:rPr>
          <w:rFonts w:ascii="Times New Roman" w:hAnsi="굴림체" w:cs="굴림체" w:eastAsia="굴림체"/>
          <w:sz w:val="24"/>
        </w:rPr>
        <w:t>인종차별철폐위원회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일반권고 제07호(1985)</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일반권고 7호 (1985): 협약 제4조의 이행</w:t>
      </w:r>
    </w:p>
    <w:p>
      <w:pPr>
        <w:ind w:left="0" w:firstLine="0" w:hanging="0"/>
        <w:jc w:val="left"/>
      </w:pPr>
      <w:r>
        <w:rPr>
          <w:rFonts w:ascii="Times New Roman" w:hAnsi="굴림체" w:cs="굴림체" w:eastAsia="굴림체"/>
          <w:sz w:val="24"/>
        </w:rPr>
        <w:t>인종차별철폐위원회는,</w:t>
      </w:r>
    </w:p>
    <w:p>
      <w:pPr>
        <w:ind w:left="0" w:firstLine="0" w:hanging="0"/>
        <w:jc w:val="left"/>
      </w:pPr>
      <w:r>
        <w:rPr>
          <w:rFonts w:ascii="Times New Roman" w:hAnsi="굴림체" w:cs="굴림체" w:eastAsia="굴림체"/>
          <w:sz w:val="24"/>
        </w:rPr>
        <w:t>16년간 당사국들의 정기 보고서를 검토했으며, 제6차, 7차, 8차 정기 보고서에서만 100건 이상의 사례를 고려했고,</w:t>
      </w:r>
    </w:p>
    <w:p>
      <w:pPr>
        <w:ind w:left="0" w:firstLine="0" w:hanging="0"/>
        <w:jc w:val="left"/>
      </w:pPr>
      <w:r>
        <w:rPr>
          <w:rFonts w:ascii="Times New Roman" w:hAnsi="굴림체" w:cs="굴림체" w:eastAsia="굴림체"/>
          <w:sz w:val="24"/>
        </w:rPr>
        <w:t>1972년 2월 24일의 일반권고I과 1973년 5월 4일의 결정 3(VII)을 상기하고 재확인하며,</w:t>
      </w:r>
    </w:p>
    <w:p>
      <w:pPr>
        <w:ind w:left="0" w:firstLine="0" w:hanging="0"/>
        <w:jc w:val="left"/>
      </w:pPr>
      <w:r>
        <w:rPr>
          <w:rFonts w:ascii="Times New Roman" w:hAnsi="굴림체" w:cs="굴림체" w:eastAsia="굴림체"/>
          <w:sz w:val="24"/>
        </w:rPr>
        <w:t>많은 당사국들이 보고서에서 협약 제4조 인종차별 행위 관련 조항의 이행에 관한 특정한 사례에 대하여 정보를 제공한 것에 만족하며,</w:t>
      </w:r>
    </w:p>
    <w:p>
      <w:pPr>
        <w:ind w:left="0" w:firstLine="0" w:hanging="0"/>
        <w:jc w:val="left"/>
      </w:pPr>
      <w:r>
        <w:rPr>
          <w:rFonts w:ascii="Times New Roman" w:hAnsi="굴림체" w:cs="굴림체" w:eastAsia="굴림체"/>
          <w:sz w:val="24"/>
        </w:rPr>
        <w:t>그러나 다수의 당사국에서 협약 제4조를 이행하기 위해 필요한 법률이 아직 제정되지 않았고, 다수의 당사국들이 협약 제4조 (a), (b)의 요건들을 아직 충족시키지 않았다는 점에 주목하며,</w:t>
      </w:r>
    </w:p>
    <w:p>
      <w:pPr>
        <w:ind w:left="0" w:firstLine="0" w:hanging="0"/>
        <w:jc w:val="left"/>
      </w:pPr>
      <w:r>
        <w:rPr>
          <w:rFonts w:ascii="Times New Roman" w:hAnsi="굴림체" w:cs="굴림체" w:eastAsia="굴림체"/>
          <w:sz w:val="24"/>
        </w:rPr>
        <w:t>제4조의 첫 번째 조항에 따라서, 당사국들은 세계인권선언에 구현된 원칙과 협약 제5조에 명시된 권리들을 적절히 고려하여, “모든 차별이나 이를 촉발하는 행위를 근절하는 즉각적이고도 적극적인 조치를 채택할 임무를 갖고 있다”는 것을 다시금 상기하며,</w:t>
      </w:r>
    </w:p>
    <w:p>
      <w:pPr>
        <w:ind w:left="0" w:firstLine="0" w:hanging="0"/>
        <w:jc w:val="left"/>
      </w:pPr>
      <w:r>
        <w:rPr>
          <w:rFonts w:ascii="Times New Roman" w:hAnsi="굴림체" w:cs="굴림체" w:eastAsia="굴림체"/>
          <w:sz w:val="24"/>
        </w:rPr>
        <w:t>인종주의와 인종차별뿐만 아니라 그것을 조장하거나 촉발하는 행위를 방지하는 협약 제4조의 예방적 측면을 염두에 두고,</w:t>
      </w:r>
    </w:p>
    <w:p>
      <w:pPr>
        <w:ind w:left="0" w:firstLine="0" w:hanging="0"/>
        <w:jc w:val="left"/>
      </w:pPr>
      <w:r>
        <w:rPr>
          <w:rFonts w:ascii="Times New Roman" w:hAnsi="굴림체" w:cs="굴림체" w:eastAsia="굴림체"/>
          <w:sz w:val="24"/>
        </w:rPr>
        <w:t>1. 협약 제4조 (a), (b)의 규정을 충족하는 법률이 없는 당사국들은 동 규정의 필수 의무사항을 충족하는데 필요한 조치를 취할 것을 권고한다;</w:t>
      </w:r>
    </w:p>
    <w:p>
      <w:pPr>
        <w:ind w:left="0" w:firstLine="0" w:hanging="0"/>
        <w:jc w:val="left"/>
      </w:pPr>
      <w:r>
        <w:rPr>
          <w:rFonts w:ascii="Times New Roman" w:hAnsi="굴림체" w:cs="굴림체" w:eastAsia="굴림체"/>
          <w:sz w:val="24"/>
        </w:rPr>
        <w:t>2. 아직 이러한 조치를 취하지 않은 당사국들은 본 위원회에 제4조 (a), (b)의 규정을 효과적으로 이행할 수 있는 방법과 그 범위에 관해 정기 보고서에서 보다 많은 정보를 제공하고, 그 정보 문서들에서 해당 부분을 보고서에 인용할 것을 요청한다.</w:t>
      </w:r>
    </w:p>
    <w:p>
      <w:pPr>
        <w:ind w:left="0" w:firstLine="0" w:hanging="0"/>
        <w:jc w:val="left"/>
      </w:pPr>
      <w:r>
        <w:rPr>
          <w:rFonts w:ascii="Times New Roman" w:hAnsi="굴림체" w:cs="굴림체" w:eastAsia="굴림체"/>
          <w:sz w:val="24"/>
        </w:rPr>
        <w:t>3. 또한, 아직 이러한 조치를 취하지 않은 당사국들은 인종차별 행위와 특히 제4조 (a), (b)에서 다루는 위반 행위와 관련하여, 국가의 국내관할법원과 기타 국가 기관의 결정에 대해 보다 많은 정보를 정기 보고서에서 제공하도록 노력할 것을 요청한다.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