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제05호(1977): 당사국들의 보고(협약 제7조)</w:t>
      </w:r>
    </w:p>
    <w:p>
      <w:pPr>
        <w:ind w:left="0" w:firstLine="0" w:hanging="0"/>
        <w:jc w:val="center"/>
      </w:pPr>
      <w:r>
        <w:rPr>
          <w:rFonts w:ascii="Times New Roman" w:hAnsi="굴림체" w:cs="굴림체" w:eastAsia="굴림체"/>
          <w:sz w:val="24"/>
        </w:rPr>
        <w:t>CERD GR No. 05(1977): Reporting by States parties (art. 7 of the Convention)</w:t>
      </w:r>
    </w:p>
    <w:p>
      <w:pPr>
        <w:ind w:left="0" w:firstLine="0" w:hanging="0"/>
        <w:jc w:val="center"/>
      </w:pPr>
      <w:r>
        <w:rPr>
          <w:rFonts w:ascii="Times New Roman" w:hAnsi="굴림체" w:cs="굴림체" w:eastAsia="굴림체"/>
          <w:sz w:val="24"/>
        </w:rPr>
        <w:t>배포일 1977. 4. 14.</w:t>
      </w:r>
    </w:p>
    <w:p>
      <w:pPr>
        <w:ind w:left="0" w:firstLine="0" w:hanging="0"/>
        <w:jc w:val="right"/>
      </w:pPr>
      <w:r>
        <w:rPr>
          <w:rFonts w:ascii="Times New Roman" w:hAnsi="굴림체" w:cs="굴림체" w:eastAsia="굴림체"/>
          <w:sz w:val="24"/>
        </w:rPr>
        <w:t>A/32/18</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5 (1977) concerning reporting by States parties (art. 7 of the Convention)</w:t>
      </w:r>
    </w:p>
    <w:p>
      <w:pPr>
        <w:ind w:left="0" w:firstLine="0" w:hanging="0"/>
        <w:jc w:val="left"/>
      </w:pPr>
      <w:r>
        <w:rPr>
          <w:rFonts w:ascii="Times New Roman" w:hAnsi="굴림체" w:cs="굴림체" w:eastAsia="굴림체"/>
          <w:sz w:val="24"/>
        </w:rPr>
        <w:t>The Committee on the Elimination of Racial Discrimination,</w:t>
      </w:r>
    </w:p>
    <w:p>
      <w:pPr>
        <w:ind w:left="0" w:firstLine="0" w:hanging="0"/>
        <w:jc w:val="left"/>
      </w:pPr>
      <w:r>
        <w:rPr>
          <w:rFonts w:ascii="Times New Roman" w:hAnsi="굴림체" w:cs="굴림체" w:eastAsia="굴림체"/>
          <w:sz w:val="24"/>
        </w:rPr>
        <w:t>Bearing in mind the provisions of articles 7 and 9 of the International Convention on the Elimination of All Forms of Racial Discrimination,</w:t>
      </w:r>
    </w:p>
    <w:p>
      <w:pPr>
        <w:ind w:left="0" w:firstLine="0" w:hanging="0"/>
        <w:jc w:val="left"/>
      </w:pPr>
      <w:r>
        <w:rPr>
          <w:rFonts w:ascii="Times New Roman" w:hAnsi="굴림체" w:cs="굴림체" w:eastAsia="굴림체"/>
          <w:sz w:val="24"/>
        </w:rPr>
        <w:t>Convinced that combating prejudices which lead to racial discrimination, promoting understanding, tolerance and friendship among racial and ethnic groups, and propagating the principles and purposes of the Charter of the United Nations and of the human rights declarations and other relevant instruments adopted by the General Assembly of the United Nations, are important and effective means of eliminating racial discrimination,</w:t>
      </w:r>
    </w:p>
    <w:p>
      <w:pPr>
        <w:ind w:left="0" w:firstLine="0" w:hanging="0"/>
        <w:jc w:val="left"/>
      </w:pPr>
      <w:r>
        <w:rPr>
          <w:rFonts w:ascii="Times New Roman" w:hAnsi="굴림체" w:cs="굴림체" w:eastAsia="굴림체"/>
          <w:sz w:val="24"/>
        </w:rPr>
        <w:t>Considering that the obligations under article 7 of the Convention, which are binding on all States parties, must be fulfilled by them, including States which declare that racial discrimination is not practised on the territories under their jurisdiction, and that therefore all States parties are required to include information on their implementation of the provisions of that article in the reports they submit in accordance with article 9, paragraph 1, of the Convention,</w:t>
      </w:r>
    </w:p>
    <w:p>
      <w:pPr>
        <w:ind w:left="0" w:firstLine="0" w:hanging="0"/>
        <w:jc w:val="left"/>
      </w:pPr>
      <w:r>
        <w:rPr>
          <w:rFonts w:ascii="Times New Roman" w:hAnsi="굴림체" w:cs="굴림체" w:eastAsia="굴림체"/>
          <w:sz w:val="24"/>
        </w:rPr>
        <w:t>Noting with regret that few States parties have included, in the reports they have submitted in accordance with article 9 of the Convention, information on the measures which they have adopted and which give effect to the provisions of article 7 of the Convention, and that that information has often been general and perfunctory,</w:t>
      </w:r>
    </w:p>
    <w:p>
      <w:pPr>
        <w:ind w:left="0" w:firstLine="0" w:hanging="0"/>
        <w:jc w:val="left"/>
      </w:pPr>
      <w:r>
        <w:rPr>
          <w:rFonts w:ascii="Times New Roman" w:hAnsi="굴림체" w:cs="굴림체" w:eastAsia="굴림체"/>
          <w:sz w:val="24"/>
        </w:rPr>
        <w:t>Recalling that, in accordance with article 9, paragraph 1, of the Convention, the Committee may request further information from the States parties,</w:t>
      </w:r>
    </w:p>
    <w:p>
      <w:pPr>
        <w:ind w:left="0" w:firstLine="0" w:hanging="0"/>
        <w:jc w:val="left"/>
      </w:pPr>
      <w:r>
        <w:rPr>
          <w:rFonts w:ascii="Times New Roman" w:hAnsi="굴림체" w:cs="굴림체" w:eastAsia="굴림체"/>
          <w:sz w:val="24"/>
        </w:rPr>
        <w:t>1. Requests every State party which has not already done so to include - in the next report it will submit in accordance with article 9 of the Convention, or in a special report before its next periodic report becomes due - adequate information on the measures which it has adopted and which give effect to the provisions of article 7 of the Convention;</w:t>
      </w:r>
    </w:p>
    <w:p>
      <w:pPr>
        <w:ind w:left="0" w:firstLine="0" w:hanging="0"/>
        <w:jc w:val="left"/>
      </w:pPr>
      <w:r>
        <w:rPr>
          <w:rFonts w:ascii="Times New Roman" w:hAnsi="굴림체" w:cs="굴림체" w:eastAsia="굴림체"/>
          <w:sz w:val="24"/>
        </w:rPr>
        <w:t>2. Invites the attention of States parties to the fact that, in accordance with article 7 of the Convention, the information to which the preceding paragraph refers should include information on the “immediate and effective measures” which they have adopted, “in the fields of teaching, education, culture and information”, with a view to:</w:t>
      </w:r>
    </w:p>
    <w:p>
      <w:pPr>
        <w:ind w:left="0" w:firstLine="0" w:hanging="0"/>
        <w:jc w:val="left"/>
      </w:pPr>
      <w:r>
        <w:rPr>
          <w:rFonts w:ascii="Times New Roman" w:hAnsi="굴림체" w:cs="굴림체" w:eastAsia="굴림체"/>
          <w:sz w:val="24"/>
        </w:rPr>
        <w:t xml:space="preserve">		(a) “Combating prejudices which lead to racial discrimination”;</w:t>
      </w:r>
    </w:p>
    <w:p>
      <w:pPr>
        <w:ind w:left="0" w:firstLine="0" w:hanging="0"/>
        <w:jc w:val="left"/>
      </w:pPr>
      <w:r>
        <w:rPr>
          <w:rFonts w:ascii="Times New Roman" w:hAnsi="굴림체" w:cs="굴림체" w:eastAsia="굴림체"/>
          <w:sz w:val="24"/>
        </w:rPr>
        <w:t xml:space="preserve">		(b) “Promoting understanding, tolerance and friendship among nations and racial or ethnical groups”;</w:t>
      </w:r>
    </w:p>
    <w:p>
      <w:pPr>
        <w:ind w:left="0" w:firstLine="0" w:hanging="0"/>
        <w:jc w:val="left"/>
      </w:pPr>
      <w:r>
        <w:rPr>
          <w:rFonts w:ascii="Times New Roman" w:hAnsi="굴림체" w:cs="굴림체" w:eastAsia="굴림체"/>
          <w:sz w:val="24"/>
        </w:rPr>
        <w:t xml:space="preserve">		(c) “Propagating the purposes and principles of the Charter of the United Nations, the Universal Declaration of Human Rights, the United Nations Declaration on the Elimination of All Forms of Racial Discrimination” as well as the International Convention on the Elimination of All Forms of Racial Discrimination.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