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인종차별철폐위원회 일반권고 제01호(1972): 당사국의 의무(협약 제4조)</w:t>
      </w:r>
    </w:p>
    <w:p>
      <w:pPr>
        <w:ind w:left="0" w:firstLine="0" w:hanging="0"/>
        <w:jc w:val="center"/>
      </w:pPr>
      <w:r>
        <w:rPr>
          <w:rFonts w:ascii="Times New Roman" w:hAnsi="굴림체" w:cs="굴림체" w:eastAsia="굴림체"/>
          <w:sz w:val="24"/>
        </w:rPr>
        <w:t>CERD GR No. 01(1972): States parties’ obligations (art. 4 of the Convention)</w:t>
      </w:r>
    </w:p>
    <w:p>
      <w:pPr>
        <w:ind w:left="0" w:firstLine="0" w:hanging="0"/>
        <w:jc w:val="center"/>
      </w:pPr>
      <w:r>
        <w:rPr>
          <w:rFonts w:ascii="Times New Roman" w:hAnsi="굴림체" w:cs="굴림체" w:eastAsia="굴림체"/>
          <w:sz w:val="24"/>
        </w:rPr>
        <w:t>배포일 1972. 2. 25.</w:t>
      </w:r>
    </w:p>
    <w:p>
      <w:pPr>
        <w:ind w:left="0" w:firstLine="0" w:hanging="0"/>
        <w:jc w:val="right"/>
      </w:pPr>
      <w:r>
        <w:rPr>
          <w:rFonts w:ascii="Times New Roman" w:hAnsi="굴림체" w:cs="굴림체" w:eastAsia="굴림체"/>
          <w:sz w:val="24"/>
        </w:rPr>
        <w:t>A/8718</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recommendation 1 (1972) concerning States parties’ obligations (art. 4 of the Convention)</w:t>
      </w:r>
    </w:p>
    <w:p>
      <w:pPr>
        <w:ind w:left="0" w:firstLine="0" w:hanging="0"/>
        <w:jc w:val="left"/>
      </w:pPr>
      <w:r>
        <w:rPr>
          <w:rFonts w:ascii="Times New Roman" w:hAnsi="굴림체" w:cs="굴림체" w:eastAsia="굴림체"/>
          <w:sz w:val="24"/>
        </w:rPr>
        <w:t>On the basis of the consideration at its fifth session of reports submitted by States parties under article 9 of the International Convention on the Elimination of All Forms of Racial Discrimination, the Committee found that the legislation of a number of States parties did not include the provisions envisaged in article 4 (a) and (b) of the Convention, the implementation of which (with due regard to the principles embodied in the Universal Declaration of Human Rights and the rights expressly set forth in article 5 of the Convention) is obligatory under the Convention for all States parties.</w:t>
      </w:r>
    </w:p>
    <w:p>
      <w:pPr>
        <w:ind w:left="0" w:firstLine="0" w:hanging="0"/>
        <w:jc w:val="left"/>
      </w:pPr>
      <w:r>
        <w:rPr>
          <w:rFonts w:ascii="Times New Roman" w:hAnsi="굴림체" w:cs="굴림체" w:eastAsia="굴림체"/>
          <w:sz w:val="24"/>
        </w:rPr>
        <w:t>The Committee accordingly recommends that the States parties whose legislation was deficient in this respect should consider, in accordance with their national legislative procedures, the question of supplementing their legislation with provisions conforming to the requirements of article 4 (a) and (b) of the Convention.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