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승인소위원회 보고서(2016. 5.)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Report of the Sub-Committee on Accreditation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채택일 2016. 5. 13. / 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국가인권기구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등급심사(결과: A)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>세계국가인권기구연합(GANHRI) 승인소위원회</w:t>
      </w:r>
    </w:p>
    <w:p>
      <w:pPr>
        <w:ind w:left="0" w:firstLine="0" w:hanging="0"/>
        <w:jc w:val="right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/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 xml:space="preserve">					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3.5 대한민국: 국가인권위원회(NHRCK)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권고: 승인소위원회는 국가인권위원회가 A 등급으로 재인증받을 것을 권고합니다.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아래의 국가인권위원회의 노력을 높이 평가합니다: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해당 법률 개정을 옹호하고 확보한 것;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위원 선출과 임명 과정에 관한 내부 규칙 수립, 그리고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위원 선출 및 임명 과정에서 폭넓은 참여와 자문 지원을 장려하기 위하여 임명 기관들과 협의한 것.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국가인권위원회법 개정안은 위원에 대한 직무상 면책 조항을 명시적으로 규정하고, 위원 자격 기준을 마련하며, 시민사회단체가 후보자를 추천할 수 있도록 하고, 임명 기관이 투명한 선출 과정과 다원적 구성을 보장하도록 명시적으로 요구하고 있습니다.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이러한 변경으로 인해 많은 우려 사항이 해결되었지만 다음과 같은 우려 사항을 다시 한 번 강조합니다:</w:t>
      </w:r>
    </w:p>
    <w:p>
      <w:pPr>
        <w:ind w:left="0" w:firstLine="0" w:hanging="0"/>
        <w:jc w:val="center"/>
      </w:pPr>
      <w:r>
        <w:rPr>
          <w:rFonts w:ascii="Times New Roman" w:hAnsi="굴림체" w:cs="굴림체" w:eastAsia="굴림체"/>
          <w:sz w:val="24"/>
        </w:rPr>
        <w:t>1. 선출과 임명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「국가인권위원회법」 제5조 제2항은 국가인권위원회 위원은 다음과 같이 별도로 선출하도록 규정하고 있습니다: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국회가 선출하는 4인;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대통령이 지명하는 4명; 그리고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대법원장이 지명하는 3인.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각 기관이 다른 선출 과정을 적용할 수 있다는 결과를 초래할 수 있다는 점에 주목합니다. 승인소위원회는 위에 설명한 개정안에도 불구하고 아래의 방법으로 그 과정을 개선할 수 있다는 견해를 밝힙니다.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공석 공고를 요구할 것; 그리고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- 단일하고 독립적인 선출 위원회가 적용할 일관성 있는 과정을 보장할 것.</w:t>
      </w:r>
    </w:p>
    <w:p>
      <w:pPr>
        <w:ind w:left="0" w:firstLine="0" w:hanging="0"/>
        <w:jc w:val="left"/>
      </w:pPr>
      <w:r>
        <w:rPr>
          <w:rFonts w:ascii="Times New Roman" w:hAnsi="굴림체" w:cs="굴림체" w:eastAsia="굴림체"/>
          <w:sz w:val="24"/>
        </w:rPr>
        <w:t>승인소위원회는 파리 원칙 B.1과 '국가인권기구 내 의사결정기구의 선출과 임명'에 관한 일반 견해 1.8을 참조합니다.</w:t>
      </w:r>
    </w:p>
    <w:sectPr w:rsidR="00B859F1" w:rsidRPr="00373904" w:rsidSect="00400010">
      <w:headerReference w:type="default" r:id="rId6"/>
      <w:footerReference w:type="default" r:id="rId7"/>
      <w:pgSz w:w="11906" w:h="16838"/>
      <w:pgMar w:top="1701" w:right="1440" w:bottom="1560" w:left="1440" w:header="851" w:footer="14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69D" w:rsidRDefault="00BC269D" w:rsidP="00400010">
      <w:pPr>
        <w:spacing w:after="0" w:line="240" w:lineRule="auto"/>
      </w:pPr>
      <w:r>
        <w:separator/>
      </w:r>
    </w:p>
  </w:endnote>
  <w:end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굴림체" w:eastAsia="굴림체" w:hAnsi="굴림체"/>
        <w:szCs w:val="20"/>
      </w:rPr>
      <w:id w:val="975031199"/>
      <w:docPartObj>
        <w:docPartGallery w:val="Page Numbers (Bottom of Page)"/>
        <w:docPartUnique/>
      </w:docPartObj>
    </w:sdtPr>
    <w:sdtEndPr/>
    <w:sdtContent>
      <w:sdt>
        <w:sdtPr>
          <w:rPr>
            <w:rFonts w:ascii="굴림체" w:eastAsia="굴림체" w:hAnsi="굴림체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400010" w:rsidRPr="00400010" w:rsidRDefault="00400010">
            <w:pPr>
              <w:pStyle w:val="a5"/>
              <w:jc w:val="right"/>
              <w:rPr>
                <w:rFonts w:ascii="굴림체" w:eastAsia="굴림체" w:hAnsi="굴림체"/>
                <w:szCs w:val="20"/>
              </w:rPr>
            </w:pP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페이지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PAGE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  <w:r w:rsidRPr="00400010">
              <w:rPr>
                <w:rFonts w:ascii="굴림체" w:eastAsia="굴림체" w:hAnsi="굴림체"/>
                <w:szCs w:val="20"/>
                <w:lang w:val="ko-KR"/>
              </w:rPr>
              <w:t xml:space="preserve"> / 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begin"/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instrText>NUMPAGES</w:instrTex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separate"/>
            </w:r>
            <w:r w:rsidRPr="00400010">
              <w:rPr>
                <w:rFonts w:ascii="굴림체" w:eastAsia="굴림체" w:hAnsi="굴림체"/>
                <w:b/>
                <w:bCs/>
                <w:szCs w:val="20"/>
                <w:lang w:val="ko-KR"/>
              </w:rPr>
              <w:t>2</w:t>
            </w:r>
            <w:r w:rsidRPr="00400010">
              <w:rPr>
                <w:rFonts w:ascii="굴림체" w:eastAsia="굴림체" w:hAnsi="굴림체"/>
                <w:b/>
                <w:bCs/>
                <w:szCs w:val="20"/>
              </w:rPr>
              <w:fldChar w:fldCharType="end"/>
            </w:r>
          </w:p>
        </w:sdtContent>
      </w:sdt>
    </w:sdtContent>
  </w:sdt>
  <w:p w:rsidR="00400010" w:rsidRDefault="0040001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69D" w:rsidRDefault="00BC269D" w:rsidP="00400010">
      <w:pPr>
        <w:spacing w:after="0" w:line="240" w:lineRule="auto"/>
      </w:pPr>
      <w:r>
        <w:separator/>
      </w:r>
    </w:p>
  </w:footnote>
  <w:footnote w:type="continuationSeparator" w:id="0">
    <w:p w:rsidR="00BC269D" w:rsidRDefault="00BC269D" w:rsidP="004000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0010" w:rsidRDefault="00400010">
    <w:pPr>
      <w:pStyle w:val="a4"/>
    </w:pPr>
    <w:r>
      <w:rPr>
        <w:noProof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194"/>
    <w:rsid w:val="000A5B53"/>
    <w:rsid w:val="0027093F"/>
    <w:rsid w:val="00373904"/>
    <w:rsid w:val="00400010"/>
    <w:rsid w:val="004B71AE"/>
    <w:rsid w:val="00834127"/>
    <w:rsid w:val="008C77A6"/>
    <w:rsid w:val="00AA6F37"/>
    <w:rsid w:val="00B82194"/>
    <w:rsid w:val="00B859F1"/>
    <w:rsid w:val="00BC269D"/>
    <w:rsid w:val="00DA5FB2"/>
    <w:rsid w:val="00F61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D26E718-9928-4E2C-854A-C6FC0123A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ind w:left="403" w:hanging="301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A5FB2"/>
    <w:pPr>
      <w:spacing w:after="0" w:line="240" w:lineRule="auto"/>
    </w:pPr>
  </w:style>
  <w:style w:type="paragraph" w:styleId="a4">
    <w:name w:val="header"/>
    <w:basedOn w:val="a"/>
    <w:link w:val="Char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400010"/>
  </w:style>
  <w:style w:type="paragraph" w:styleId="a5">
    <w:name w:val="footer"/>
    <w:basedOn w:val="a"/>
    <w:link w:val="Char0"/>
    <w:uiPriority w:val="99"/>
    <w:unhideWhenUsed/>
    <w:rsid w:val="004000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4000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header1.xml" Type="http://schemas.openxmlformats.org/officeDocument/2006/relationships/header"/><Relationship Id="rId7" Target="footer1.xml" Type="http://schemas.openxmlformats.org/officeDocument/2006/relationships/footer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2023-08-25T10:12:00Z</dcterms:created>
  <dc:creator>beintech</dc:creator>
  <cp:lastModifiedBy>user</cp:lastModifiedBy>
  <dcterms:modified xsi:type="dcterms:W3CDTF">2023-11-01T02:27:00Z</dcterms:modified>
  <cp:revision>10</cp:revision>
</cp:coreProperties>
</file>