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 재소자 처우 및 여성 피의자 비구금 조치에 관한 유엔 규칙(방콕 규칙)</w:t>
      </w:r>
    </w:p>
    <w:p>
      <w:pPr>
        <w:ind w:left="0" w:firstLine="0" w:hanging="0"/>
        <w:jc w:val="center"/>
      </w:pPr>
      <w:r>
        <w:rPr>
          <w:rFonts w:ascii="Times New Roman" w:hAnsi="굴림체" w:cs="굴림체" w:eastAsia="굴림체"/>
          <w:sz w:val="24"/>
        </w:rPr>
        <w:t>United Nations Rules for the Treatment of Women Prisoners and Non-custodial Measures for Women Offenders (the Bangkok Rules)</w:t>
      </w:r>
    </w:p>
    <w:p>
      <w:pPr>
        <w:ind w:left="0" w:firstLine="0" w:hanging="0"/>
        <w:jc w:val="center"/>
      </w:pPr>
      <w:r>
        <w:rPr>
          <w:rFonts w:ascii="Times New Roman" w:hAnsi="굴림체" w:cs="굴림체" w:eastAsia="굴림체"/>
          <w:sz w:val="20"/>
        </w:rPr>
        <w:t>adopted 2010. 12.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United Nations Rules for the Treatment of Women Prisoners and Non-custodial Measures for Women Offenders (the Bangkok Rules)</w:t>
      </w:r>
    </w:p>
    <w:p>
      <w:pPr>
        <w:ind w:left="0" w:firstLine="0" w:hanging="0"/>
        <w:jc w:val="center"/>
      </w:pPr>
      <w:r>
        <w:rPr>
          <w:rFonts w:ascii="Times New Roman" w:hAnsi="굴림체" w:cs="굴림체" w:eastAsia="굴림체"/>
          <w:sz w:val="24"/>
        </w:rPr>
        <w:t>Introduction</w:t>
      </w:r>
    </w:p>
    <w:p>
      <w:pPr>
        <w:ind w:left="0" w:firstLine="0" w:hanging="0"/>
        <w:jc w:val="left"/>
      </w:pPr>
      <w:r>
        <w:rPr>
          <w:rFonts w:ascii="Times New Roman" w:hAnsi="굴림체" w:cs="굴림체" w:eastAsia="굴림체"/>
          <w:sz w:val="24"/>
        </w:rPr>
        <w:t>13. The following rules do not in any way replace the Standard Minimum Rules for the Treatment of Prisoners and the Tokyo Rules. Therefore, all provisions contained in those two sets of rules continue to apply to all prisoners and offenders without discrimination.</w:t>
      </w:r>
    </w:p>
    <w:p>
      <w:pPr>
        <w:ind w:left="0" w:firstLine="0" w:hanging="0"/>
        <w:jc w:val="center"/>
      </w:pPr>
      <w:r>
        <w:rPr>
          <w:rFonts w:ascii="Times New Roman" w:hAnsi="굴림체" w:cs="굴림체" w:eastAsia="굴림체"/>
          <w:sz w:val="24"/>
        </w:rPr>
        <w:t>I. Rules of general application</w:t>
      </w:r>
    </w:p>
    <w:p>
      <w:pPr>
        <w:ind w:left="0" w:firstLine="0" w:hanging="0"/>
        <w:jc w:val="center"/>
      </w:pPr>
      <w:r>
        <w:rPr>
          <w:rFonts w:ascii="Times New Roman" w:hAnsi="굴림체" w:cs="굴림체" w:eastAsia="굴림체"/>
          <w:sz w:val="24"/>
        </w:rPr>
        <w:t>1. Basic principle</w:t>
      </w:r>
    </w:p>
    <w:p>
      <w:pPr>
        <w:ind w:left="0" w:firstLine="0" w:hanging="0"/>
        <w:jc w:val="left"/>
      </w:pPr>
      <w:r>
        <w:rPr>
          <w:rFonts w:ascii="Times New Roman" w:hAnsi="굴림체" w:cs="굴림체" w:eastAsia="굴림체"/>
          <w:sz w:val="24"/>
        </w:rPr>
        <w:t>[Supplements rule 6 of the Standard Minimum Rules for the Treatment of Prisoners]</w:t>
      </w:r>
    </w:p>
    <w:p>
      <w:pPr>
        <w:ind w:left="0" w:firstLine="0" w:hanging="0"/>
        <w:jc w:val="left"/>
      </w:pPr>
      <w:r>
        <w:rPr>
          <w:rFonts w:ascii="Times New Roman" w:hAnsi="굴림체" w:cs="굴림체" w:eastAsia="굴림체"/>
          <w:sz w:val="24"/>
        </w:rPr>
        <w:t>Rule 1</w:t>
      </w:r>
    </w:p>
    <w:p>
      <w:pPr>
        <w:ind w:left="0" w:firstLine="0" w:hanging="0"/>
        <w:jc w:val="left"/>
      </w:pPr>
      <w:r>
        <w:rPr>
          <w:rFonts w:ascii="Times New Roman" w:hAnsi="굴림체" w:cs="굴림체" w:eastAsia="굴림체"/>
          <w:sz w:val="24"/>
        </w:rPr>
        <w:t>In order for the principle of non‑discrimination embodied in rule 6 of the Standard Minimum Rules for the Treatment of Prisoners to be put into practice, account shall be taken of the distinctive needs of women prisoners in the application of the Rules. Providing for such needs in order to accomplish substantial gender equality shall not be regarded as discriminatory.</w:t>
      </w:r>
    </w:p>
    <w:p>
      <w:pPr>
        <w:ind w:left="0" w:firstLine="0" w:hanging="0"/>
        <w:jc w:val="center"/>
      </w:pPr>
      <w:r>
        <w:rPr>
          <w:rFonts w:ascii="Times New Roman" w:hAnsi="굴림체" w:cs="굴림체" w:eastAsia="굴림체"/>
          <w:sz w:val="24"/>
        </w:rPr>
        <w:t>2. Admission</w:t>
      </w:r>
    </w:p>
    <w:p>
      <w:pPr>
        <w:ind w:left="0" w:firstLine="0" w:hanging="0"/>
        <w:jc w:val="left"/>
      </w:pPr>
      <w:r>
        <w:rPr>
          <w:rFonts w:ascii="Times New Roman" w:hAnsi="굴림체" w:cs="굴림체" w:eastAsia="굴림체"/>
          <w:sz w:val="24"/>
        </w:rPr>
        <w:t>Rule 2</w:t>
      </w:r>
    </w:p>
    <w:p>
      <w:pPr>
        <w:ind w:left="0" w:firstLine="0" w:hanging="0"/>
        <w:jc w:val="left"/>
      </w:pPr>
      <w:r>
        <w:rPr>
          <w:rFonts w:ascii="Times New Roman" w:hAnsi="굴림체" w:cs="굴림체" w:eastAsia="굴림체"/>
          <w:sz w:val="24"/>
        </w:rPr>
        <w:t>Adequate attention shall be paid to the admission procedures for women and children, due to their particular vulnerability at this time. Newly arrived women prisoners shall be provided with facilities to contact their relatives; access to legal advice; information about prison rules and regulations, the prison regime and where to seek help when in need in a language that they understand; and, in the case of foreign nationals, access to consular representatives as well.</w:t>
      </w:r>
    </w:p>
    <w:p>
      <w:pPr>
        <w:ind w:left="0" w:firstLine="0" w:hanging="0"/>
        <w:jc w:val="left"/>
      </w:pPr>
      <w:r>
        <w:rPr>
          <w:rFonts w:ascii="Times New Roman" w:hAnsi="굴림체" w:cs="굴림체" w:eastAsia="굴림체"/>
          <w:sz w:val="24"/>
        </w:rPr>
        <w:t>Prior to or on admission, women with caretaking responsibilities for children shall be permitted to make arrangements for those children, including the possibility of a reasonable suspension of detention, taking into account the best interests of the children.</w:t>
      </w:r>
    </w:p>
    <w:p>
      <w:pPr>
        <w:ind w:left="0" w:firstLine="0" w:hanging="0"/>
        <w:jc w:val="center"/>
      </w:pPr>
      <w:r>
        <w:rPr>
          <w:rFonts w:ascii="Times New Roman" w:hAnsi="굴림체" w:cs="굴림체" w:eastAsia="굴림체"/>
          <w:sz w:val="24"/>
        </w:rPr>
        <w:t>3. Register</w:t>
      </w:r>
    </w:p>
    <w:p>
      <w:pPr>
        <w:ind w:left="0" w:firstLine="0" w:hanging="0"/>
        <w:jc w:val="left"/>
      </w:pPr>
      <w:r>
        <w:rPr>
          <w:rFonts w:ascii="Times New Roman" w:hAnsi="굴림체" w:cs="굴림체" w:eastAsia="굴림체"/>
          <w:sz w:val="24"/>
        </w:rPr>
        <w:t>[Supplements rule 7 of the Standard Minimum Rules for the Treatment of Prisoners]</w:t>
      </w:r>
    </w:p>
    <w:p>
      <w:pPr>
        <w:ind w:left="0" w:firstLine="0" w:hanging="0"/>
        <w:jc w:val="left"/>
      </w:pPr>
      <w:r>
        <w:rPr>
          <w:rFonts w:ascii="Times New Roman" w:hAnsi="굴림체" w:cs="굴림체" w:eastAsia="굴림체"/>
          <w:sz w:val="24"/>
        </w:rPr>
        <w:t>Rule 3</w:t>
      </w:r>
    </w:p>
    <w:p>
      <w:pPr>
        <w:ind w:left="0" w:firstLine="0" w:hanging="0"/>
        <w:jc w:val="left"/>
      </w:pPr>
      <w:r>
        <w:rPr>
          <w:rFonts w:ascii="Times New Roman" w:hAnsi="굴림체" w:cs="굴림체" w:eastAsia="굴림체"/>
          <w:sz w:val="24"/>
        </w:rPr>
        <w:t>1. The number and personal details of the children of a woman being admitted to prison shall be recorded at the time of admission. The records shall include, without prejudicing the rights of the mother, at least the names of the children, their ages and, if not accompanying the mother, their location and custody or guardianship status.</w:t>
      </w:r>
    </w:p>
    <w:p>
      <w:pPr>
        <w:ind w:left="0" w:firstLine="0" w:hanging="0"/>
        <w:jc w:val="left"/>
      </w:pPr>
      <w:r>
        <w:rPr>
          <w:rFonts w:ascii="Times New Roman" w:hAnsi="굴림체" w:cs="굴림체" w:eastAsia="굴림체"/>
          <w:sz w:val="24"/>
        </w:rPr>
        <w:t>2. All information relating to the children’s identity shall be kept confidential, and the use of such information shall always comply with the requirement to take into account the best interests of the children.</w:t>
      </w:r>
    </w:p>
    <w:p>
      <w:pPr>
        <w:ind w:left="0" w:firstLine="0" w:hanging="0"/>
        <w:jc w:val="center"/>
      </w:pPr>
      <w:r>
        <w:rPr>
          <w:rFonts w:ascii="Times New Roman" w:hAnsi="굴림체" w:cs="굴림체" w:eastAsia="굴림체"/>
          <w:sz w:val="24"/>
        </w:rPr>
        <w:t>4. Allocation</w:t>
      </w:r>
    </w:p>
    <w:p>
      <w:pPr>
        <w:ind w:left="0" w:firstLine="0" w:hanging="0"/>
        <w:jc w:val="left"/>
      </w:pPr>
      <w:r>
        <w:rPr>
          <w:rFonts w:ascii="Times New Roman" w:hAnsi="굴림체" w:cs="굴림체" w:eastAsia="굴림체"/>
          <w:sz w:val="24"/>
        </w:rPr>
        <w:t>Rule 4</w:t>
      </w:r>
    </w:p>
    <w:p>
      <w:pPr>
        <w:ind w:left="0" w:firstLine="0" w:hanging="0"/>
        <w:jc w:val="left"/>
      </w:pPr>
      <w:r>
        <w:rPr>
          <w:rFonts w:ascii="Times New Roman" w:hAnsi="굴림체" w:cs="굴림체" w:eastAsia="굴림체"/>
          <w:sz w:val="24"/>
        </w:rPr>
        <w:t>Women prisoners shall be allocated, to the extent possible, to prisons close to their home or place of social rehabilitation, taking account of their caretaking responsibilities, as well as the individual woman’s preference and the availability of appropriate programmes and services.</w:t>
      </w:r>
    </w:p>
    <w:p>
      <w:pPr>
        <w:ind w:left="0" w:firstLine="0" w:hanging="0"/>
        <w:jc w:val="center"/>
      </w:pPr>
      <w:r>
        <w:rPr>
          <w:rFonts w:ascii="Times New Roman" w:hAnsi="굴림체" w:cs="굴림체" w:eastAsia="굴림체"/>
          <w:sz w:val="24"/>
        </w:rPr>
        <w:t>5. Personal hygiene</w:t>
      </w:r>
    </w:p>
    <w:p>
      <w:pPr>
        <w:ind w:left="0" w:firstLine="0" w:hanging="0"/>
        <w:jc w:val="left"/>
      </w:pPr>
      <w:r>
        <w:rPr>
          <w:rFonts w:ascii="Times New Roman" w:hAnsi="굴림체" w:cs="굴림체" w:eastAsia="굴림체"/>
          <w:sz w:val="24"/>
        </w:rPr>
        <w:t>[Supplements rules 15 and 16 of the Standard Minimum Rules for the Treatment of Prisoners]</w:t>
      </w:r>
    </w:p>
    <w:p>
      <w:pPr>
        <w:ind w:left="0" w:firstLine="0" w:hanging="0"/>
        <w:jc w:val="left"/>
      </w:pPr>
      <w:r>
        <w:rPr>
          <w:rFonts w:ascii="Times New Roman" w:hAnsi="굴림체" w:cs="굴림체" w:eastAsia="굴림체"/>
          <w:sz w:val="24"/>
        </w:rPr>
        <w:t>Rule 5</w:t>
      </w:r>
    </w:p>
    <w:p>
      <w:pPr>
        <w:ind w:left="0" w:firstLine="0" w:hanging="0"/>
        <w:jc w:val="left"/>
      </w:pPr>
      <w:r>
        <w:rPr>
          <w:rFonts w:ascii="Times New Roman" w:hAnsi="굴림체" w:cs="굴림체" w:eastAsia="굴림체"/>
          <w:sz w:val="24"/>
        </w:rPr>
        <w:t>The accommodation of women prisoners shall have facilities and materials required to meet women’s specific hygiene needs, including sanitary towels provided free of charge and a regular supply of water to be made available for the personal care of children and women, in particular women involved in cooking and those who are pregnant, breastfeeding or menstruating.</w:t>
      </w:r>
    </w:p>
    <w:p>
      <w:pPr>
        <w:ind w:left="0" w:firstLine="0" w:hanging="0"/>
        <w:jc w:val="center"/>
      </w:pPr>
      <w:r>
        <w:rPr>
          <w:rFonts w:ascii="Times New Roman" w:hAnsi="굴림체" w:cs="굴림체" w:eastAsia="굴림체"/>
          <w:sz w:val="24"/>
        </w:rPr>
        <w:t>6. Health‑care services</w:t>
      </w:r>
    </w:p>
    <w:p>
      <w:pPr>
        <w:ind w:left="0" w:firstLine="0" w:hanging="0"/>
        <w:jc w:val="left"/>
      </w:pPr>
      <w:r>
        <w:rPr>
          <w:rFonts w:ascii="Times New Roman" w:hAnsi="굴림체" w:cs="굴림체" w:eastAsia="굴림체"/>
          <w:sz w:val="24"/>
        </w:rPr>
        <w:t>[Supplements rules 22 to 26 of the Standard Minimum Rules for the Treatment of Prisoners]</w:t>
      </w:r>
    </w:p>
    <w:p>
      <w:pPr>
        <w:ind w:left="0" w:firstLine="0" w:hanging="0"/>
        <w:jc w:val="center"/>
      </w:pPr>
      <w:r>
        <w:rPr>
          <w:rFonts w:ascii="Times New Roman" w:hAnsi="굴림체" w:cs="굴림체" w:eastAsia="굴림체"/>
          <w:sz w:val="24"/>
        </w:rPr>
        <w:t>(a) Medical screening on entry</w:t>
      </w:r>
    </w:p>
    <w:p>
      <w:pPr>
        <w:ind w:left="0" w:firstLine="0" w:hanging="0"/>
        <w:jc w:val="left"/>
      </w:pPr>
      <w:r>
        <w:rPr>
          <w:rFonts w:ascii="Times New Roman" w:hAnsi="굴림체" w:cs="굴림체" w:eastAsia="굴림체"/>
          <w:sz w:val="24"/>
        </w:rPr>
        <w:t>[Supplements rule 24 of the Standard Minimum Rules for the Treatment of Prisoners]</w:t>
      </w:r>
    </w:p>
    <w:p>
      <w:pPr>
        <w:ind w:left="0" w:firstLine="0" w:hanging="0"/>
        <w:jc w:val="left"/>
      </w:pPr>
      <w:r>
        <w:rPr>
          <w:rFonts w:ascii="Times New Roman" w:hAnsi="굴림체" w:cs="굴림체" w:eastAsia="굴림체"/>
          <w:sz w:val="24"/>
        </w:rPr>
        <w:t>Rule 6</w:t>
      </w:r>
    </w:p>
    <w:p>
      <w:pPr>
        <w:ind w:left="0" w:firstLine="0" w:hanging="0"/>
        <w:jc w:val="left"/>
      </w:pPr>
      <w:r>
        <w:rPr>
          <w:rFonts w:ascii="Times New Roman" w:hAnsi="굴림체" w:cs="굴림체" w:eastAsia="굴림체"/>
          <w:sz w:val="24"/>
        </w:rPr>
        <w:t>The health screening of women prisoners shall include comprehensive screening to determine primary health‑care needs, and also shall determine:</w:t>
      </w:r>
    </w:p>
    <w:p>
      <w:pPr>
        <w:ind w:left="0" w:firstLine="0" w:hanging="0"/>
        <w:jc w:val="left"/>
      </w:pPr>
      <w:r>
        <w:rPr>
          <w:rFonts w:ascii="Times New Roman" w:hAnsi="굴림체" w:cs="굴림체" w:eastAsia="굴림체"/>
          <w:sz w:val="24"/>
        </w:rPr>
        <w:t>a. The presence of sexually transmitted diseases or blood‑borne diseases; and, depending on risk factors, women prisoners may also be offered testing for HIV, with pre‑ and post‑test counselling;</w:t>
      </w:r>
    </w:p>
    <w:p>
      <w:pPr>
        <w:ind w:left="0" w:firstLine="0" w:hanging="0"/>
        <w:jc w:val="left"/>
      </w:pPr>
      <w:r>
        <w:rPr>
          <w:rFonts w:ascii="Times New Roman" w:hAnsi="굴림체" w:cs="굴림체" w:eastAsia="굴림체"/>
          <w:sz w:val="24"/>
        </w:rPr>
        <w:t>b. Mental health‑care needs, including post‑traumatic stress disorder and risk of suicide and self‑harm;</w:t>
      </w:r>
    </w:p>
    <w:p>
      <w:pPr>
        <w:ind w:left="0" w:firstLine="0" w:hanging="0"/>
        <w:jc w:val="left"/>
      </w:pPr>
      <w:r>
        <w:rPr>
          <w:rFonts w:ascii="Times New Roman" w:hAnsi="굴림체" w:cs="굴림체" w:eastAsia="굴림체"/>
          <w:sz w:val="24"/>
        </w:rPr>
        <w:t>c. The reproductive health history of the woman prisoner, including current or recent pregnancies, childbirth and any related reproductive health issues;</w:t>
      </w:r>
    </w:p>
    <w:p>
      <w:pPr>
        <w:ind w:left="0" w:firstLine="0" w:hanging="0"/>
        <w:jc w:val="left"/>
      </w:pPr>
      <w:r>
        <w:rPr>
          <w:rFonts w:ascii="Times New Roman" w:hAnsi="굴림체" w:cs="굴림체" w:eastAsia="굴림체"/>
          <w:sz w:val="24"/>
        </w:rPr>
        <w:t>d. The existence of drug dependency;</w:t>
      </w:r>
    </w:p>
    <w:p>
      <w:pPr>
        <w:ind w:left="0" w:firstLine="0" w:hanging="0"/>
        <w:jc w:val="left"/>
      </w:pPr>
      <w:r>
        <w:rPr>
          <w:rFonts w:ascii="Times New Roman" w:hAnsi="굴림체" w:cs="굴림체" w:eastAsia="굴림체"/>
          <w:sz w:val="24"/>
        </w:rPr>
        <w:t>e. Sexual abuse and other forms of violence that may have been suffered prior to admission.</w:t>
      </w:r>
    </w:p>
    <w:p>
      <w:pPr>
        <w:ind w:left="0" w:firstLine="0" w:hanging="0"/>
        <w:jc w:val="left"/>
      </w:pPr>
      <w:r>
        <w:rPr>
          <w:rFonts w:ascii="Times New Roman" w:hAnsi="굴림체" w:cs="굴림체" w:eastAsia="굴림체"/>
          <w:sz w:val="24"/>
        </w:rPr>
        <w:t>Rule 7</w:t>
      </w:r>
    </w:p>
    <w:p>
      <w:pPr>
        <w:ind w:left="0" w:firstLine="0" w:hanging="0"/>
        <w:jc w:val="left"/>
      </w:pPr>
      <w:r>
        <w:rPr>
          <w:rFonts w:ascii="Times New Roman" w:hAnsi="굴림체" w:cs="굴림체" w:eastAsia="굴림체"/>
          <w:sz w:val="24"/>
        </w:rPr>
        <w:t>1. If the existence of sexual abuse or other forms of violence before or during detention is diagnosed, the woman prisoner shall be informed of her right to seek recourse from judicial authorities. The woman prisoner should be fully informed of the procedures and steps involved. If the woman prisoner agrees to take legal action, appropriate staff shall be informed and immediately refer the case to the competent authority for investigation. Prison authorities shall help such women to access legal assistance.</w:t>
      </w:r>
    </w:p>
    <w:p>
      <w:pPr>
        <w:ind w:left="0" w:firstLine="0" w:hanging="0"/>
        <w:jc w:val="left"/>
      </w:pPr>
      <w:r>
        <w:rPr>
          <w:rFonts w:ascii="Times New Roman" w:hAnsi="굴림체" w:cs="굴림체" w:eastAsia="굴림체"/>
          <w:sz w:val="24"/>
        </w:rPr>
        <w:t>2. Whether or not the woman chooses to take legal action, prison authorities shall endeavour to ensure that she has immediate access to specialized psychological support or counselling.</w:t>
      </w:r>
    </w:p>
    <w:p>
      <w:pPr>
        <w:ind w:left="0" w:firstLine="0" w:hanging="0"/>
        <w:jc w:val="left"/>
      </w:pPr>
      <w:r>
        <w:rPr>
          <w:rFonts w:ascii="Times New Roman" w:hAnsi="굴림체" w:cs="굴림체" w:eastAsia="굴림체"/>
          <w:sz w:val="24"/>
        </w:rPr>
        <w:t>3. Specific measures shall be developed to avoid any form of retaliation against those making such reports or taking legal action.</w:t>
      </w:r>
    </w:p>
    <w:p>
      <w:pPr>
        <w:ind w:left="0" w:firstLine="0" w:hanging="0"/>
        <w:jc w:val="left"/>
      </w:pPr>
      <w:r>
        <w:rPr>
          <w:rFonts w:ascii="Times New Roman" w:hAnsi="굴림체" w:cs="굴림체" w:eastAsia="굴림체"/>
          <w:sz w:val="24"/>
        </w:rPr>
        <w:t>Rule 8</w:t>
      </w:r>
    </w:p>
    <w:p>
      <w:pPr>
        <w:ind w:left="0" w:firstLine="0" w:hanging="0"/>
        <w:jc w:val="left"/>
      </w:pPr>
      <w:r>
        <w:rPr>
          <w:rFonts w:ascii="Times New Roman" w:hAnsi="굴림체" w:cs="굴림체" w:eastAsia="굴림체"/>
          <w:sz w:val="24"/>
        </w:rPr>
        <w:t>The right of women prisoners to medical confidentiality, including specifically the right not to share information and not to undergo screening in relation to their reproductive health history, shall be respected at all times.</w:t>
      </w:r>
    </w:p>
    <w:p>
      <w:pPr>
        <w:ind w:left="0" w:firstLine="0" w:hanging="0"/>
        <w:jc w:val="left"/>
      </w:pPr>
      <w:r>
        <w:rPr>
          <w:rFonts w:ascii="Times New Roman" w:hAnsi="굴림체" w:cs="굴림체" w:eastAsia="굴림체"/>
          <w:sz w:val="24"/>
        </w:rPr>
        <w:t>Rule 9</w:t>
      </w:r>
    </w:p>
    <w:p>
      <w:pPr>
        <w:ind w:left="0" w:firstLine="0" w:hanging="0"/>
        <w:jc w:val="left"/>
      </w:pPr>
      <w:r>
        <w:rPr>
          <w:rFonts w:ascii="Times New Roman" w:hAnsi="굴림체" w:cs="굴림체" w:eastAsia="굴림체"/>
          <w:sz w:val="24"/>
        </w:rPr>
        <w:t>If the woman prisoner is accompanied by a child, that child shall also undergo health screening, preferably by a child health specialist, to determine any treatment and medical needs. Suitable health care, at least equivalent to that in the community, shall be provided.</w:t>
      </w:r>
    </w:p>
    <w:p>
      <w:pPr>
        <w:ind w:left="0" w:firstLine="0" w:hanging="0"/>
        <w:jc w:val="center"/>
      </w:pPr>
      <w:r>
        <w:rPr>
          <w:rFonts w:ascii="Times New Roman" w:hAnsi="굴림체" w:cs="굴림체" w:eastAsia="굴림체"/>
          <w:sz w:val="24"/>
        </w:rPr>
        <w:t>(b) Gender‑specific health care</w:t>
      </w:r>
    </w:p>
    <w:p>
      <w:pPr>
        <w:ind w:left="0" w:firstLine="0" w:hanging="0"/>
        <w:jc w:val="left"/>
      </w:pPr>
      <w:r>
        <w:rPr>
          <w:rFonts w:ascii="Times New Roman" w:hAnsi="굴림체" w:cs="굴림체" w:eastAsia="굴림체"/>
          <w:sz w:val="24"/>
        </w:rPr>
        <w:t>Rule 10</w:t>
      </w:r>
    </w:p>
    <w:p>
      <w:pPr>
        <w:ind w:left="0" w:firstLine="0" w:hanging="0"/>
        <w:jc w:val="left"/>
      </w:pPr>
      <w:r>
        <w:rPr>
          <w:rFonts w:ascii="Times New Roman" w:hAnsi="굴림체" w:cs="굴림체" w:eastAsia="굴림체"/>
          <w:sz w:val="24"/>
        </w:rPr>
        <w:t>1. Gender‑specific health‑care services at least equivalent to those available in the community shall be provided to women prisoners.</w:t>
      </w:r>
    </w:p>
    <w:p>
      <w:pPr>
        <w:ind w:left="0" w:firstLine="0" w:hanging="0"/>
        <w:jc w:val="left"/>
      </w:pPr>
      <w:r>
        <w:rPr>
          <w:rFonts w:ascii="Times New Roman" w:hAnsi="굴림체" w:cs="굴림체" w:eastAsia="굴림체"/>
          <w:sz w:val="24"/>
        </w:rPr>
        <w:t>2. If a woman prisoner requests that she be examined or treated by a woman physician or nurse, a woman physician or nurse shall be made available, to the extent possible, except for situations requiring urgent medical intervention. If a male medical practitioner undertakes the examination contrary to the wishes of the woman prisoner, a woman staff member shall be present during the examination.</w:t>
      </w:r>
    </w:p>
    <w:p>
      <w:pPr>
        <w:ind w:left="0" w:firstLine="0" w:hanging="0"/>
        <w:jc w:val="left"/>
      </w:pPr>
      <w:r>
        <w:rPr>
          <w:rFonts w:ascii="Times New Roman" w:hAnsi="굴림체" w:cs="굴림체" w:eastAsia="굴림체"/>
          <w:sz w:val="24"/>
        </w:rPr>
        <w:t>Rule 11</w:t>
      </w:r>
    </w:p>
    <w:p>
      <w:pPr>
        <w:ind w:left="0" w:firstLine="0" w:hanging="0"/>
        <w:jc w:val="left"/>
      </w:pPr>
      <w:r>
        <w:rPr>
          <w:rFonts w:ascii="Times New Roman" w:hAnsi="굴림체" w:cs="굴림체" w:eastAsia="굴림체"/>
          <w:sz w:val="24"/>
        </w:rPr>
        <w:t>1. Only medical staff shall be present during medical examinations unless the doctor is of the view that exceptional circumstances exist or the doctor requests a member of the prison staff to be present for security reasons or the woman prisoner specifically requests the presence of a member of staff as indicated in rule 10, paragraph 2, above.</w:t>
      </w:r>
    </w:p>
    <w:p>
      <w:pPr>
        <w:ind w:left="0" w:firstLine="0" w:hanging="0"/>
        <w:jc w:val="left"/>
      </w:pPr>
      <w:r>
        <w:rPr>
          <w:rFonts w:ascii="Times New Roman" w:hAnsi="굴림체" w:cs="굴림체" w:eastAsia="굴림체"/>
          <w:sz w:val="24"/>
        </w:rPr>
        <w:t>2. If it is necessary for non‑medical prison staff to be present during medical examinations, such staff should be women and examinations shall be carried out in a manner that safeguards privacy, dignity and confidentiality.</w:t>
      </w:r>
    </w:p>
    <w:p>
      <w:pPr>
        <w:ind w:left="0" w:firstLine="0" w:hanging="0"/>
        <w:jc w:val="center"/>
      </w:pPr>
      <w:r>
        <w:rPr>
          <w:rFonts w:ascii="Times New Roman" w:hAnsi="굴림체" w:cs="굴림체" w:eastAsia="굴림체"/>
          <w:sz w:val="24"/>
        </w:rPr>
        <w:t>(c) Mental health and care</w:t>
      </w:r>
    </w:p>
    <w:p>
      <w:pPr>
        <w:ind w:left="0" w:firstLine="0" w:hanging="0"/>
        <w:jc w:val="left"/>
      </w:pPr>
      <w:r>
        <w:rPr>
          <w:rFonts w:ascii="Times New Roman" w:hAnsi="굴림체" w:cs="굴림체" w:eastAsia="굴림체"/>
          <w:sz w:val="24"/>
        </w:rPr>
        <w:t>Rule 12</w:t>
      </w:r>
    </w:p>
    <w:p>
      <w:pPr>
        <w:ind w:left="0" w:firstLine="0" w:hanging="0"/>
        <w:jc w:val="left"/>
      </w:pPr>
      <w:r>
        <w:rPr>
          <w:rFonts w:ascii="Times New Roman" w:hAnsi="굴림체" w:cs="굴림체" w:eastAsia="굴림체"/>
          <w:sz w:val="24"/>
        </w:rPr>
        <w:t>Individualized, gender‑sensitive, trauma‑informed and comprehensive mental health care and rehabilitation programmes shall be made available for women prisoners with mental health‑care needs in prison or in non‑custodial settings.</w:t>
      </w:r>
    </w:p>
    <w:p>
      <w:pPr>
        <w:ind w:left="0" w:firstLine="0" w:hanging="0"/>
        <w:jc w:val="left"/>
      </w:pPr>
      <w:r>
        <w:rPr>
          <w:rFonts w:ascii="Times New Roman" w:hAnsi="굴림체" w:cs="굴림체" w:eastAsia="굴림체"/>
          <w:sz w:val="24"/>
        </w:rPr>
        <w:t>Rule 13</w:t>
      </w:r>
    </w:p>
    <w:p>
      <w:pPr>
        <w:ind w:left="0" w:firstLine="0" w:hanging="0"/>
        <w:jc w:val="left"/>
      </w:pPr>
      <w:r>
        <w:rPr>
          <w:rFonts w:ascii="Times New Roman" w:hAnsi="굴림체" w:cs="굴림체" w:eastAsia="굴림체"/>
          <w:sz w:val="24"/>
        </w:rPr>
        <w:t>Prison staff shall be made aware of times when women may feel particular distress, so as to be sensitive to their situation and ensure that the women are provided appropriate support.</w:t>
      </w:r>
    </w:p>
    <w:p>
      <w:pPr>
        <w:ind w:left="0" w:firstLine="0" w:hanging="0"/>
        <w:jc w:val="center"/>
      </w:pPr>
      <w:r>
        <w:rPr>
          <w:rFonts w:ascii="Times New Roman" w:hAnsi="굴림체" w:cs="굴림체" w:eastAsia="굴림체"/>
          <w:sz w:val="24"/>
        </w:rPr>
        <w:t>(d) HIV prevention, treatment, care and support</w:t>
      </w:r>
    </w:p>
    <w:p>
      <w:pPr>
        <w:ind w:left="0" w:firstLine="0" w:hanging="0"/>
        <w:jc w:val="left"/>
      </w:pPr>
      <w:r>
        <w:rPr>
          <w:rFonts w:ascii="Times New Roman" w:hAnsi="굴림체" w:cs="굴림체" w:eastAsia="굴림체"/>
          <w:sz w:val="24"/>
        </w:rPr>
        <w:t>Rule 14</w:t>
      </w:r>
    </w:p>
    <w:p>
      <w:pPr>
        <w:ind w:left="0" w:firstLine="0" w:hanging="0"/>
        <w:jc w:val="left"/>
      </w:pPr>
      <w:r>
        <w:rPr>
          <w:rFonts w:ascii="Times New Roman" w:hAnsi="굴림체" w:cs="굴림체" w:eastAsia="굴림체"/>
          <w:sz w:val="24"/>
        </w:rPr>
        <w:t>In developing responses to HIV/AIDS in penal institutions, programmes and services shall be responsive to the specific needs of women, including prevention of mother‑to‑child transmission. In this context, prison authorities shall encourage and support the development of initiatives on HIV prevention, treatment and care, such as peer‑based education.</w:t>
      </w:r>
    </w:p>
    <w:p>
      <w:pPr>
        <w:ind w:left="0" w:firstLine="0" w:hanging="0"/>
        <w:jc w:val="center"/>
      </w:pPr>
      <w:r>
        <w:rPr>
          <w:rFonts w:ascii="Times New Roman" w:hAnsi="굴림체" w:cs="굴림체" w:eastAsia="굴림체"/>
          <w:sz w:val="24"/>
        </w:rPr>
        <w:t>(e) Substance abuse treatment programmes</w:t>
      </w:r>
    </w:p>
    <w:p>
      <w:pPr>
        <w:ind w:left="0" w:firstLine="0" w:hanging="0"/>
        <w:jc w:val="left"/>
      </w:pPr>
      <w:r>
        <w:rPr>
          <w:rFonts w:ascii="Times New Roman" w:hAnsi="굴림체" w:cs="굴림체" w:eastAsia="굴림체"/>
          <w:sz w:val="24"/>
        </w:rPr>
        <w:t>Rule 15</w:t>
      </w:r>
    </w:p>
    <w:p>
      <w:pPr>
        <w:ind w:left="0" w:firstLine="0" w:hanging="0"/>
        <w:jc w:val="left"/>
      </w:pPr>
      <w:r>
        <w:rPr>
          <w:rFonts w:ascii="Times New Roman" w:hAnsi="굴림체" w:cs="굴림체" w:eastAsia="굴림체"/>
          <w:sz w:val="24"/>
        </w:rPr>
        <w:t>Prison health services shall provide or facilitate specialized treatment programmes designed for women substance abusers, taking into account prior victimization, the special needs of pregnant women and women with children, as well as their diverse cultural backgrounds.</w:t>
      </w:r>
    </w:p>
    <w:p>
      <w:pPr>
        <w:ind w:left="0" w:firstLine="0" w:hanging="0"/>
        <w:jc w:val="center"/>
      </w:pPr>
      <w:r>
        <w:rPr>
          <w:rFonts w:ascii="Times New Roman" w:hAnsi="굴림체" w:cs="굴림체" w:eastAsia="굴림체"/>
          <w:sz w:val="24"/>
        </w:rPr>
        <w:t>(f) Suicide and self‑harm prevention</w:t>
      </w:r>
    </w:p>
    <w:p>
      <w:pPr>
        <w:ind w:left="0" w:firstLine="0" w:hanging="0"/>
        <w:jc w:val="left"/>
      </w:pPr>
      <w:r>
        <w:rPr>
          <w:rFonts w:ascii="Times New Roman" w:hAnsi="굴림체" w:cs="굴림체" w:eastAsia="굴림체"/>
          <w:sz w:val="24"/>
        </w:rPr>
        <w:t>Rule 16</w:t>
      </w:r>
    </w:p>
    <w:p>
      <w:pPr>
        <w:ind w:left="0" w:firstLine="0" w:hanging="0"/>
        <w:jc w:val="left"/>
      </w:pPr>
      <w:r>
        <w:rPr>
          <w:rFonts w:ascii="Times New Roman" w:hAnsi="굴림체" w:cs="굴림체" w:eastAsia="굴림체"/>
          <w:sz w:val="24"/>
        </w:rPr>
        <w:t>Developing and implementing strategies, in consultation with mental health‑care and social welfare services, to prevent suicide and self‑harm among women prisoners and providing appropriate, gender‑specific and specialized support to those at risk shall be part of a comprehensive policy of mental health care in women’s prisons.</w:t>
      </w:r>
    </w:p>
    <w:p>
      <w:pPr>
        <w:ind w:left="0" w:firstLine="0" w:hanging="0"/>
        <w:jc w:val="center"/>
      </w:pPr>
      <w:r>
        <w:rPr>
          <w:rFonts w:ascii="Times New Roman" w:hAnsi="굴림체" w:cs="굴림체" w:eastAsia="굴림체"/>
          <w:sz w:val="24"/>
        </w:rPr>
        <w:t>(g) Preventive health‑care services</w:t>
      </w:r>
    </w:p>
    <w:p>
      <w:pPr>
        <w:ind w:left="0" w:firstLine="0" w:hanging="0"/>
        <w:jc w:val="left"/>
      </w:pPr>
      <w:r>
        <w:rPr>
          <w:rFonts w:ascii="Times New Roman" w:hAnsi="굴림체" w:cs="굴림체" w:eastAsia="굴림체"/>
          <w:sz w:val="24"/>
        </w:rPr>
        <w:t>Rule 17</w:t>
      </w:r>
    </w:p>
    <w:p>
      <w:pPr>
        <w:ind w:left="0" w:firstLine="0" w:hanging="0"/>
        <w:jc w:val="left"/>
      </w:pPr>
      <w:r>
        <w:rPr>
          <w:rFonts w:ascii="Times New Roman" w:hAnsi="굴림체" w:cs="굴림체" w:eastAsia="굴림체"/>
          <w:sz w:val="24"/>
        </w:rPr>
        <w:t>Women prisoners shall receive education and information about preventive health‑care measures, including on HIV, sexually transmitted diseases and other blood‑borne diseases, as well as gender‑specific health conditions.</w:t>
      </w:r>
    </w:p>
    <w:p>
      <w:pPr>
        <w:ind w:left="0" w:firstLine="0" w:hanging="0"/>
        <w:jc w:val="left"/>
      </w:pPr>
      <w:r>
        <w:rPr>
          <w:rFonts w:ascii="Times New Roman" w:hAnsi="굴림체" w:cs="굴림체" w:eastAsia="굴림체"/>
          <w:sz w:val="24"/>
        </w:rPr>
        <w:t>Rule 18</w:t>
      </w:r>
    </w:p>
    <w:p>
      <w:pPr>
        <w:ind w:left="0" w:firstLine="0" w:hanging="0"/>
        <w:jc w:val="left"/>
      </w:pPr>
      <w:r>
        <w:rPr>
          <w:rFonts w:ascii="Times New Roman" w:hAnsi="굴림체" w:cs="굴림체" w:eastAsia="굴림체"/>
          <w:sz w:val="24"/>
        </w:rPr>
        <w:t>Preventive health‑care measures of particular relevance to women, such as Papanicolaou tests and screening for breast and gynaecological cancer, shall be offered to women prisoners on an equal basis with women of the same age in the community.</w:t>
      </w:r>
    </w:p>
    <w:p>
      <w:pPr>
        <w:ind w:left="0" w:firstLine="0" w:hanging="0"/>
        <w:jc w:val="center"/>
      </w:pPr>
      <w:r>
        <w:rPr>
          <w:rFonts w:ascii="Times New Roman" w:hAnsi="굴림체" w:cs="굴림체" w:eastAsia="굴림체"/>
          <w:sz w:val="24"/>
        </w:rPr>
        <w:t>7. Safety and security</w:t>
      </w:r>
    </w:p>
    <w:p>
      <w:pPr>
        <w:ind w:left="0" w:firstLine="0" w:hanging="0"/>
        <w:jc w:val="left"/>
      </w:pPr>
      <w:r>
        <w:rPr>
          <w:rFonts w:ascii="Times New Roman" w:hAnsi="굴림체" w:cs="굴림체" w:eastAsia="굴림체"/>
          <w:sz w:val="24"/>
        </w:rPr>
        <w:t>[Supplements rules 27 to 36 of the Standard Minimum Rules for the Treatment of Prisoners]</w:t>
      </w:r>
    </w:p>
    <w:p>
      <w:pPr>
        <w:ind w:left="0" w:firstLine="0" w:hanging="0"/>
        <w:jc w:val="center"/>
      </w:pPr>
      <w:r>
        <w:rPr>
          <w:rFonts w:ascii="Times New Roman" w:hAnsi="굴림체" w:cs="굴림체" w:eastAsia="굴림체"/>
          <w:sz w:val="24"/>
        </w:rPr>
        <w:t>(a) Searches</w:t>
      </w:r>
    </w:p>
    <w:p>
      <w:pPr>
        <w:ind w:left="0" w:firstLine="0" w:hanging="0"/>
        <w:jc w:val="left"/>
      </w:pPr>
      <w:r>
        <w:rPr>
          <w:rFonts w:ascii="Times New Roman" w:hAnsi="굴림체" w:cs="굴림체" w:eastAsia="굴림체"/>
          <w:sz w:val="24"/>
        </w:rPr>
        <w:t>Rule 19</w:t>
      </w:r>
    </w:p>
    <w:p>
      <w:pPr>
        <w:ind w:left="0" w:firstLine="0" w:hanging="0"/>
        <w:jc w:val="left"/>
      </w:pPr>
      <w:r>
        <w:rPr>
          <w:rFonts w:ascii="Times New Roman" w:hAnsi="굴림체" w:cs="굴림체" w:eastAsia="굴림체"/>
          <w:sz w:val="24"/>
        </w:rPr>
        <w:t>Effective measures shall be taken to ensure that women prisoners’ dignity and respect are protected during personal searches, which shall only be carried out by women staff who have been properly trained in appropriate searching methods and in accordance with established procedures.</w:t>
      </w:r>
    </w:p>
    <w:p>
      <w:pPr>
        <w:ind w:left="0" w:firstLine="0" w:hanging="0"/>
        <w:jc w:val="left"/>
      </w:pPr>
      <w:r>
        <w:rPr>
          <w:rFonts w:ascii="Times New Roman" w:hAnsi="굴림체" w:cs="굴림체" w:eastAsia="굴림체"/>
          <w:sz w:val="24"/>
        </w:rPr>
        <w:t>Rule 20</w:t>
      </w:r>
    </w:p>
    <w:p>
      <w:pPr>
        <w:ind w:left="0" w:firstLine="0" w:hanging="0"/>
        <w:jc w:val="left"/>
      </w:pPr>
      <w:r>
        <w:rPr>
          <w:rFonts w:ascii="Times New Roman" w:hAnsi="굴림체" w:cs="굴림체" w:eastAsia="굴림체"/>
          <w:sz w:val="24"/>
        </w:rPr>
        <w:t>Alternative screening methods, such as scans, shall be developed to replace strip searches and invasive body searches, in order to avoid the harmful psychological and possible physical impact of invasive body searches.</w:t>
      </w:r>
    </w:p>
    <w:p>
      <w:pPr>
        <w:ind w:left="0" w:firstLine="0" w:hanging="0"/>
        <w:jc w:val="left"/>
      </w:pPr>
      <w:r>
        <w:rPr>
          <w:rFonts w:ascii="Times New Roman" w:hAnsi="굴림체" w:cs="굴림체" w:eastAsia="굴림체"/>
          <w:sz w:val="24"/>
        </w:rPr>
        <w:t>Rule 21</w:t>
      </w:r>
    </w:p>
    <w:p>
      <w:pPr>
        <w:ind w:left="0" w:firstLine="0" w:hanging="0"/>
        <w:jc w:val="left"/>
      </w:pPr>
      <w:r>
        <w:rPr>
          <w:rFonts w:ascii="Times New Roman" w:hAnsi="굴림체" w:cs="굴림체" w:eastAsia="굴림체"/>
          <w:sz w:val="24"/>
        </w:rPr>
        <w:t>Prison staff shall demonstrate competence, professionalism and sensitivity and shall preserve respect and dignity when searching both children in prison with their mother and children visiting prisoners.</w:t>
      </w:r>
    </w:p>
    <w:p>
      <w:pPr>
        <w:ind w:left="0" w:firstLine="0" w:hanging="0"/>
        <w:jc w:val="center"/>
      </w:pPr>
      <w:r>
        <w:rPr>
          <w:rFonts w:ascii="Times New Roman" w:hAnsi="굴림체" w:cs="굴림체" w:eastAsia="굴림체"/>
          <w:sz w:val="24"/>
        </w:rPr>
        <w:t>(b) Discipline and punishment</w:t>
      </w:r>
    </w:p>
    <w:p>
      <w:pPr>
        <w:ind w:left="0" w:firstLine="0" w:hanging="0"/>
        <w:jc w:val="left"/>
      </w:pPr>
      <w:r>
        <w:rPr>
          <w:rFonts w:ascii="Times New Roman" w:hAnsi="굴림체" w:cs="굴림체" w:eastAsia="굴림체"/>
          <w:sz w:val="24"/>
        </w:rPr>
        <w:t>[Supplements rules 27 to 32 of the Standard Minimum Rules for the Treatment of Prisoners]</w:t>
      </w:r>
    </w:p>
    <w:p>
      <w:pPr>
        <w:ind w:left="0" w:firstLine="0" w:hanging="0"/>
        <w:jc w:val="left"/>
      </w:pPr>
      <w:r>
        <w:rPr>
          <w:rFonts w:ascii="Times New Roman" w:hAnsi="굴림체" w:cs="굴림체" w:eastAsia="굴림체"/>
          <w:sz w:val="24"/>
        </w:rPr>
        <w:t>Rule 22</w:t>
      </w:r>
    </w:p>
    <w:p>
      <w:pPr>
        <w:ind w:left="0" w:firstLine="0" w:hanging="0"/>
        <w:jc w:val="left"/>
      </w:pPr>
      <w:r>
        <w:rPr>
          <w:rFonts w:ascii="Times New Roman" w:hAnsi="굴림체" w:cs="굴림체" w:eastAsia="굴림체"/>
          <w:sz w:val="24"/>
        </w:rPr>
        <w:t>Punishment by close confinement or disciplinary segregation shall not be applied to pregnant women, women with infants and breastfeeding mothers in prison.</w:t>
      </w:r>
    </w:p>
    <w:p>
      <w:pPr>
        <w:ind w:left="0" w:firstLine="0" w:hanging="0"/>
        <w:jc w:val="left"/>
      </w:pPr>
      <w:r>
        <w:rPr>
          <w:rFonts w:ascii="Times New Roman" w:hAnsi="굴림체" w:cs="굴림체" w:eastAsia="굴림체"/>
          <w:sz w:val="24"/>
        </w:rPr>
        <w:t>Rule 23</w:t>
      </w:r>
    </w:p>
    <w:p>
      <w:pPr>
        <w:ind w:left="0" w:firstLine="0" w:hanging="0"/>
        <w:jc w:val="left"/>
      </w:pPr>
      <w:r>
        <w:rPr>
          <w:rFonts w:ascii="Times New Roman" w:hAnsi="굴림체" w:cs="굴림체" w:eastAsia="굴림체"/>
          <w:sz w:val="24"/>
        </w:rPr>
        <w:t>Disciplinary sanctions for women prisoners shall not include a prohibition of family contact, especially with children.</w:t>
      </w:r>
    </w:p>
    <w:p>
      <w:pPr>
        <w:ind w:left="0" w:firstLine="0" w:hanging="0"/>
        <w:jc w:val="center"/>
      </w:pPr>
      <w:r>
        <w:rPr>
          <w:rFonts w:ascii="Times New Roman" w:hAnsi="굴림체" w:cs="굴림체" w:eastAsia="굴림체"/>
          <w:sz w:val="24"/>
        </w:rPr>
        <w:t>(c) Instruments of restraint</w:t>
      </w:r>
    </w:p>
    <w:p>
      <w:pPr>
        <w:ind w:left="0" w:firstLine="0" w:hanging="0"/>
        <w:jc w:val="left"/>
      </w:pPr>
      <w:r>
        <w:rPr>
          <w:rFonts w:ascii="Times New Roman" w:hAnsi="굴림체" w:cs="굴림체" w:eastAsia="굴림체"/>
          <w:sz w:val="24"/>
        </w:rPr>
        <w:t>[Supplements rules 33 and 34 of the Standard Minimum Rules for the Treatment of Prisoners]</w:t>
      </w:r>
    </w:p>
    <w:p>
      <w:pPr>
        <w:ind w:left="0" w:firstLine="0" w:hanging="0"/>
        <w:jc w:val="left"/>
      </w:pPr>
      <w:r>
        <w:rPr>
          <w:rFonts w:ascii="Times New Roman" w:hAnsi="굴림체" w:cs="굴림체" w:eastAsia="굴림체"/>
          <w:sz w:val="24"/>
        </w:rPr>
        <w:t>Rule 24</w:t>
      </w:r>
    </w:p>
    <w:p>
      <w:pPr>
        <w:ind w:left="0" w:firstLine="0" w:hanging="0"/>
        <w:jc w:val="left"/>
      </w:pPr>
      <w:r>
        <w:rPr>
          <w:rFonts w:ascii="Times New Roman" w:hAnsi="굴림체" w:cs="굴림체" w:eastAsia="굴림체"/>
          <w:sz w:val="24"/>
        </w:rPr>
        <w:t>Instruments of restraint shall never be used on women during labour, during birth and immediately after birth.</w:t>
      </w:r>
    </w:p>
    <w:p>
      <w:pPr>
        <w:ind w:left="0" w:firstLine="0" w:hanging="0"/>
        <w:jc w:val="center"/>
      </w:pPr>
      <w:r>
        <w:rPr>
          <w:rFonts w:ascii="Times New Roman" w:hAnsi="굴림체" w:cs="굴림체" w:eastAsia="굴림체"/>
          <w:sz w:val="24"/>
        </w:rPr>
        <w:t>(d) Information to and complaints by prisoners; inspections</w:t>
      </w:r>
    </w:p>
    <w:p>
      <w:pPr>
        <w:ind w:left="0" w:firstLine="0" w:hanging="0"/>
        <w:jc w:val="left"/>
      </w:pPr>
      <w:r>
        <w:rPr>
          <w:rFonts w:ascii="Times New Roman" w:hAnsi="굴림체" w:cs="굴림체" w:eastAsia="굴림체"/>
          <w:sz w:val="24"/>
        </w:rPr>
        <w:t>[Supplements rules 35 and 36 and, with regard to inspection, rule 55 of the Standard Minimum Rules for the Treatment of Prisoners]</w:t>
      </w:r>
    </w:p>
    <w:p>
      <w:pPr>
        <w:ind w:left="0" w:firstLine="0" w:hanging="0"/>
        <w:jc w:val="left"/>
      </w:pPr>
      <w:r>
        <w:rPr>
          <w:rFonts w:ascii="Times New Roman" w:hAnsi="굴림체" w:cs="굴림체" w:eastAsia="굴림체"/>
          <w:sz w:val="24"/>
        </w:rPr>
        <w:t>Rule 25</w:t>
      </w:r>
    </w:p>
    <w:p>
      <w:pPr>
        <w:ind w:left="0" w:firstLine="0" w:hanging="0"/>
        <w:jc w:val="left"/>
      </w:pPr>
      <w:r>
        <w:rPr>
          <w:rFonts w:ascii="Times New Roman" w:hAnsi="굴림체" w:cs="굴림체" w:eastAsia="굴림체"/>
          <w:sz w:val="24"/>
        </w:rPr>
        <w:t>1. Women prisoners who report abuse shall be provided immediate protection, support and counselling, and their claims shall be investigated by competent and independent authorities, with full respect for the principle of confidentiality. Protection measures shall take into account specifically the risks of retaliation.</w:t>
      </w:r>
    </w:p>
    <w:p>
      <w:pPr>
        <w:ind w:left="0" w:firstLine="0" w:hanging="0"/>
        <w:jc w:val="left"/>
      </w:pPr>
      <w:r>
        <w:rPr>
          <w:rFonts w:ascii="Times New Roman" w:hAnsi="굴림체" w:cs="굴림체" w:eastAsia="굴림체"/>
          <w:sz w:val="24"/>
        </w:rPr>
        <w:t>2. Women prisoners who have been subjected to sexual abuse, and especially those who have become pregnant as a result, shall receive appropriate medical advice and counselling and shall be provided with the requisite physical and mental health care, support and legal aid.</w:t>
      </w:r>
    </w:p>
    <w:p>
      <w:pPr>
        <w:ind w:left="0" w:firstLine="0" w:hanging="0"/>
        <w:jc w:val="left"/>
      </w:pPr>
      <w:r>
        <w:rPr>
          <w:rFonts w:ascii="Times New Roman" w:hAnsi="굴림체" w:cs="굴림체" w:eastAsia="굴림체"/>
          <w:sz w:val="24"/>
        </w:rPr>
        <w:t>3. In order to monitor the conditions of detention and treatment of women prisoners, inspectorates, visiting or monitoring boards or supervisory bodies shall include women members.</w:t>
      </w:r>
    </w:p>
    <w:p>
      <w:pPr>
        <w:ind w:left="0" w:firstLine="0" w:hanging="0"/>
        <w:jc w:val="center"/>
      </w:pPr>
      <w:r>
        <w:rPr>
          <w:rFonts w:ascii="Times New Roman" w:hAnsi="굴림체" w:cs="굴림체" w:eastAsia="굴림체"/>
          <w:sz w:val="24"/>
        </w:rPr>
        <w:t>8. Contact with the outside world</w:t>
      </w:r>
    </w:p>
    <w:p>
      <w:pPr>
        <w:ind w:left="0" w:firstLine="0" w:hanging="0"/>
        <w:jc w:val="left"/>
      </w:pPr>
      <w:r>
        <w:rPr>
          <w:rFonts w:ascii="Times New Roman" w:hAnsi="굴림체" w:cs="굴림체" w:eastAsia="굴림체"/>
          <w:sz w:val="24"/>
        </w:rPr>
        <w:t>[Supplements rules 37 to 39 of the Standard Minimum Rules for the Treatment of Prisoners]</w:t>
      </w:r>
    </w:p>
    <w:p>
      <w:pPr>
        <w:ind w:left="0" w:firstLine="0" w:hanging="0"/>
        <w:jc w:val="left"/>
      </w:pPr>
      <w:r>
        <w:rPr>
          <w:rFonts w:ascii="Times New Roman" w:hAnsi="굴림체" w:cs="굴림체" w:eastAsia="굴림체"/>
          <w:sz w:val="24"/>
        </w:rPr>
        <w:t>Rule 26</w:t>
      </w:r>
    </w:p>
    <w:p>
      <w:pPr>
        <w:ind w:left="0" w:firstLine="0" w:hanging="0"/>
        <w:jc w:val="left"/>
      </w:pPr>
      <w:r>
        <w:rPr>
          <w:rFonts w:ascii="Times New Roman" w:hAnsi="굴림체" w:cs="굴림체" w:eastAsia="굴림체"/>
          <w:sz w:val="24"/>
        </w:rPr>
        <w:t>Women prisoners’ contact with their families, including their children, and their children’s guardians and legal representatives shall be encouraged and facilitated by all reasonable means. Where possible, measures shall be taken to counterbalance disadvantages faced by women detained in institutions located far from their homes.</w:t>
      </w:r>
    </w:p>
    <w:p>
      <w:pPr>
        <w:ind w:left="0" w:firstLine="0" w:hanging="0"/>
        <w:jc w:val="left"/>
      </w:pPr>
      <w:r>
        <w:rPr>
          <w:rFonts w:ascii="Times New Roman" w:hAnsi="굴림체" w:cs="굴림체" w:eastAsia="굴림체"/>
          <w:sz w:val="24"/>
        </w:rPr>
        <w:t>Rule 27</w:t>
      </w:r>
    </w:p>
    <w:p>
      <w:pPr>
        <w:ind w:left="0" w:firstLine="0" w:hanging="0"/>
        <w:jc w:val="left"/>
      </w:pPr>
      <w:r>
        <w:rPr>
          <w:rFonts w:ascii="Times New Roman" w:hAnsi="굴림체" w:cs="굴림체" w:eastAsia="굴림체"/>
          <w:sz w:val="24"/>
        </w:rPr>
        <w:t>Where conjugal visits are allowed, women prisoners shall be able to exercise this right on an equal basis with men.</w:t>
      </w:r>
    </w:p>
    <w:p>
      <w:pPr>
        <w:ind w:left="0" w:firstLine="0" w:hanging="0"/>
        <w:jc w:val="left"/>
      </w:pPr>
      <w:r>
        <w:rPr>
          <w:rFonts w:ascii="Times New Roman" w:hAnsi="굴림체" w:cs="굴림체" w:eastAsia="굴림체"/>
          <w:sz w:val="24"/>
        </w:rPr>
        <w:t>Rule 28</w:t>
      </w:r>
    </w:p>
    <w:p>
      <w:pPr>
        <w:ind w:left="0" w:firstLine="0" w:hanging="0"/>
        <w:jc w:val="left"/>
      </w:pPr>
      <w:r>
        <w:rPr>
          <w:rFonts w:ascii="Times New Roman" w:hAnsi="굴림체" w:cs="굴림체" w:eastAsia="굴림체"/>
          <w:sz w:val="24"/>
        </w:rPr>
        <w:t>Visits involving children shall take place in an environment that is conducive to a positive visiting experience, including with regard to staff attitudes, and shall allow open contact between mother and child. Visits involving extended contact with children should be encouraged, where possible.</w:t>
      </w:r>
    </w:p>
    <w:p>
      <w:pPr>
        <w:ind w:left="0" w:firstLine="0" w:hanging="0"/>
        <w:jc w:val="center"/>
      </w:pPr>
      <w:r>
        <w:rPr>
          <w:rFonts w:ascii="Times New Roman" w:hAnsi="굴림체" w:cs="굴림체" w:eastAsia="굴림체"/>
          <w:sz w:val="24"/>
        </w:rPr>
        <w:t>9. Institutional personnel and training</w:t>
      </w:r>
    </w:p>
    <w:p>
      <w:pPr>
        <w:ind w:left="0" w:firstLine="0" w:hanging="0"/>
        <w:jc w:val="left"/>
      </w:pPr>
      <w:r>
        <w:rPr>
          <w:rFonts w:ascii="Times New Roman" w:hAnsi="굴림체" w:cs="굴림체" w:eastAsia="굴림체"/>
          <w:sz w:val="24"/>
        </w:rPr>
        <w:t>[Supplements rules 46 to 55 of the Standard Minimum Rules for the Treatment of Prisoners]</w:t>
      </w:r>
    </w:p>
    <w:p>
      <w:pPr>
        <w:ind w:left="0" w:firstLine="0" w:hanging="0"/>
        <w:jc w:val="left"/>
      </w:pPr>
      <w:r>
        <w:rPr>
          <w:rFonts w:ascii="Times New Roman" w:hAnsi="굴림체" w:cs="굴림체" w:eastAsia="굴림체"/>
          <w:sz w:val="24"/>
        </w:rPr>
        <w:t>Rule 29</w:t>
      </w:r>
    </w:p>
    <w:p>
      <w:pPr>
        <w:ind w:left="0" w:firstLine="0" w:hanging="0"/>
        <w:jc w:val="left"/>
      </w:pPr>
      <w:r>
        <w:rPr>
          <w:rFonts w:ascii="Times New Roman" w:hAnsi="굴림체" w:cs="굴림체" w:eastAsia="굴림체"/>
          <w:sz w:val="24"/>
        </w:rPr>
        <w:t>Capacity‑building for staff employed in women’s prisons shall enable them to address the special social reintegration requirements of women prisoners and manage safe and rehabilitative facilities. Capacity‑building measures for women staff shall also include access to senior positions with key responsibility for the development of policies and strategies relating to the treatment and care of women prisoners.</w:t>
      </w:r>
    </w:p>
    <w:p>
      <w:pPr>
        <w:ind w:left="0" w:firstLine="0" w:hanging="0"/>
        <w:jc w:val="left"/>
      </w:pPr>
      <w:r>
        <w:rPr>
          <w:rFonts w:ascii="Times New Roman" w:hAnsi="굴림체" w:cs="굴림체" w:eastAsia="굴림체"/>
          <w:sz w:val="24"/>
        </w:rPr>
        <w:t>Rule 30</w:t>
      </w:r>
    </w:p>
    <w:p>
      <w:pPr>
        <w:ind w:left="0" w:firstLine="0" w:hanging="0"/>
        <w:jc w:val="left"/>
      </w:pPr>
      <w:r>
        <w:rPr>
          <w:rFonts w:ascii="Times New Roman" w:hAnsi="굴림체" w:cs="굴림체" w:eastAsia="굴림체"/>
          <w:sz w:val="24"/>
        </w:rPr>
        <w:t>There shall be a clear and sustained commitment at the managerial level in prison administrations to prevent and address gender‑based discrimination against women staff.</w:t>
      </w:r>
    </w:p>
    <w:p>
      <w:pPr>
        <w:ind w:left="0" w:firstLine="0" w:hanging="0"/>
        <w:jc w:val="left"/>
      </w:pPr>
      <w:r>
        <w:rPr>
          <w:rFonts w:ascii="Times New Roman" w:hAnsi="굴림체" w:cs="굴림체" w:eastAsia="굴림체"/>
          <w:sz w:val="24"/>
        </w:rPr>
        <w:t>Rule 31</w:t>
      </w:r>
    </w:p>
    <w:p>
      <w:pPr>
        <w:ind w:left="0" w:firstLine="0" w:hanging="0"/>
        <w:jc w:val="left"/>
      </w:pPr>
      <w:r>
        <w:rPr>
          <w:rFonts w:ascii="Times New Roman" w:hAnsi="굴림체" w:cs="굴림체" w:eastAsia="굴림체"/>
          <w:sz w:val="24"/>
        </w:rPr>
        <w:t>Clear policies and regulations on the conduct of prison staff aimed at providing maximum protection for women prisoners from any gender‑based physical or verbal violence, abuse and sexual harassment shall be developed and implemented.</w:t>
      </w:r>
    </w:p>
    <w:p>
      <w:pPr>
        <w:ind w:left="0" w:firstLine="0" w:hanging="0"/>
        <w:jc w:val="left"/>
      </w:pPr>
      <w:r>
        <w:rPr>
          <w:rFonts w:ascii="Times New Roman" w:hAnsi="굴림체" w:cs="굴림체" w:eastAsia="굴림체"/>
          <w:sz w:val="24"/>
        </w:rPr>
        <w:t>Rule 32</w:t>
      </w:r>
    </w:p>
    <w:p>
      <w:pPr>
        <w:ind w:left="0" w:firstLine="0" w:hanging="0"/>
        <w:jc w:val="left"/>
      </w:pPr>
      <w:r>
        <w:rPr>
          <w:rFonts w:ascii="Times New Roman" w:hAnsi="굴림체" w:cs="굴림체" w:eastAsia="굴림체"/>
          <w:sz w:val="24"/>
        </w:rPr>
        <w:t>Women prison staff shall receive equal access to training as male staff, and all staff involved in the management of women’s prisons shall receive training on gender sensitivity and prohibition of discrimination and sexual harassment.</w:t>
      </w:r>
    </w:p>
    <w:p>
      <w:pPr>
        <w:ind w:left="0" w:firstLine="0" w:hanging="0"/>
        <w:jc w:val="left"/>
      </w:pPr>
      <w:r>
        <w:rPr>
          <w:rFonts w:ascii="Times New Roman" w:hAnsi="굴림체" w:cs="굴림체" w:eastAsia="굴림체"/>
          <w:sz w:val="24"/>
        </w:rPr>
        <w:t>Rule 33</w:t>
      </w:r>
    </w:p>
    <w:p>
      <w:pPr>
        <w:ind w:left="0" w:firstLine="0" w:hanging="0"/>
        <w:jc w:val="left"/>
      </w:pPr>
      <w:r>
        <w:rPr>
          <w:rFonts w:ascii="Times New Roman" w:hAnsi="굴림체" w:cs="굴림체" w:eastAsia="굴림체"/>
          <w:sz w:val="24"/>
        </w:rPr>
        <w:t>1. All staff assigned to work with women prisoners shall receive training relating to the gender‑specific needs and human rights of women prisoners.</w:t>
      </w:r>
    </w:p>
    <w:p>
      <w:pPr>
        <w:ind w:left="0" w:firstLine="0" w:hanging="0"/>
        <w:jc w:val="left"/>
      </w:pPr>
      <w:r>
        <w:rPr>
          <w:rFonts w:ascii="Times New Roman" w:hAnsi="굴림체" w:cs="굴림체" w:eastAsia="굴림체"/>
          <w:sz w:val="24"/>
        </w:rPr>
        <w:t>2. Basic training shall be provided for prison staff working in women’s prisons on the main issues relating to women’s health, in addition to first aid and basic medicine.</w:t>
      </w:r>
    </w:p>
    <w:p>
      <w:pPr>
        <w:ind w:left="0" w:firstLine="0" w:hanging="0"/>
        <w:jc w:val="left"/>
      </w:pPr>
      <w:r>
        <w:rPr>
          <w:rFonts w:ascii="Times New Roman" w:hAnsi="굴림체" w:cs="굴림체" w:eastAsia="굴림체"/>
          <w:sz w:val="24"/>
        </w:rPr>
        <w:t>3. Where children are allowed to stay with their mothers in prison, awareness‑raising on child development and basic training on the health care of children shall also be provided to prison staff, in order for them to respond appropriately in times of need and emergencies.</w:t>
      </w:r>
    </w:p>
    <w:p>
      <w:pPr>
        <w:ind w:left="0" w:firstLine="0" w:hanging="0"/>
        <w:jc w:val="left"/>
      </w:pPr>
      <w:r>
        <w:rPr>
          <w:rFonts w:ascii="Times New Roman" w:hAnsi="굴림체" w:cs="굴림체" w:eastAsia="굴림체"/>
          <w:sz w:val="24"/>
        </w:rPr>
        <w:t>Rule 34</w:t>
      </w:r>
    </w:p>
    <w:p>
      <w:pPr>
        <w:ind w:left="0" w:firstLine="0" w:hanging="0"/>
        <w:jc w:val="left"/>
      </w:pPr>
      <w:r>
        <w:rPr>
          <w:rFonts w:ascii="Times New Roman" w:hAnsi="굴림체" w:cs="굴림체" w:eastAsia="굴림체"/>
          <w:sz w:val="24"/>
        </w:rPr>
        <w:t>Capacity‑building programmes on HIV shall be included as part of the regular training curricula of prison staff. In addition to HIV/AIDS prevention, treatment, care and support, issues such as gender and human rights, with a particular focus on their link to HIV, stigma and discrimination, shall also be part of the curriculum.</w:t>
      </w:r>
    </w:p>
    <w:p>
      <w:pPr>
        <w:ind w:left="0" w:firstLine="0" w:hanging="0"/>
        <w:jc w:val="left"/>
      </w:pPr>
      <w:r>
        <w:rPr>
          <w:rFonts w:ascii="Times New Roman" w:hAnsi="굴림체" w:cs="굴림체" w:eastAsia="굴림체"/>
          <w:sz w:val="24"/>
        </w:rPr>
        <w:t>Rule 35</w:t>
      </w:r>
    </w:p>
    <w:p>
      <w:pPr>
        <w:ind w:left="0" w:firstLine="0" w:hanging="0"/>
        <w:jc w:val="left"/>
      </w:pPr>
      <w:r>
        <w:rPr>
          <w:rFonts w:ascii="Times New Roman" w:hAnsi="굴림체" w:cs="굴림체" w:eastAsia="굴림체"/>
          <w:sz w:val="24"/>
        </w:rPr>
        <w:t>Prison staff shall be trained to detect mental health‑care needs and risk of self‑harm and suicide among women prisoners and to offer assistance by providing support and referring such cases to specialists.</w:t>
      </w:r>
    </w:p>
    <w:p>
      <w:pPr>
        <w:ind w:left="0" w:firstLine="0" w:hanging="0"/>
        <w:jc w:val="center"/>
      </w:pPr>
      <w:r>
        <w:rPr>
          <w:rFonts w:ascii="Times New Roman" w:hAnsi="굴림체" w:cs="굴림체" w:eastAsia="굴림체"/>
          <w:sz w:val="24"/>
        </w:rPr>
        <w:t>10. Juvenile female prisoners</w:t>
      </w:r>
    </w:p>
    <w:p>
      <w:pPr>
        <w:ind w:left="0" w:firstLine="0" w:hanging="0"/>
        <w:jc w:val="left"/>
      </w:pPr>
      <w:r>
        <w:rPr>
          <w:rFonts w:ascii="Times New Roman" w:hAnsi="굴림체" w:cs="굴림체" w:eastAsia="굴림체"/>
          <w:sz w:val="24"/>
        </w:rPr>
        <w:t>Rule 36</w:t>
      </w:r>
    </w:p>
    <w:p>
      <w:pPr>
        <w:ind w:left="0" w:firstLine="0" w:hanging="0"/>
        <w:jc w:val="left"/>
      </w:pPr>
      <w:r>
        <w:rPr>
          <w:rFonts w:ascii="Times New Roman" w:hAnsi="굴림체" w:cs="굴림체" w:eastAsia="굴림체"/>
          <w:sz w:val="24"/>
        </w:rPr>
        <w:t>Prison authorities shall put in place measures to meet the protection needs of juvenile female prisoners.</w:t>
      </w:r>
    </w:p>
    <w:p>
      <w:pPr>
        <w:ind w:left="0" w:firstLine="0" w:hanging="0"/>
        <w:jc w:val="left"/>
      </w:pPr>
      <w:r>
        <w:rPr>
          <w:rFonts w:ascii="Times New Roman" w:hAnsi="굴림체" w:cs="굴림체" w:eastAsia="굴림체"/>
          <w:sz w:val="24"/>
        </w:rPr>
        <w:t>Rule 37</w:t>
      </w:r>
    </w:p>
    <w:p>
      <w:pPr>
        <w:ind w:left="0" w:firstLine="0" w:hanging="0"/>
        <w:jc w:val="left"/>
      </w:pPr>
      <w:r>
        <w:rPr>
          <w:rFonts w:ascii="Times New Roman" w:hAnsi="굴림체" w:cs="굴림체" w:eastAsia="굴림체"/>
          <w:sz w:val="24"/>
        </w:rPr>
        <w:t>Juvenile female prisoners shall have equal access to education and vocational training that are available to juvenile male prisoners.</w:t>
      </w:r>
    </w:p>
    <w:p>
      <w:pPr>
        <w:ind w:left="0" w:firstLine="0" w:hanging="0"/>
        <w:jc w:val="left"/>
      </w:pPr>
      <w:r>
        <w:rPr>
          <w:rFonts w:ascii="Times New Roman" w:hAnsi="굴림체" w:cs="굴림체" w:eastAsia="굴림체"/>
          <w:sz w:val="24"/>
        </w:rPr>
        <w:t>Rule 38</w:t>
      </w:r>
    </w:p>
    <w:p>
      <w:pPr>
        <w:ind w:left="0" w:firstLine="0" w:hanging="0"/>
        <w:jc w:val="left"/>
      </w:pPr>
      <w:r>
        <w:rPr>
          <w:rFonts w:ascii="Times New Roman" w:hAnsi="굴림체" w:cs="굴림체" w:eastAsia="굴림체"/>
          <w:sz w:val="24"/>
        </w:rPr>
        <w:t>Juvenile female prisoners shall have access to age‑ and gender‑specific programmes and services, such as counselling for sexual abuse or violence. They shall receive education on women’s health care and have regular access to gynaecologists, similar to adult female prisoners.</w:t>
      </w:r>
    </w:p>
    <w:p>
      <w:pPr>
        <w:ind w:left="0" w:firstLine="0" w:hanging="0"/>
        <w:jc w:val="left"/>
      </w:pPr>
      <w:r>
        <w:rPr>
          <w:rFonts w:ascii="Times New Roman" w:hAnsi="굴림체" w:cs="굴림체" w:eastAsia="굴림체"/>
          <w:sz w:val="24"/>
        </w:rPr>
        <w:t>Rule 39</w:t>
      </w:r>
    </w:p>
    <w:p>
      <w:pPr>
        <w:ind w:left="0" w:firstLine="0" w:hanging="0"/>
        <w:jc w:val="left"/>
      </w:pPr>
      <w:r>
        <w:rPr>
          <w:rFonts w:ascii="Times New Roman" w:hAnsi="굴림체" w:cs="굴림체" w:eastAsia="굴림체"/>
          <w:sz w:val="24"/>
        </w:rPr>
        <w:t>Pregnant juvenile female prisoners shall receive support and medical care equivalent to that provided for adult female prisoners. Their health shall be monitored by a medical specialist, taking account of the fact that they may be at greater risk of health complications during pregnancy due to their age.</w:t>
      </w:r>
    </w:p>
    <w:p>
      <w:pPr>
        <w:ind w:left="0" w:firstLine="0" w:hanging="0"/>
        <w:jc w:val="center"/>
      </w:pPr>
      <w:r>
        <w:rPr>
          <w:rFonts w:ascii="Times New Roman" w:hAnsi="굴림체" w:cs="굴림체" w:eastAsia="굴림체"/>
          <w:sz w:val="24"/>
        </w:rPr>
        <w:t>II. Rules applicable to special categories</w:t>
      </w:r>
    </w:p>
    <w:p>
      <w:pPr>
        <w:ind w:left="0" w:firstLine="0" w:hanging="0"/>
        <w:jc w:val="center"/>
      </w:pPr>
      <w:r>
        <w:rPr>
          <w:rFonts w:ascii="Times New Roman" w:hAnsi="굴림체" w:cs="굴림체" w:eastAsia="굴림체"/>
          <w:sz w:val="24"/>
        </w:rPr>
        <w:t>A. Prisoners under sentence</w:t>
      </w:r>
    </w:p>
    <w:p>
      <w:pPr>
        <w:ind w:left="0" w:firstLine="0" w:hanging="0"/>
        <w:jc w:val="center"/>
      </w:pPr>
      <w:r>
        <w:rPr>
          <w:rFonts w:ascii="Times New Roman" w:hAnsi="굴림체" w:cs="굴림체" w:eastAsia="굴림체"/>
          <w:sz w:val="24"/>
        </w:rPr>
        <w:t>1. Classification and individualization</w:t>
      </w:r>
    </w:p>
    <w:p>
      <w:pPr>
        <w:ind w:left="0" w:firstLine="0" w:hanging="0"/>
        <w:jc w:val="left"/>
      </w:pPr>
      <w:r>
        <w:rPr>
          <w:rFonts w:ascii="Times New Roman" w:hAnsi="굴림체" w:cs="굴림체" w:eastAsia="굴림체"/>
          <w:sz w:val="24"/>
        </w:rPr>
        <w:t>[Supplements rules 67 to 69 of the Standard Minimum Rules for the Treatment of Prisoners]</w:t>
      </w:r>
    </w:p>
    <w:p>
      <w:pPr>
        <w:ind w:left="0" w:firstLine="0" w:hanging="0"/>
        <w:jc w:val="left"/>
      </w:pPr>
      <w:r>
        <w:rPr>
          <w:rFonts w:ascii="Times New Roman" w:hAnsi="굴림체" w:cs="굴림체" w:eastAsia="굴림체"/>
          <w:sz w:val="24"/>
        </w:rPr>
        <w:t>Rule 40</w:t>
      </w:r>
    </w:p>
    <w:p>
      <w:pPr>
        <w:ind w:left="0" w:firstLine="0" w:hanging="0"/>
        <w:jc w:val="left"/>
      </w:pPr>
      <w:r>
        <w:rPr>
          <w:rFonts w:ascii="Times New Roman" w:hAnsi="굴림체" w:cs="굴림체" w:eastAsia="굴림체"/>
          <w:sz w:val="24"/>
        </w:rPr>
        <w:t>Prison administrators shall develop and implement classification methods addressing the gender‑specific needs and circumstances of women prisoners to ensure appropriate and individualized planning and implementation towards those prisoners’ early rehabilitation, treatment and reintegration into society.</w:t>
      </w:r>
    </w:p>
    <w:p>
      <w:pPr>
        <w:ind w:left="0" w:firstLine="0" w:hanging="0"/>
        <w:jc w:val="left"/>
      </w:pPr>
      <w:r>
        <w:rPr>
          <w:rFonts w:ascii="Times New Roman" w:hAnsi="굴림체" w:cs="굴림체" w:eastAsia="굴림체"/>
          <w:sz w:val="24"/>
        </w:rPr>
        <w:t>Rule 41</w:t>
      </w:r>
    </w:p>
    <w:p>
      <w:pPr>
        <w:ind w:left="0" w:firstLine="0" w:hanging="0"/>
        <w:jc w:val="left"/>
      </w:pPr>
      <w:r>
        <w:rPr>
          <w:rFonts w:ascii="Times New Roman" w:hAnsi="굴림체" w:cs="굴림체" w:eastAsia="굴림체"/>
          <w:sz w:val="24"/>
        </w:rPr>
        <w:t>The gender‑sensitive risk assessment and classification of prisoners shall:</w:t>
      </w:r>
    </w:p>
    <w:p>
      <w:pPr>
        <w:ind w:left="0" w:firstLine="0" w:hanging="0"/>
        <w:jc w:val="left"/>
      </w:pPr>
      <w:r>
        <w:rPr>
          <w:rFonts w:ascii="Times New Roman" w:hAnsi="굴림체" w:cs="굴림체" w:eastAsia="굴림체"/>
          <w:sz w:val="24"/>
        </w:rPr>
        <w:t>1. Take into account the generally lower risk posed by women prisoners to others, as well as the particularly harmful effects that high‑security measures and increased levels of isolation can have on women prisoners;</w:t>
      </w:r>
    </w:p>
    <w:p>
      <w:pPr>
        <w:ind w:left="0" w:firstLine="0" w:hanging="0"/>
        <w:jc w:val="left"/>
      </w:pPr>
      <w:r>
        <w:rPr>
          <w:rFonts w:ascii="Times New Roman" w:hAnsi="굴림체" w:cs="굴림체" w:eastAsia="굴림체"/>
          <w:sz w:val="24"/>
        </w:rPr>
        <w:t>2. Enable essential information about women’s backgrounds, such as violence they may have experienced, history of mental disability and substance abuse, as well as parental and other caretaking responsibilities, to be taken into account in the allocation and sentence planning process;</w:t>
      </w:r>
    </w:p>
    <w:p>
      <w:pPr>
        <w:ind w:left="0" w:firstLine="0" w:hanging="0"/>
        <w:jc w:val="left"/>
      </w:pPr>
      <w:r>
        <w:rPr>
          <w:rFonts w:ascii="Times New Roman" w:hAnsi="굴림체" w:cs="굴림체" w:eastAsia="굴림체"/>
          <w:sz w:val="24"/>
        </w:rPr>
        <w:t>3. Ensure that women’s sentence plans include rehabilitative programmes and services that match their gender‑specific needs;</w:t>
      </w:r>
    </w:p>
    <w:p>
      <w:pPr>
        <w:ind w:left="0" w:firstLine="0" w:hanging="0"/>
        <w:jc w:val="left"/>
      </w:pPr>
      <w:r>
        <w:rPr>
          <w:rFonts w:ascii="Times New Roman" w:hAnsi="굴림체" w:cs="굴림체" w:eastAsia="굴림체"/>
          <w:sz w:val="24"/>
        </w:rPr>
        <w:t>4. Ensure that those with mental health‑care needs are housed in accommodation which is not restrictive, and at the lowest possible security level, and receive appropriate treatment, rather than being placed in higher security level facilities solely due to their mental health problems.</w:t>
      </w:r>
    </w:p>
    <w:p>
      <w:pPr>
        <w:ind w:left="0" w:firstLine="0" w:hanging="0"/>
        <w:jc w:val="center"/>
      </w:pPr>
      <w:r>
        <w:rPr>
          <w:rFonts w:ascii="Times New Roman" w:hAnsi="굴림체" w:cs="굴림체" w:eastAsia="굴림체"/>
          <w:sz w:val="24"/>
        </w:rPr>
        <w:t>2. Prison regime</w:t>
      </w:r>
    </w:p>
    <w:p>
      <w:pPr>
        <w:ind w:left="0" w:firstLine="0" w:hanging="0"/>
        <w:jc w:val="left"/>
      </w:pPr>
      <w:r>
        <w:rPr>
          <w:rFonts w:ascii="Times New Roman" w:hAnsi="굴림체" w:cs="굴림체" w:eastAsia="굴림체"/>
          <w:sz w:val="24"/>
        </w:rPr>
        <w:t>[Supplements rules 65, 66 and 70 to 81 of the Standard Minimum Rules for the Treatment of Prisoners]</w:t>
      </w:r>
    </w:p>
    <w:p>
      <w:pPr>
        <w:ind w:left="0" w:firstLine="0" w:hanging="0"/>
        <w:jc w:val="left"/>
      </w:pPr>
      <w:r>
        <w:rPr>
          <w:rFonts w:ascii="Times New Roman" w:hAnsi="굴림체" w:cs="굴림체" w:eastAsia="굴림체"/>
          <w:sz w:val="24"/>
        </w:rPr>
        <w:t>Rule 42</w:t>
      </w:r>
    </w:p>
    <w:p>
      <w:pPr>
        <w:ind w:left="0" w:firstLine="0" w:hanging="0"/>
        <w:jc w:val="left"/>
      </w:pPr>
      <w:r>
        <w:rPr>
          <w:rFonts w:ascii="Times New Roman" w:hAnsi="굴림체" w:cs="굴림체" w:eastAsia="굴림체"/>
          <w:sz w:val="24"/>
        </w:rPr>
        <w:t>1. Women prisoners shall have access to a balanced and comprehensive programme of activities which take account of gender‑appropriate needs.</w:t>
      </w:r>
    </w:p>
    <w:p>
      <w:pPr>
        <w:ind w:left="0" w:firstLine="0" w:hanging="0"/>
        <w:jc w:val="left"/>
      </w:pPr>
      <w:r>
        <w:rPr>
          <w:rFonts w:ascii="Times New Roman" w:hAnsi="굴림체" w:cs="굴림체" w:eastAsia="굴림체"/>
          <w:sz w:val="24"/>
        </w:rPr>
        <w:t>2. The regime of the prison shall be flexible enough to respond to the needs of pregnant women, nursing mothers and women with children. Childcare facilities or arrangements shall be provided in prisons in order to enable women prisoners to participate in prison activities.</w:t>
      </w:r>
    </w:p>
    <w:p>
      <w:pPr>
        <w:ind w:left="0" w:firstLine="0" w:hanging="0"/>
        <w:jc w:val="left"/>
      </w:pPr>
      <w:r>
        <w:rPr>
          <w:rFonts w:ascii="Times New Roman" w:hAnsi="굴림체" w:cs="굴림체" w:eastAsia="굴림체"/>
          <w:sz w:val="24"/>
        </w:rPr>
        <w:t>3. Particular efforts shall be made to provide appropriate programmes for pregnant women, nursing mothers and women with children in prison.</w:t>
      </w:r>
    </w:p>
    <w:p>
      <w:pPr>
        <w:ind w:left="0" w:firstLine="0" w:hanging="0"/>
        <w:jc w:val="left"/>
      </w:pPr>
      <w:r>
        <w:rPr>
          <w:rFonts w:ascii="Times New Roman" w:hAnsi="굴림체" w:cs="굴림체" w:eastAsia="굴림체"/>
          <w:sz w:val="24"/>
        </w:rPr>
        <w:t>4. Particular efforts shall be made to provide appropriate services for women prisoners who have psychosocial support needs, especially those who have been subjected to physical, mental or sexual abuse.</w:t>
      </w:r>
    </w:p>
    <w:p>
      <w:pPr>
        <w:ind w:left="0" w:firstLine="0" w:hanging="0"/>
        <w:jc w:val="center"/>
      </w:pPr>
      <w:r>
        <w:rPr>
          <w:rFonts w:ascii="Times New Roman" w:hAnsi="굴림체" w:cs="굴림체" w:eastAsia="굴림체"/>
          <w:sz w:val="24"/>
        </w:rPr>
        <w:t>Social relations and aftercare</w:t>
      </w:r>
    </w:p>
    <w:p>
      <w:pPr>
        <w:ind w:left="0" w:firstLine="0" w:hanging="0"/>
        <w:jc w:val="left"/>
      </w:pPr>
      <w:r>
        <w:rPr>
          <w:rFonts w:ascii="Times New Roman" w:hAnsi="굴림체" w:cs="굴림체" w:eastAsia="굴림체"/>
          <w:sz w:val="24"/>
        </w:rPr>
        <w:t>[Supplements rules 79 to 81 of the Standard Minimum Rules for the Treatment of Prisoners]</w:t>
      </w:r>
    </w:p>
    <w:p>
      <w:pPr>
        <w:ind w:left="0" w:firstLine="0" w:hanging="0"/>
        <w:jc w:val="left"/>
      </w:pPr>
      <w:r>
        <w:rPr>
          <w:rFonts w:ascii="Times New Roman" w:hAnsi="굴림체" w:cs="굴림체" w:eastAsia="굴림체"/>
          <w:sz w:val="24"/>
        </w:rPr>
        <w:t>Rule 43</w:t>
      </w:r>
    </w:p>
    <w:p>
      <w:pPr>
        <w:ind w:left="0" w:firstLine="0" w:hanging="0"/>
        <w:jc w:val="left"/>
      </w:pPr>
      <w:r>
        <w:rPr>
          <w:rFonts w:ascii="Times New Roman" w:hAnsi="굴림체" w:cs="굴림체" w:eastAsia="굴림체"/>
          <w:sz w:val="24"/>
        </w:rPr>
        <w:t>Prison authorities shall encourage and, where possible, also facilitate visits to women prisoners as an important prerequisite to ensuring their mental well‑being and social reintegration.</w:t>
      </w:r>
    </w:p>
    <w:p>
      <w:pPr>
        <w:ind w:left="0" w:firstLine="0" w:hanging="0"/>
        <w:jc w:val="left"/>
      </w:pPr>
      <w:r>
        <w:rPr>
          <w:rFonts w:ascii="Times New Roman" w:hAnsi="굴림체" w:cs="굴림체" w:eastAsia="굴림체"/>
          <w:sz w:val="24"/>
        </w:rPr>
        <w:t>Rule 44</w:t>
      </w:r>
    </w:p>
    <w:p>
      <w:pPr>
        <w:ind w:left="0" w:firstLine="0" w:hanging="0"/>
        <w:jc w:val="left"/>
      </w:pPr>
      <w:r>
        <w:rPr>
          <w:rFonts w:ascii="Times New Roman" w:hAnsi="굴림체" w:cs="굴림체" w:eastAsia="굴림체"/>
          <w:sz w:val="24"/>
        </w:rPr>
        <w:t>In view of women prisoners’ disproportionate experience of domestic violence, they shall be properly consulted as to who, including which family members, is allowed to visit them.</w:t>
      </w:r>
    </w:p>
    <w:p>
      <w:pPr>
        <w:ind w:left="0" w:firstLine="0" w:hanging="0"/>
        <w:jc w:val="left"/>
      </w:pPr>
      <w:r>
        <w:rPr>
          <w:rFonts w:ascii="Times New Roman" w:hAnsi="굴림체" w:cs="굴림체" w:eastAsia="굴림체"/>
          <w:sz w:val="24"/>
        </w:rPr>
        <w:t>Rule 45</w:t>
      </w:r>
    </w:p>
    <w:p>
      <w:pPr>
        <w:ind w:left="0" w:firstLine="0" w:hanging="0"/>
        <w:jc w:val="left"/>
      </w:pPr>
      <w:r>
        <w:rPr>
          <w:rFonts w:ascii="Times New Roman" w:hAnsi="굴림체" w:cs="굴림체" w:eastAsia="굴림체"/>
          <w:sz w:val="24"/>
        </w:rPr>
        <w:t>Prison authorities shall utilize options such as home leave, open prisons, halfway houses and community‑based programmes and services to the maximum possible extent for women prisoners, to ease their transition from prison to liberty, to reduce stigma and to re‑establish their contact with their families at the earliest possible stage.</w:t>
      </w:r>
    </w:p>
    <w:p>
      <w:pPr>
        <w:ind w:left="0" w:firstLine="0" w:hanging="0"/>
        <w:jc w:val="left"/>
      </w:pPr>
      <w:r>
        <w:rPr>
          <w:rFonts w:ascii="Times New Roman" w:hAnsi="굴림체" w:cs="굴림체" w:eastAsia="굴림체"/>
          <w:sz w:val="24"/>
        </w:rPr>
        <w:t>Rule 46</w:t>
      </w:r>
    </w:p>
    <w:p>
      <w:pPr>
        <w:ind w:left="0" w:firstLine="0" w:hanging="0"/>
        <w:jc w:val="left"/>
      </w:pPr>
      <w:r>
        <w:rPr>
          <w:rFonts w:ascii="Times New Roman" w:hAnsi="굴림체" w:cs="굴림체" w:eastAsia="굴림체"/>
          <w:sz w:val="24"/>
        </w:rPr>
        <w:t>Prison authorities, in cooperation with probation and/or social welfare services, local community groups and non‑governmental organizations, shall design and implement comprehensive pre‑ and post‑release reintegration programmes which take into account the gender‑specific needs of women.</w:t>
      </w:r>
    </w:p>
    <w:p>
      <w:pPr>
        <w:ind w:left="0" w:firstLine="0" w:hanging="0"/>
        <w:jc w:val="left"/>
      </w:pPr>
      <w:r>
        <w:rPr>
          <w:rFonts w:ascii="Times New Roman" w:hAnsi="굴림체" w:cs="굴림체" w:eastAsia="굴림체"/>
          <w:sz w:val="24"/>
        </w:rPr>
        <w:t>Rule 47</w:t>
      </w:r>
    </w:p>
    <w:p>
      <w:pPr>
        <w:ind w:left="0" w:firstLine="0" w:hanging="0"/>
        <w:jc w:val="left"/>
      </w:pPr>
      <w:r>
        <w:rPr>
          <w:rFonts w:ascii="Times New Roman" w:hAnsi="굴림체" w:cs="굴림체" w:eastAsia="굴림체"/>
          <w:sz w:val="24"/>
        </w:rPr>
        <w:t>Additional support following release shall be provided to released women prisoners who need psychological, medical, legal and practical help to ensure their successful social reintegration, in cooperation with services in the community.</w:t>
      </w:r>
    </w:p>
    <w:p>
      <w:pPr>
        <w:ind w:left="0" w:firstLine="0" w:hanging="0"/>
        <w:jc w:val="center"/>
      </w:pPr>
      <w:r>
        <w:rPr>
          <w:rFonts w:ascii="Times New Roman" w:hAnsi="굴림체" w:cs="굴림체" w:eastAsia="굴림체"/>
          <w:sz w:val="24"/>
        </w:rPr>
        <w:t>3. Pregnant women, breastfeeding mothers and mothers with children in prison</w:t>
      </w:r>
    </w:p>
    <w:p>
      <w:pPr>
        <w:ind w:left="0" w:firstLine="0" w:hanging="0"/>
        <w:jc w:val="left"/>
      </w:pPr>
      <w:r>
        <w:rPr>
          <w:rFonts w:ascii="Times New Roman" w:hAnsi="굴림체" w:cs="굴림체" w:eastAsia="굴림체"/>
          <w:sz w:val="24"/>
        </w:rPr>
        <w:t>[Supplements rule 23 of the Standard Minimum Rules for the Treatment of Prisoners]</w:t>
      </w:r>
    </w:p>
    <w:p>
      <w:pPr>
        <w:ind w:left="0" w:firstLine="0" w:hanging="0"/>
        <w:jc w:val="left"/>
      </w:pPr>
      <w:r>
        <w:rPr>
          <w:rFonts w:ascii="Times New Roman" w:hAnsi="굴림체" w:cs="굴림체" w:eastAsia="굴림체"/>
          <w:sz w:val="24"/>
        </w:rPr>
        <w:t>Rule 48</w:t>
      </w:r>
    </w:p>
    <w:p>
      <w:pPr>
        <w:ind w:left="0" w:firstLine="0" w:hanging="0"/>
        <w:jc w:val="left"/>
      </w:pPr>
      <w:r>
        <w:rPr>
          <w:rFonts w:ascii="Times New Roman" w:hAnsi="굴림체" w:cs="굴림체" w:eastAsia="굴림체"/>
          <w:sz w:val="24"/>
        </w:rPr>
        <w:t>1. Pregnant or breastfeeding women prisoners shall receive advice on their health and diet under a programme to be drawn up and monitored by a qualified health practitioner. Adequate and timely food, a healthy environment and regular exercise opportunities shall be provided free of charge for pregnant women, babies, children and breastfeeding mothers.</w:t>
      </w:r>
    </w:p>
    <w:p>
      <w:pPr>
        <w:ind w:left="0" w:firstLine="0" w:hanging="0"/>
        <w:jc w:val="left"/>
      </w:pPr>
      <w:r>
        <w:rPr>
          <w:rFonts w:ascii="Times New Roman" w:hAnsi="굴림체" w:cs="굴림체" w:eastAsia="굴림체"/>
          <w:sz w:val="24"/>
        </w:rPr>
        <w:t>2. Women prisoners shall not be discouraged from breastfeeding their children, unless there are specific health reasons to do so.</w:t>
      </w:r>
    </w:p>
    <w:p>
      <w:pPr>
        <w:ind w:left="0" w:firstLine="0" w:hanging="0"/>
        <w:jc w:val="left"/>
      </w:pPr>
      <w:r>
        <w:rPr>
          <w:rFonts w:ascii="Times New Roman" w:hAnsi="굴림체" w:cs="굴림체" w:eastAsia="굴림체"/>
          <w:sz w:val="24"/>
        </w:rPr>
        <w:t>3. The medical and nutritional needs of women prisoners who have recently given birth, but whose babies are not with them in prison, shall be included in treatment programmes.</w:t>
      </w:r>
    </w:p>
    <w:p>
      <w:pPr>
        <w:ind w:left="0" w:firstLine="0" w:hanging="0"/>
        <w:jc w:val="left"/>
      </w:pPr>
      <w:r>
        <w:rPr>
          <w:rFonts w:ascii="Times New Roman" w:hAnsi="굴림체" w:cs="굴림체" w:eastAsia="굴림체"/>
          <w:sz w:val="24"/>
        </w:rPr>
        <w:t>Rule 49</w:t>
      </w:r>
    </w:p>
    <w:p>
      <w:pPr>
        <w:ind w:left="0" w:firstLine="0" w:hanging="0"/>
        <w:jc w:val="left"/>
      </w:pPr>
      <w:r>
        <w:rPr>
          <w:rFonts w:ascii="Times New Roman" w:hAnsi="굴림체" w:cs="굴림체" w:eastAsia="굴림체"/>
          <w:sz w:val="24"/>
        </w:rPr>
        <w:t>Decisions to allow children to stay with their mothers in prison shall be based on the best interests of the children. Children in prison with their mothers shall never be treated as prisoners.</w:t>
      </w:r>
    </w:p>
    <w:p>
      <w:pPr>
        <w:ind w:left="0" w:firstLine="0" w:hanging="0"/>
        <w:jc w:val="left"/>
      </w:pPr>
      <w:r>
        <w:rPr>
          <w:rFonts w:ascii="Times New Roman" w:hAnsi="굴림체" w:cs="굴림체" w:eastAsia="굴림체"/>
          <w:sz w:val="24"/>
        </w:rPr>
        <w:t>Rule 50</w:t>
      </w:r>
    </w:p>
    <w:p>
      <w:pPr>
        <w:ind w:left="0" w:firstLine="0" w:hanging="0"/>
        <w:jc w:val="left"/>
      </w:pPr>
      <w:r>
        <w:rPr>
          <w:rFonts w:ascii="Times New Roman" w:hAnsi="굴림체" w:cs="굴림체" w:eastAsia="굴림체"/>
          <w:sz w:val="24"/>
        </w:rPr>
        <w:t>Women prisoners whose children are in prison with them shall be provided with the maximum possible opportunities to spend time with their children.</w:t>
      </w:r>
    </w:p>
    <w:p>
      <w:pPr>
        <w:ind w:left="0" w:firstLine="0" w:hanging="0"/>
        <w:jc w:val="left"/>
      </w:pPr>
      <w:r>
        <w:rPr>
          <w:rFonts w:ascii="Times New Roman" w:hAnsi="굴림체" w:cs="굴림체" w:eastAsia="굴림체"/>
          <w:sz w:val="24"/>
        </w:rPr>
        <w:t>Rule 51</w:t>
      </w:r>
    </w:p>
    <w:p>
      <w:pPr>
        <w:ind w:left="0" w:firstLine="0" w:hanging="0"/>
        <w:jc w:val="left"/>
      </w:pPr>
      <w:r>
        <w:rPr>
          <w:rFonts w:ascii="Times New Roman" w:hAnsi="굴림체" w:cs="굴림체" w:eastAsia="굴림체"/>
          <w:sz w:val="24"/>
        </w:rPr>
        <w:t>1. Children living with their mothers in prison shall be provided with ongoing health‑care services and their development shall be monitored by specialists, in collaboration with community health services.</w:t>
      </w:r>
    </w:p>
    <w:p>
      <w:pPr>
        <w:ind w:left="0" w:firstLine="0" w:hanging="0"/>
        <w:jc w:val="left"/>
      </w:pPr>
      <w:r>
        <w:rPr>
          <w:rFonts w:ascii="Times New Roman" w:hAnsi="굴림체" w:cs="굴림체" w:eastAsia="굴림체"/>
          <w:sz w:val="24"/>
        </w:rPr>
        <w:t>2. The environment provided for such children’s upbringing shall be as close as possible to that of a child outside prison.</w:t>
      </w:r>
    </w:p>
    <w:p>
      <w:pPr>
        <w:ind w:left="0" w:firstLine="0" w:hanging="0"/>
        <w:jc w:val="left"/>
      </w:pPr>
      <w:r>
        <w:rPr>
          <w:rFonts w:ascii="Times New Roman" w:hAnsi="굴림체" w:cs="굴림체" w:eastAsia="굴림체"/>
          <w:sz w:val="24"/>
        </w:rPr>
        <w:t>Rule 52</w:t>
      </w:r>
    </w:p>
    <w:p>
      <w:pPr>
        <w:ind w:left="0" w:firstLine="0" w:hanging="0"/>
        <w:jc w:val="left"/>
      </w:pPr>
      <w:r>
        <w:rPr>
          <w:rFonts w:ascii="Times New Roman" w:hAnsi="굴림체" w:cs="굴림체" w:eastAsia="굴림체"/>
          <w:sz w:val="24"/>
        </w:rPr>
        <w:t>1. Decisions as to when a child is to be separated from its mother shall be based on individual assessments and the best interests of the child within the scope of relevant national laws.</w:t>
      </w:r>
    </w:p>
    <w:p>
      <w:pPr>
        <w:ind w:left="0" w:firstLine="0" w:hanging="0"/>
        <w:jc w:val="left"/>
      </w:pPr>
      <w:r>
        <w:rPr>
          <w:rFonts w:ascii="Times New Roman" w:hAnsi="굴림체" w:cs="굴림체" w:eastAsia="굴림체"/>
          <w:sz w:val="24"/>
        </w:rPr>
        <w:t>2. The removal of the child from prison shall be undertaken with sensitivity, only when alternative care arrangements for the child have been identified and, in the case of foreign‑national prisoners, in consultation with consular officials.</w:t>
      </w:r>
    </w:p>
    <w:p>
      <w:pPr>
        <w:ind w:left="0" w:firstLine="0" w:hanging="0"/>
        <w:jc w:val="left"/>
      </w:pPr>
      <w:r>
        <w:rPr>
          <w:rFonts w:ascii="Times New Roman" w:hAnsi="굴림체" w:cs="굴림체" w:eastAsia="굴림체"/>
          <w:sz w:val="24"/>
        </w:rPr>
        <w:t>3. After children are separated from their mothers and placed with family or relatives or in other alternative care, women prisoners shall be given the maximum possible opportunity and facilities to meet with their children, when it is in the best interests of the children and when public safety is not compromised.</w:t>
      </w:r>
    </w:p>
    <w:p>
      <w:pPr>
        <w:ind w:left="0" w:firstLine="0" w:hanging="0"/>
        <w:jc w:val="center"/>
      </w:pPr>
      <w:r>
        <w:rPr>
          <w:rFonts w:ascii="Times New Roman" w:hAnsi="굴림체" w:cs="굴림체" w:eastAsia="굴림체"/>
          <w:sz w:val="24"/>
        </w:rPr>
        <w:t>4. Foreign nationals</w:t>
      </w:r>
    </w:p>
    <w:p>
      <w:pPr>
        <w:ind w:left="0" w:firstLine="0" w:hanging="0"/>
        <w:jc w:val="left"/>
      </w:pPr>
      <w:r>
        <w:rPr>
          <w:rFonts w:ascii="Times New Roman" w:hAnsi="굴림체" w:cs="굴림체" w:eastAsia="굴림체"/>
          <w:sz w:val="24"/>
        </w:rPr>
        <w:t>[Supplements rule 38 of the Standard Minimum Rules for the Treatment of Prisoners]</w:t>
      </w:r>
    </w:p>
    <w:p>
      <w:pPr>
        <w:ind w:left="0" w:firstLine="0" w:hanging="0"/>
        <w:jc w:val="left"/>
      </w:pPr>
      <w:r>
        <w:rPr>
          <w:rFonts w:ascii="Times New Roman" w:hAnsi="굴림체" w:cs="굴림체" w:eastAsia="굴림체"/>
          <w:sz w:val="24"/>
        </w:rPr>
        <w:t>Rule 53</w:t>
      </w:r>
    </w:p>
    <w:p>
      <w:pPr>
        <w:ind w:left="0" w:firstLine="0" w:hanging="0"/>
        <w:jc w:val="left"/>
      </w:pPr>
      <w:r>
        <w:rPr>
          <w:rFonts w:ascii="Times New Roman" w:hAnsi="굴림체" w:cs="굴림체" w:eastAsia="굴림체"/>
          <w:sz w:val="24"/>
        </w:rPr>
        <w:t>1. Where relevant bilateral or multilateral agreements are in place, the transfer of non‑resident foreign‑national women prisoners to their home country, especially if they have children in their home country, shall be considered as early as possible during their imprisonment, following the application or informed consent of the woman concerned.</w:t>
      </w:r>
    </w:p>
    <w:p>
      <w:pPr>
        <w:ind w:left="0" w:firstLine="0" w:hanging="0"/>
        <w:jc w:val="left"/>
      </w:pPr>
      <w:r>
        <w:rPr>
          <w:rFonts w:ascii="Times New Roman" w:hAnsi="굴림체" w:cs="굴림체" w:eastAsia="굴림체"/>
          <w:sz w:val="24"/>
        </w:rPr>
        <w:t>2. Where a child living with a non‑resident foreign‑national woman prisoner is to be removed from prison, consideration should be given to relocation of the child to its home country, taking into account the best interests of the child and in consultation with the mother.</w:t>
      </w:r>
    </w:p>
    <w:p>
      <w:pPr>
        <w:ind w:left="0" w:firstLine="0" w:hanging="0"/>
        <w:jc w:val="center"/>
      </w:pPr>
      <w:r>
        <w:rPr>
          <w:rFonts w:ascii="Times New Roman" w:hAnsi="굴림체" w:cs="굴림체" w:eastAsia="굴림체"/>
          <w:sz w:val="24"/>
        </w:rPr>
        <w:t>5. Minorities and indigenous peoples</w:t>
      </w:r>
    </w:p>
    <w:p>
      <w:pPr>
        <w:ind w:left="0" w:firstLine="0" w:hanging="0"/>
        <w:jc w:val="left"/>
      </w:pPr>
      <w:r>
        <w:rPr>
          <w:rFonts w:ascii="Times New Roman" w:hAnsi="굴림체" w:cs="굴림체" w:eastAsia="굴림체"/>
          <w:sz w:val="24"/>
        </w:rPr>
        <w:t>Rule 54</w:t>
      </w:r>
    </w:p>
    <w:p>
      <w:pPr>
        <w:ind w:left="0" w:firstLine="0" w:hanging="0"/>
        <w:jc w:val="left"/>
      </w:pPr>
      <w:r>
        <w:rPr>
          <w:rFonts w:ascii="Times New Roman" w:hAnsi="굴림체" w:cs="굴림체" w:eastAsia="굴림체"/>
          <w:sz w:val="24"/>
        </w:rPr>
        <w:t>Prison authorities shall recognize that women prisoners from different religious and cultural backgrounds have distinctive needs and may face multiple forms of discrimination in their access to gender‑ and culture‑relevant programmes and services. Accordingly, prison authorities shall provide comprehensive programmes and services that address these needs, in consultation with women prisoners themselves and the relevant groups.</w:t>
      </w:r>
    </w:p>
    <w:p>
      <w:pPr>
        <w:ind w:left="0" w:firstLine="0" w:hanging="0"/>
        <w:jc w:val="left"/>
      </w:pPr>
      <w:r>
        <w:rPr>
          <w:rFonts w:ascii="Times New Roman" w:hAnsi="굴림체" w:cs="굴림체" w:eastAsia="굴림체"/>
          <w:sz w:val="24"/>
        </w:rPr>
        <w:t>Rule 55</w:t>
      </w:r>
    </w:p>
    <w:p>
      <w:pPr>
        <w:ind w:left="0" w:firstLine="0" w:hanging="0"/>
        <w:jc w:val="left"/>
      </w:pPr>
      <w:r>
        <w:rPr>
          <w:rFonts w:ascii="Times New Roman" w:hAnsi="굴림체" w:cs="굴림체" w:eastAsia="굴림체"/>
          <w:sz w:val="24"/>
        </w:rPr>
        <w:t>Pre‑ and post‑release services shall be reviewed to ensure that they are appropriate and accessible to indigenous women prisoners and to women prisoners from ethnic and racial groups, in consultation with the relevant groups.</w:t>
      </w:r>
    </w:p>
    <w:p>
      <w:pPr>
        <w:ind w:left="0" w:firstLine="0" w:hanging="0"/>
        <w:jc w:val="center"/>
      </w:pPr>
      <w:r>
        <w:rPr>
          <w:rFonts w:ascii="Times New Roman" w:hAnsi="굴림체" w:cs="굴림체" w:eastAsia="굴림체"/>
          <w:sz w:val="24"/>
        </w:rPr>
        <w:t>B. Prisoners under arrest or awaiting trial</w:t>
      </w:r>
    </w:p>
    <w:p>
      <w:pPr>
        <w:ind w:left="0" w:firstLine="0" w:hanging="0"/>
        <w:jc w:val="left"/>
      </w:pPr>
      <w:r>
        <w:rPr>
          <w:rFonts w:ascii="Times New Roman" w:hAnsi="굴림체" w:cs="굴림체" w:eastAsia="굴림체"/>
          <w:sz w:val="24"/>
        </w:rPr>
        <w:t>[Supplements rules 84 to 93 of the Standard Minimum Rules for the Treatment of Prisoners]</w:t>
      </w:r>
    </w:p>
    <w:p>
      <w:pPr>
        <w:ind w:left="0" w:firstLine="0" w:hanging="0"/>
        <w:jc w:val="left"/>
      </w:pPr>
      <w:r>
        <w:rPr>
          <w:rFonts w:ascii="Times New Roman" w:hAnsi="굴림체" w:cs="굴림체" w:eastAsia="굴림체"/>
          <w:sz w:val="24"/>
        </w:rPr>
        <w:t>Rule 56</w:t>
      </w:r>
    </w:p>
    <w:p>
      <w:pPr>
        <w:ind w:left="0" w:firstLine="0" w:hanging="0"/>
        <w:jc w:val="left"/>
      </w:pPr>
      <w:r>
        <w:rPr>
          <w:rFonts w:ascii="Times New Roman" w:hAnsi="굴림체" w:cs="굴림체" w:eastAsia="굴림체"/>
          <w:sz w:val="24"/>
        </w:rPr>
        <w:t>The particular risk of abuse that women face in pretrial detention shall be recognized by relevant authorities, which shall adopt appropriate measures in policies and practice to guarantee such women’s safety at this time. (See also rule 58 below, with regard to alternatives to pretrial detention.)</w:t>
      </w:r>
    </w:p>
    <w:p>
      <w:pPr>
        <w:ind w:left="0" w:firstLine="0" w:hanging="0"/>
        <w:jc w:val="center"/>
      </w:pPr>
      <w:r>
        <w:rPr>
          <w:rFonts w:ascii="Times New Roman" w:hAnsi="굴림체" w:cs="굴림체" w:eastAsia="굴림체"/>
          <w:sz w:val="24"/>
        </w:rPr>
        <w:t>III. Non‑custodial measures</w:t>
      </w:r>
    </w:p>
    <w:p>
      <w:pPr>
        <w:ind w:left="0" w:firstLine="0" w:hanging="0"/>
        <w:jc w:val="left"/>
      </w:pPr>
      <w:r>
        <w:rPr>
          <w:rFonts w:ascii="Times New Roman" w:hAnsi="굴림체" w:cs="굴림체" w:eastAsia="굴림체"/>
          <w:sz w:val="24"/>
        </w:rPr>
        <w:t>Rule 57</w:t>
      </w:r>
    </w:p>
    <w:p>
      <w:pPr>
        <w:ind w:left="0" w:firstLine="0" w:hanging="0"/>
        <w:jc w:val="left"/>
      </w:pPr>
      <w:r>
        <w:rPr>
          <w:rFonts w:ascii="Times New Roman" w:hAnsi="굴림체" w:cs="굴림체" w:eastAsia="굴림체"/>
          <w:sz w:val="24"/>
        </w:rPr>
        <w:t>The provisions of the Tokyo Rules shall guide the development and implementation of appropriate responses to women offenders. Gender‑specific options for diversionary measures and pretrial and sentencing alternatives shall be developed within Member States’ legal systems, taking account of the history of victimization of many women offenders and their caretaking responsibilities.</w:t>
      </w:r>
    </w:p>
    <w:p>
      <w:pPr>
        <w:ind w:left="0" w:firstLine="0" w:hanging="0"/>
        <w:jc w:val="left"/>
      </w:pPr>
      <w:r>
        <w:rPr>
          <w:rFonts w:ascii="Times New Roman" w:hAnsi="굴림체" w:cs="굴림체" w:eastAsia="굴림체"/>
          <w:sz w:val="24"/>
        </w:rPr>
        <w:t>Rule 58</w:t>
      </w:r>
    </w:p>
    <w:p>
      <w:pPr>
        <w:ind w:left="0" w:firstLine="0" w:hanging="0"/>
        <w:jc w:val="left"/>
      </w:pPr>
      <w:r>
        <w:rPr>
          <w:rFonts w:ascii="Times New Roman" w:hAnsi="굴림체" w:cs="굴림체" w:eastAsia="굴림체"/>
          <w:sz w:val="24"/>
        </w:rPr>
        <w:t>Taking into account the provisions of rule 2.3 of the Tokyo Rules, women offenders shall not be separated from their families and communities without due consideration being given to their backgrounds and family ties. Alternative ways of managing women who commit offences, such as diversionary measures and pretrial and sentencing alternatives, shall be implemented wherever appropriate and possible.</w:t>
      </w:r>
    </w:p>
    <w:p>
      <w:pPr>
        <w:ind w:left="0" w:firstLine="0" w:hanging="0"/>
        <w:jc w:val="left"/>
      </w:pPr>
      <w:r>
        <w:rPr>
          <w:rFonts w:ascii="Times New Roman" w:hAnsi="굴림체" w:cs="굴림체" w:eastAsia="굴림체"/>
          <w:sz w:val="24"/>
        </w:rPr>
        <w:t>Rule 59</w:t>
      </w:r>
    </w:p>
    <w:p>
      <w:pPr>
        <w:ind w:left="0" w:firstLine="0" w:hanging="0"/>
        <w:jc w:val="left"/>
      </w:pPr>
      <w:r>
        <w:rPr>
          <w:rFonts w:ascii="Times New Roman" w:hAnsi="굴림체" w:cs="굴림체" w:eastAsia="굴림체"/>
          <w:sz w:val="24"/>
        </w:rPr>
        <w:t>Generally, non‑custodial means of protection, for example in shelters managed by independent bodies, non‑governmental organizations or other community services, shall be used to protect women who need such protection. Temporary measures involving custody to protect a woman shall only be applied when necessary and expressly requested by the woman concerned and shall in all cases be supervised by judicial or other competent authorities. Such protective measures shall not be continued against the will of the woman concerned.</w:t>
      </w:r>
    </w:p>
    <w:p>
      <w:pPr>
        <w:ind w:left="0" w:firstLine="0" w:hanging="0"/>
        <w:jc w:val="left"/>
      </w:pPr>
      <w:r>
        <w:rPr>
          <w:rFonts w:ascii="Times New Roman" w:hAnsi="굴림체" w:cs="굴림체" w:eastAsia="굴림체"/>
          <w:sz w:val="24"/>
        </w:rPr>
        <w:t>Rule 60</w:t>
      </w:r>
    </w:p>
    <w:p>
      <w:pPr>
        <w:ind w:left="0" w:firstLine="0" w:hanging="0"/>
        <w:jc w:val="left"/>
      </w:pPr>
      <w:r>
        <w:rPr>
          <w:rFonts w:ascii="Times New Roman" w:hAnsi="굴림체" w:cs="굴림체" w:eastAsia="굴림체"/>
          <w:sz w:val="24"/>
        </w:rPr>
        <w:t>Appropriate resources shall be made available to devise suitable alternatives for women offenders in order to combine non‑custodial measures with interventions to address the most common problems leading to women’s contact with the criminal justice system. These may include therapeutic courses and counselling for victims of domestic violence and sexual abuse; suitable treatment for those with mental disability; and educational and training programmes to improve employment prospects. Such programmes shall take account of the need to provide care for children and women‑only services.</w:t>
      </w:r>
    </w:p>
    <w:p>
      <w:pPr>
        <w:ind w:left="0" w:firstLine="0" w:hanging="0"/>
        <w:jc w:val="left"/>
      </w:pPr>
      <w:r>
        <w:rPr>
          <w:rFonts w:ascii="Times New Roman" w:hAnsi="굴림체" w:cs="굴림체" w:eastAsia="굴림체"/>
          <w:sz w:val="24"/>
        </w:rPr>
        <w:t>Rule 61</w:t>
      </w:r>
    </w:p>
    <w:p>
      <w:pPr>
        <w:ind w:left="0" w:firstLine="0" w:hanging="0"/>
        <w:jc w:val="left"/>
      </w:pPr>
      <w:r>
        <w:rPr>
          <w:rFonts w:ascii="Times New Roman" w:hAnsi="굴림체" w:cs="굴림체" w:eastAsia="굴림체"/>
          <w:sz w:val="24"/>
        </w:rPr>
        <w:t>When sentencing women offenders, courts shall have the power to consider mitigating factors such as lack of criminal history and relative non‑severity and nature of the criminal conduct, in the light of women’s caretaking responsibilities and typical backgrounds.</w:t>
      </w:r>
    </w:p>
    <w:p>
      <w:pPr>
        <w:ind w:left="0" w:firstLine="0" w:hanging="0"/>
        <w:jc w:val="left"/>
      </w:pPr>
      <w:r>
        <w:rPr>
          <w:rFonts w:ascii="Times New Roman" w:hAnsi="굴림체" w:cs="굴림체" w:eastAsia="굴림체"/>
          <w:sz w:val="24"/>
        </w:rPr>
        <w:t>Rule 62</w:t>
      </w:r>
    </w:p>
    <w:p>
      <w:pPr>
        <w:ind w:left="0" w:firstLine="0" w:hanging="0"/>
        <w:jc w:val="left"/>
      </w:pPr>
      <w:r>
        <w:rPr>
          <w:rFonts w:ascii="Times New Roman" w:hAnsi="굴림체" w:cs="굴림체" w:eastAsia="굴림체"/>
          <w:sz w:val="24"/>
        </w:rPr>
        <w:t>The provision of gender‑sensitive, trauma‑informed, women‑only substance abuse treatment programmes in the community and women’s access to such treatment shall be improved, for crime prevention as well as for diversion and alternative sentencing purposes.</w:t>
      </w:r>
    </w:p>
    <w:p>
      <w:pPr>
        <w:ind w:left="0" w:firstLine="0" w:hanging="0"/>
        <w:jc w:val="center"/>
      </w:pPr>
      <w:r>
        <w:rPr>
          <w:rFonts w:ascii="Times New Roman" w:hAnsi="굴림체" w:cs="굴림체" w:eastAsia="굴림체"/>
          <w:sz w:val="24"/>
        </w:rPr>
        <w:t>1. Post‑sentencing dispositions</w:t>
      </w:r>
    </w:p>
    <w:p>
      <w:pPr>
        <w:ind w:left="0" w:firstLine="0" w:hanging="0"/>
        <w:jc w:val="left"/>
      </w:pPr>
      <w:r>
        <w:rPr>
          <w:rFonts w:ascii="Times New Roman" w:hAnsi="굴림체" w:cs="굴림체" w:eastAsia="굴림체"/>
          <w:sz w:val="24"/>
        </w:rPr>
        <w:t>Rule 63</w:t>
      </w:r>
    </w:p>
    <w:p>
      <w:pPr>
        <w:ind w:left="0" w:firstLine="0" w:hanging="0"/>
        <w:jc w:val="left"/>
      </w:pPr>
      <w:r>
        <w:rPr>
          <w:rFonts w:ascii="Times New Roman" w:hAnsi="굴림체" w:cs="굴림체" w:eastAsia="굴림체"/>
          <w:sz w:val="24"/>
        </w:rPr>
        <w:t>Decisions regarding early conditional release (parole) shall favourably take into account women prisoners’ caretaking responsibilities, as well as their specific social reintegration needs.</w:t>
      </w:r>
    </w:p>
    <w:p>
      <w:pPr>
        <w:ind w:left="0" w:firstLine="0" w:hanging="0"/>
        <w:jc w:val="center"/>
      </w:pPr>
      <w:r>
        <w:rPr>
          <w:rFonts w:ascii="Times New Roman" w:hAnsi="굴림체" w:cs="굴림체" w:eastAsia="굴림체"/>
          <w:sz w:val="24"/>
        </w:rPr>
        <w:t>2. Pregnant women and women with dependent children</w:t>
      </w:r>
    </w:p>
    <w:p>
      <w:pPr>
        <w:ind w:left="0" w:firstLine="0" w:hanging="0"/>
        <w:jc w:val="left"/>
      </w:pPr>
      <w:r>
        <w:rPr>
          <w:rFonts w:ascii="Times New Roman" w:hAnsi="굴림체" w:cs="굴림체" w:eastAsia="굴림체"/>
          <w:sz w:val="24"/>
        </w:rPr>
        <w:t>Rule 64</w:t>
      </w:r>
    </w:p>
    <w:p>
      <w:pPr>
        <w:ind w:left="0" w:firstLine="0" w:hanging="0"/>
        <w:jc w:val="left"/>
      </w:pPr>
      <w:r>
        <w:rPr>
          <w:rFonts w:ascii="Times New Roman" w:hAnsi="굴림체" w:cs="굴림체" w:eastAsia="굴림체"/>
          <w:sz w:val="24"/>
        </w:rPr>
        <w:t>Non‑custodial sentences for pregnant women and women with dependent children shall be preferred where possible and appropriate, with custodial sentences being considered when the offence is serious or violent or the woman represents a continuing danger, and after taking into account the best interests of the child or children, while ensuring that appropriate provision has been made for the care of such children.</w:t>
      </w:r>
    </w:p>
    <w:p>
      <w:pPr>
        <w:ind w:left="0" w:firstLine="0" w:hanging="0"/>
        <w:jc w:val="center"/>
      </w:pPr>
      <w:r>
        <w:rPr>
          <w:rFonts w:ascii="Times New Roman" w:hAnsi="굴림체" w:cs="굴림체" w:eastAsia="굴림체"/>
          <w:sz w:val="24"/>
        </w:rPr>
        <w:t>3. Juvenile female offenders</w:t>
      </w:r>
    </w:p>
    <w:p>
      <w:pPr>
        <w:ind w:left="0" w:firstLine="0" w:hanging="0"/>
        <w:jc w:val="left"/>
      </w:pPr>
      <w:r>
        <w:rPr>
          <w:rFonts w:ascii="Times New Roman" w:hAnsi="굴림체" w:cs="굴림체" w:eastAsia="굴림체"/>
          <w:sz w:val="24"/>
        </w:rPr>
        <w:t>Rule 65</w:t>
      </w:r>
    </w:p>
    <w:p>
      <w:pPr>
        <w:ind w:left="0" w:firstLine="0" w:hanging="0"/>
        <w:jc w:val="left"/>
      </w:pPr>
      <w:r>
        <w:rPr>
          <w:rFonts w:ascii="Times New Roman" w:hAnsi="굴림체" w:cs="굴림체" w:eastAsia="굴림체"/>
          <w:sz w:val="24"/>
        </w:rPr>
        <w:t>Institutionalization of children in conflict with the law shall be avoided to the maximum extent possible. The gender‑based vulnerability of juvenile female offenders shall be taken into account in decision‑making.</w:t>
      </w:r>
    </w:p>
    <w:p>
      <w:pPr>
        <w:ind w:left="0" w:firstLine="0" w:hanging="0"/>
        <w:jc w:val="center"/>
      </w:pPr>
      <w:r>
        <w:rPr>
          <w:rFonts w:ascii="Times New Roman" w:hAnsi="굴림체" w:cs="굴림체" w:eastAsia="굴림체"/>
          <w:sz w:val="24"/>
        </w:rPr>
        <w:t>4. Foreign nationals</w:t>
      </w:r>
    </w:p>
    <w:p>
      <w:pPr>
        <w:ind w:left="0" w:firstLine="0" w:hanging="0"/>
        <w:jc w:val="left"/>
      </w:pPr>
      <w:r>
        <w:rPr>
          <w:rFonts w:ascii="Times New Roman" w:hAnsi="굴림체" w:cs="굴림체" w:eastAsia="굴림체"/>
          <w:sz w:val="24"/>
        </w:rPr>
        <w:t>Rule 66</w:t>
      </w:r>
    </w:p>
    <w:p>
      <w:pPr>
        <w:ind w:left="0" w:firstLine="0" w:hanging="0"/>
        <w:jc w:val="left"/>
      </w:pPr>
      <w:r>
        <w:rPr>
          <w:rFonts w:ascii="Times New Roman" w:hAnsi="굴림체" w:cs="굴림체" w:eastAsia="굴림체"/>
          <w:sz w:val="24"/>
        </w:rPr>
        <w:t>Maximum effort shall be made to ratify the United Nations Convention against Transnational Organized Crime and the Protocol to Prevent, Suppress and Punish Trafficking in Persons, Especially Women and Children, supplementing the United Nations Convention against Transnational Organized Crime to fully implement their provisions so as to provide maximum protection to victims of trafficking in order to avoid secondary victimization of many foreign national women.</w:t>
      </w:r>
    </w:p>
    <w:p>
      <w:pPr>
        <w:ind w:left="0" w:firstLine="0" w:hanging="0"/>
        <w:jc w:val="center"/>
      </w:pPr>
      <w:r>
        <w:rPr>
          <w:rFonts w:ascii="Times New Roman" w:hAnsi="굴림체" w:cs="굴림체" w:eastAsia="굴림체"/>
          <w:sz w:val="24"/>
        </w:rPr>
        <w:t>IV. Research, planning, evaluation and public awareness‑raising</w:t>
      </w:r>
    </w:p>
    <w:p>
      <w:pPr>
        <w:ind w:left="0" w:firstLine="0" w:hanging="0"/>
        <w:jc w:val="center"/>
      </w:pPr>
      <w:r>
        <w:rPr>
          <w:rFonts w:ascii="Times New Roman" w:hAnsi="굴림체" w:cs="굴림체" w:eastAsia="굴림체"/>
          <w:sz w:val="24"/>
        </w:rPr>
        <w:t>1. Research, planning and evaluation</w:t>
      </w:r>
    </w:p>
    <w:p>
      <w:pPr>
        <w:ind w:left="0" w:firstLine="0" w:hanging="0"/>
        <w:jc w:val="left"/>
      </w:pPr>
      <w:r>
        <w:rPr>
          <w:rFonts w:ascii="Times New Roman" w:hAnsi="굴림체" w:cs="굴림체" w:eastAsia="굴림체"/>
          <w:sz w:val="24"/>
        </w:rPr>
        <w:t>Rule 67</w:t>
      </w:r>
    </w:p>
    <w:p>
      <w:pPr>
        <w:ind w:left="0" w:firstLine="0" w:hanging="0"/>
        <w:jc w:val="left"/>
      </w:pPr>
      <w:r>
        <w:rPr>
          <w:rFonts w:ascii="Times New Roman" w:hAnsi="굴림체" w:cs="굴림체" w:eastAsia="굴림체"/>
          <w:sz w:val="24"/>
        </w:rPr>
        <w:t>Efforts shall be made to organize and promote comprehensive, result‑oriented research on the offences committed by women, the reasons that trigger women’s confrontation with the criminal justice system, the impact of secondary criminalization and imprisonment on women, the characteristics of women offenders, as well as programmes designed to reduce reoffending by women, as a basis for effective planning, programme development and policy formulation to respond to the social reintegration needs of women offenders.</w:t>
      </w:r>
    </w:p>
    <w:p>
      <w:pPr>
        <w:ind w:left="0" w:firstLine="0" w:hanging="0"/>
        <w:jc w:val="left"/>
      </w:pPr>
      <w:r>
        <w:rPr>
          <w:rFonts w:ascii="Times New Roman" w:hAnsi="굴림체" w:cs="굴림체" w:eastAsia="굴림체"/>
          <w:sz w:val="24"/>
        </w:rPr>
        <w:t>Rule 68</w:t>
      </w:r>
    </w:p>
    <w:p>
      <w:pPr>
        <w:ind w:left="0" w:firstLine="0" w:hanging="0"/>
        <w:jc w:val="left"/>
      </w:pPr>
      <w:r>
        <w:rPr>
          <w:rFonts w:ascii="Times New Roman" w:hAnsi="굴림체" w:cs="굴림체" w:eastAsia="굴림체"/>
          <w:sz w:val="24"/>
        </w:rPr>
        <w:t>Efforts shall be made to organize and promote research on the number of children affected by their mothers’ confrontation with the criminal justice system, and imprisonment in particular, and the impact of this on the children, in order to contribute to policy formulation and programme development, taking into account the best interests of the children.</w:t>
      </w:r>
    </w:p>
    <w:p>
      <w:pPr>
        <w:ind w:left="0" w:firstLine="0" w:hanging="0"/>
        <w:jc w:val="left"/>
      </w:pPr>
      <w:r>
        <w:rPr>
          <w:rFonts w:ascii="Times New Roman" w:hAnsi="굴림체" w:cs="굴림체" w:eastAsia="굴림체"/>
          <w:sz w:val="24"/>
        </w:rPr>
        <w:t>Rule 69</w:t>
      </w:r>
    </w:p>
    <w:p>
      <w:pPr>
        <w:ind w:left="0" w:firstLine="0" w:hanging="0"/>
        <w:jc w:val="left"/>
      </w:pPr>
      <w:r>
        <w:rPr>
          <w:rFonts w:ascii="Times New Roman" w:hAnsi="굴림체" w:cs="굴림체" w:eastAsia="굴림체"/>
          <w:sz w:val="24"/>
        </w:rPr>
        <w:t>Efforts shall be made to review, evaluate and make public periodically the trends, problems and factors associated with offending behaviour in women and the effectiveness in responding to the social reintegration needs of women offenders, as well as their children, in order to reduce the stigmatization and negative impact of those women’s confrontation with the criminal justice system on them.</w:t>
      </w:r>
    </w:p>
    <w:p>
      <w:pPr>
        <w:ind w:left="0" w:firstLine="0" w:hanging="0"/>
        <w:jc w:val="center"/>
      </w:pPr>
      <w:r>
        <w:rPr>
          <w:rFonts w:ascii="Times New Roman" w:hAnsi="굴림체" w:cs="굴림체" w:eastAsia="굴림체"/>
          <w:sz w:val="24"/>
        </w:rPr>
        <w:t>2. Raising public awareness, sharing information and training</w:t>
      </w:r>
    </w:p>
    <w:p>
      <w:pPr>
        <w:ind w:left="0" w:firstLine="0" w:hanging="0"/>
        <w:jc w:val="left"/>
      </w:pPr>
      <w:r>
        <w:rPr>
          <w:rFonts w:ascii="Times New Roman" w:hAnsi="굴림체" w:cs="굴림체" w:eastAsia="굴림체"/>
          <w:sz w:val="24"/>
        </w:rPr>
        <w:t>Rule 70</w:t>
      </w:r>
    </w:p>
    <w:p>
      <w:pPr>
        <w:ind w:left="0" w:firstLine="0" w:hanging="0"/>
        <w:jc w:val="left"/>
      </w:pPr>
      <w:r>
        <w:rPr>
          <w:rFonts w:ascii="Times New Roman" w:hAnsi="굴림체" w:cs="굴림체" w:eastAsia="굴림체"/>
          <w:sz w:val="24"/>
        </w:rPr>
        <w:t>1. The media and the public shall be informed about the reasons that lead to women’s entrapment in the criminal justice system and the most effective ways to respond to it, in order to enable women’s social reintegration, taking into account the best interests of their children.</w:t>
      </w:r>
    </w:p>
    <w:p>
      <w:pPr>
        <w:ind w:left="0" w:firstLine="0" w:hanging="0"/>
        <w:jc w:val="left"/>
      </w:pPr>
      <w:r>
        <w:rPr>
          <w:rFonts w:ascii="Times New Roman" w:hAnsi="굴림체" w:cs="굴림체" w:eastAsia="굴림체"/>
          <w:sz w:val="24"/>
        </w:rPr>
        <w:t>2. Publication and dissemination of research and good practice examples shall form comprehensive elements of policies that aim to improve the outcomes and the fairness to women and their children of criminal justice responses to women offenders.</w:t>
      </w:r>
    </w:p>
    <w:p>
      <w:pPr>
        <w:ind w:left="0" w:firstLine="0" w:hanging="0"/>
        <w:jc w:val="left"/>
      </w:pPr>
      <w:r>
        <w:rPr>
          <w:rFonts w:ascii="Times New Roman" w:hAnsi="굴림체" w:cs="굴림체" w:eastAsia="굴림체"/>
          <w:sz w:val="24"/>
        </w:rPr>
        <w:t>3. The media, the public and those with professional responsibility in matters concerning women prisoners and offenders shall be provided regularly with factual information about the matters covered in these rules and about their implementation.</w:t>
      </w:r>
    </w:p>
    <w:p>
      <w:pPr>
        <w:ind w:left="0" w:firstLine="0" w:hanging="0"/>
        <w:jc w:val="left"/>
      </w:pPr>
      <w:r>
        <w:rPr>
          <w:rFonts w:ascii="Times New Roman" w:hAnsi="굴림체" w:cs="굴림체" w:eastAsia="굴림체"/>
          <w:sz w:val="24"/>
        </w:rPr>
        <w:t>4. Training programmes on the present rules and the results of research shall be developed and implemented for relevant criminal justice officials to raise their awareness and sensitize them to their provisions contained therein.</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