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경제적, 사회적 및 문화적 권리에 관한 국제규약</w:t>
      </w:r>
    </w:p>
    <w:p>
      <w:pPr>
        <w:ind w:left="0" w:firstLine="0" w:hanging="0"/>
        <w:jc w:val="center"/>
      </w:pPr>
      <w:r>
        <w:rPr>
          <w:rFonts w:ascii="Times New Roman" w:hAnsi="굴림체" w:cs="굴림체" w:eastAsia="굴림체"/>
          <w:sz w:val="24"/>
        </w:rPr>
        <w:t>International Covenant on Economic, Social and Cultural Rights</w:t>
      </w:r>
    </w:p>
    <w:p>
      <w:pPr>
        <w:ind w:left="0" w:firstLine="0" w:hanging="0"/>
        <w:jc w:val="center"/>
      </w:pPr>
      <w:r>
        <w:rPr>
          <w:rFonts w:ascii="Times New Roman" w:hAnsi="굴림체" w:cs="굴림체" w:eastAsia="굴림체"/>
          <w:sz w:val="20"/>
        </w:rPr>
        <w:t>채택일 1966. 12. 16. / 발효일 1976. 1. 3. | 대한민국가입일 1990. 4. 10. / 국내발효일 1990. 7. 10.</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조약(규약)</w:t>
      </w:r>
    </w:p>
    <w:p>
      <w:pPr>
        <w:ind w:left="0" w:firstLine="0" w:hanging="0"/>
        <w:jc w:val="right"/>
      </w:pPr>
      <w:r>
        <w:rPr>
          <w:rFonts w:ascii="Times New Roman" w:hAnsi="굴림체" w:cs="굴림체" w:eastAsia="굴림체"/>
          <w:sz w:val="24"/>
        </w:rPr>
        <w:t>A/RES/2200A(XXI)</w:t>
      </w:r>
    </w:p>
    <w:p>
      <w:pPr>
        <w:ind w:left="0" w:firstLine="0" w:hanging="0"/>
        <w:jc w:val="right"/>
      </w:pPr>
      <w:r>
        <w:rPr>
          <w:rFonts w:ascii="Times New Roman" w:hAnsi="굴림체" w:cs="굴림체" w:eastAsia="굴림체"/>
          <w:sz w:val="24"/>
        </w:rPr>
        <w:t>사회권</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경제적, 사회적 및 문화적권리 위원회(사회권위원회)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이 규약의 당사국은,</w:t>
      </w:r>
    </w:p>
    <w:p>
      <w:pPr>
        <w:ind w:left="0" w:firstLine="0" w:hanging="0"/>
        <w:jc w:val="left"/>
      </w:pPr>
      <w:r>
        <w:rPr>
          <w:rFonts w:ascii="Times New Roman" w:hAnsi="굴림체" w:cs="굴림체" w:eastAsia="굴림체"/>
          <w:sz w:val="24"/>
        </w:rPr>
        <w:t>국제연합 헌장에 선언된 원칙에 따라 인류사회의 모든 구성원의 고유의 존엄성 및 평등하고 양도할 수 없는 권리를 인정하는 것이 세계의 자유, 정의 및 평화의 기초가 됨을 고려하고,</w:t>
      </w:r>
    </w:p>
    <w:p>
      <w:pPr>
        <w:ind w:left="0" w:firstLine="0" w:hanging="0"/>
        <w:jc w:val="left"/>
      </w:pPr>
      <w:r>
        <w:rPr>
          <w:rFonts w:ascii="Times New Roman" w:hAnsi="굴림체" w:cs="굴림체" w:eastAsia="굴림체"/>
          <w:sz w:val="24"/>
        </w:rPr>
        <w:t>이러한 권리는 인간의 고유한 존엄성으로부터 유래함을 인정하며,</w:t>
      </w:r>
    </w:p>
    <w:p>
      <w:pPr>
        <w:ind w:left="0" w:firstLine="0" w:hanging="0"/>
        <w:jc w:val="left"/>
      </w:pPr>
      <w:r>
        <w:rPr>
          <w:rFonts w:ascii="Times New Roman" w:hAnsi="굴림체" w:cs="굴림체" w:eastAsia="굴림체"/>
          <w:sz w:val="24"/>
        </w:rPr>
        <w:t>세계인권선언에 따라 공포와 결핍으로부터의 자유를 향유하는 자유 인간의 이상은 모든 사람이 자신의 시민적, 정치적 권리뿐만 아니라 경제적, 사회적 및 문화적 권리를 향유할 수 있는 여건이 조성되는 경우에만 성취될 수 있음을 인정하며,</w:t>
      </w:r>
    </w:p>
    <w:p>
      <w:pPr>
        <w:ind w:left="0" w:firstLine="0" w:hanging="0"/>
        <w:jc w:val="left"/>
      </w:pPr>
      <w:r>
        <w:rPr>
          <w:rFonts w:ascii="Times New Roman" w:hAnsi="굴림체" w:cs="굴림체" w:eastAsia="굴림체"/>
          <w:sz w:val="24"/>
        </w:rPr>
        <w:t>인권과 자유에 대한 보편적 존중과 준수를 촉진시킬 국제연합 헌장상의 국가의 의무를 고려하며,</w:t>
      </w:r>
    </w:p>
    <w:p>
      <w:pPr>
        <w:ind w:left="0" w:firstLine="0" w:hanging="0"/>
        <w:jc w:val="left"/>
      </w:pPr>
      <w:r>
        <w:rPr>
          <w:rFonts w:ascii="Times New Roman" w:hAnsi="굴림체" w:cs="굴림체" w:eastAsia="굴림체"/>
          <w:sz w:val="24"/>
        </w:rPr>
        <w:t>타 개인과 자기가 속한 사회에 대한 의무를 지고 있는 개인은, 이 규약에서 인정된 권리의 증진과 준수를 위하여 노력하여야 할 책임이 있음을 인식하여,</w:t>
      </w:r>
    </w:p>
    <w:p>
      <w:pPr>
        <w:ind w:left="0" w:firstLine="0" w:hanging="0"/>
        <w:jc w:val="left"/>
      </w:pPr>
      <w:r>
        <w:rPr>
          <w:rFonts w:ascii="Times New Roman" w:hAnsi="굴림체" w:cs="굴림체" w:eastAsia="굴림체"/>
          <w:sz w:val="24"/>
        </w:rPr>
        <w:t>다음 조문들에 합의한다.</w:t>
      </w:r>
    </w:p>
    <w:p>
      <w:pPr>
        <w:ind w:left="0" w:firstLine="0" w:hanging="0"/>
        <w:jc w:val="center"/>
      </w:pPr>
      <w:r>
        <w:rPr>
          <w:rFonts w:ascii="Times New Roman" w:hAnsi="굴림체" w:cs="굴림체" w:eastAsia="굴림체"/>
          <w:sz w:val="24"/>
        </w:rPr>
        <w:t>제1부</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1. 모든 인민은 자결권을 가진다. 이 권리에 기초하여 모든 인민은 그들의 정치적 지위를 자유로이 결정하고, 또한 그들의 경제적, 사회적 및 문화적 발전을 자유로이 추구한다.</w:t>
      </w:r>
    </w:p>
    <w:p>
      <w:pPr>
        <w:ind w:left="0" w:firstLine="0" w:hanging="0"/>
        <w:jc w:val="left"/>
      </w:pPr>
      <w:r>
        <w:rPr>
          <w:rFonts w:ascii="Times New Roman" w:hAnsi="굴림체" w:cs="굴림체" w:eastAsia="굴림체"/>
          <w:sz w:val="24"/>
        </w:rPr>
        <w:t>2. 모든 인민은, 호혜의 원칙에 입각한 국제경제협력으로부터 발생하는 의무 및 국제법상의 의무에 위반하지 아니하는 한, 그들 자신의 목적을 위하여 그들의 천연의 부와 자원을 자유로이 처분할 수 있다. 어떠한 경우에도 인민은 그들의 생존수단을 박탈당하지 아니한다.</w:t>
      </w:r>
    </w:p>
    <w:p>
      <w:pPr>
        <w:ind w:left="0" w:firstLine="0" w:hanging="0"/>
        <w:jc w:val="left"/>
      </w:pPr>
      <w:r>
        <w:rPr>
          <w:rFonts w:ascii="Times New Roman" w:hAnsi="굴림체" w:cs="굴림체" w:eastAsia="굴림체"/>
          <w:sz w:val="24"/>
        </w:rPr>
        <w:t>3. 비자치지역 및 신탁통치지역의 행정책임을 맡고 있는 국가들을 포함하여 이 규약의 당사국은 국제연합 헌장의 규정에 따라 자결권의 실현을 촉진하고 동 권리를 존중하여야 한다.</w:t>
      </w:r>
    </w:p>
    <w:p>
      <w:pPr>
        <w:ind w:left="0" w:firstLine="0" w:hanging="0"/>
        <w:jc w:val="center"/>
      </w:pPr>
      <w:r>
        <w:rPr>
          <w:rFonts w:ascii="Times New Roman" w:hAnsi="굴림체" w:cs="굴림체" w:eastAsia="굴림체"/>
          <w:sz w:val="24"/>
        </w:rPr>
        <w:t>제2부</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1. 이 규약의 각 당사국은 특히 입법조치의 채택을 포함한 모든 적절한 수단에 의하여 이 규약에서 인정된 권리의 완전한 실현을 점진적으로 달성하기 위하여, 개별적으로 또한 특히 경제적, 기술적인 국제지원과 국제협력을 통하여, 자국의 가용 자원이 허용하는 최대한도까지 조치를 취할 것을 약속한다.</w:t>
      </w:r>
    </w:p>
    <w:p>
      <w:pPr>
        <w:ind w:left="0" w:firstLine="0" w:hanging="0"/>
        <w:jc w:val="left"/>
      </w:pPr>
      <w:r>
        <w:rPr>
          <w:rFonts w:ascii="Times New Roman" w:hAnsi="굴림체" w:cs="굴림체" w:eastAsia="굴림체"/>
          <w:sz w:val="24"/>
        </w:rPr>
        <w:t>2. 이 규약의 당사국은 이 규약에서 선언된 권리들이 인종, 피부색, 성, 언어, 종교, 정치적 또는 기타의 의견, 민족적 또는 사회적 출신, 재산, 출생 또는 기타의 신분 등에 의한 어떠한 종류의 차별도 없이 행사되도록 보장할 것을 약속한다.</w:t>
      </w:r>
    </w:p>
    <w:p>
      <w:pPr>
        <w:ind w:left="0" w:firstLine="0" w:hanging="0"/>
        <w:jc w:val="left"/>
      </w:pPr>
      <w:r>
        <w:rPr>
          <w:rFonts w:ascii="Times New Roman" w:hAnsi="굴림체" w:cs="굴림체" w:eastAsia="굴림체"/>
          <w:sz w:val="24"/>
        </w:rPr>
        <w:t>3. 개발도상국은, 인권과 국가 경제를 충분히 고려하여 이 규약에서 인정된 경제적 권리를 어느 정도까지 자국의 국민이 아닌 자에게 보장할 것인가를 결정할 수 있다.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이 규약의 당사국은 이 규약에 규정된 모든 경제적, 사회적 및 문화적 권리를 향유함에 있어서 남녀에게 동등한 권리를 확보할 것을 약속한다.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이 규약의 당사국은, 국가가 이 규약에 따라 부여하는 권리를 향유함에 있어서, 그러한 권리의 본질과 양립할 수 있는 한도 내에서, 또한 오직 민주 사회에서의 공공복리 증진의 목적으로 반드시 법률에 의하여 정하여지는 제한에 의해서만, 그러한 권리를 제한할 수 있음을 인정한다.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1. 이 규약의 어떠한 규정도 국가, 집단 또는 개인이 이 규약에서 인정되는 권리 및 자유를 파괴하거나, 또는 이 규약에서 규정된 제한의 범위를 넘어 제한하는 것을 목적으로 하는 활동에 종사하거나 또는 그와 같은 것을 목적으로 하는 행위를 행할 권리를 가지는 것으로 해석되지 아니한다.</w:t>
      </w:r>
    </w:p>
    <w:p>
      <w:pPr>
        <w:ind w:left="0" w:firstLine="0" w:hanging="0"/>
        <w:jc w:val="left"/>
      </w:pPr>
      <w:r>
        <w:rPr>
          <w:rFonts w:ascii="Times New Roman" w:hAnsi="굴림체" w:cs="굴림체" w:eastAsia="굴림체"/>
          <w:sz w:val="24"/>
        </w:rPr>
        <w:t>2. 이 규약의 어떠한 당사국에서 법률, 협정, 규칙 또는 관습에 의하여 인정되거나 또는 현존하고 있는 기본적 인권에 대하여는, 이 규약이 그러한 권리를 인정하지 아니하거나 또는 그 인정의 범위가 보다 협소하다는 것을 구실로 동 권리를 제한하거나 또는 훼손하는 것이 허용되지 아니한다.</w:t>
      </w:r>
    </w:p>
    <w:p>
      <w:pPr>
        <w:ind w:left="0" w:firstLine="0" w:hanging="0"/>
        <w:jc w:val="center"/>
      </w:pPr>
      <w:r>
        <w:rPr>
          <w:rFonts w:ascii="Times New Roman" w:hAnsi="굴림체" w:cs="굴림체" w:eastAsia="굴림체"/>
          <w:sz w:val="24"/>
        </w:rPr>
        <w:t>제3부</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1. 이 규약의 당사국은, 모든 사람이 자유로이 선택하거나 수락하는 노동에 의하여 생계를 영위할 권리를 포함하는 근로의 권리를 인정하며, 동 권리를 보호하기 위하여 적절한 조치를 취한다.</w:t>
      </w:r>
    </w:p>
    <w:p>
      <w:pPr>
        <w:ind w:left="0" w:firstLine="0" w:hanging="0"/>
        <w:jc w:val="left"/>
      </w:pPr>
      <w:r>
        <w:rPr>
          <w:rFonts w:ascii="Times New Roman" w:hAnsi="굴림체" w:cs="굴림체" w:eastAsia="굴림체"/>
          <w:sz w:val="24"/>
        </w:rPr>
        <w:t>2. 이 규약의 당사국이 근로권의 완전한 실현을 달성하기 위하여 취하는 제반조치에는 개인에게 기본적인 정치적, 경제적 자유를 보장하는 조건하에서 착실한 경제적, 사회적, 문화적 발전과 생산적인 완전고용을 달성하기 위한 기술 및 직업의 지도, 훈련계획, 정책 및 기술이 포함되어야 한다.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이 규약의 당사국은 특히 다음 사항이 확보되는 공정하고 유리한 근로조건을 모든 사람이 향유할 권리를 가지는 것을 인정한다.</w:t>
      </w:r>
    </w:p>
    <w:p>
      <w:pPr>
        <w:ind w:left="0" w:firstLine="0" w:hanging="0"/>
        <w:jc w:val="left"/>
      </w:pPr>
      <w:r>
        <w:rPr>
          <w:rFonts w:ascii="Times New Roman" w:hAnsi="굴림체" w:cs="굴림체" w:eastAsia="굴림체"/>
          <w:sz w:val="24"/>
        </w:rPr>
        <w:t xml:space="preserve">  (a) 모든 근로자에게 최소한 다음의 것을 제공하는 보수</w:t>
      </w:r>
    </w:p>
    <w:p>
      <w:pPr>
        <w:ind w:left="0" w:firstLine="0" w:hanging="0"/>
        <w:jc w:val="left"/>
      </w:pPr>
      <w:r>
        <w:rPr>
          <w:rFonts w:ascii="Times New Roman" w:hAnsi="굴림체" w:cs="굴림체" w:eastAsia="굴림체"/>
          <w:sz w:val="24"/>
        </w:rPr>
        <w:t xml:space="preserve">	(i) 공정한 임금과 어떠한 종류의 차별도 없는 동등한 가치의 노동에 대한 동등한 보수, 특히 여성에게 대하여는 동등한 노동에 대한 동등한 보수와 함께 남성이 향유하는 것보다 열등하지 아니한 근로조건의 보장</w:t>
      </w:r>
    </w:p>
    <w:p>
      <w:pPr>
        <w:ind w:left="0" w:firstLine="0" w:hanging="0"/>
        <w:jc w:val="left"/>
      </w:pPr>
      <w:r>
        <w:rPr>
          <w:rFonts w:ascii="Times New Roman" w:hAnsi="굴림체" w:cs="굴림체" w:eastAsia="굴림체"/>
          <w:sz w:val="24"/>
        </w:rPr>
        <w:t xml:space="preserve">	(ii) 이 규약의 규정에 따른 근로자 자신과 그 가족의 품위 있는 생활</w:t>
      </w:r>
    </w:p>
    <w:p>
      <w:pPr>
        <w:ind w:left="0" w:firstLine="0" w:hanging="0"/>
        <w:jc w:val="left"/>
      </w:pPr>
      <w:r>
        <w:rPr>
          <w:rFonts w:ascii="Times New Roman" w:hAnsi="굴림체" w:cs="굴림체" w:eastAsia="굴림체"/>
          <w:sz w:val="24"/>
        </w:rPr>
        <w:t xml:space="preserve">  (b) 안전하고 건강한 근로조건</w:t>
      </w:r>
    </w:p>
    <w:p>
      <w:pPr>
        <w:ind w:left="0" w:firstLine="0" w:hanging="0"/>
        <w:jc w:val="left"/>
      </w:pPr>
      <w:r>
        <w:rPr>
          <w:rFonts w:ascii="Times New Roman" w:hAnsi="굴림체" w:cs="굴림체" w:eastAsia="굴림체"/>
          <w:sz w:val="24"/>
        </w:rPr>
        <w:t xml:space="preserve">  (c) 연공서열 및 능력 이외의 다른 고려에 의하지 아니하고, 모든 사람이 자기의 직장에서 적절한 상위직으로 승진할 수 있는 동등한 기회</w:t>
      </w:r>
    </w:p>
    <w:p>
      <w:pPr>
        <w:ind w:left="0" w:firstLine="0" w:hanging="0"/>
        <w:jc w:val="left"/>
      </w:pPr>
      <w:r>
        <w:rPr>
          <w:rFonts w:ascii="Times New Roman" w:hAnsi="굴림체" w:cs="굴림체" w:eastAsia="굴림체"/>
          <w:sz w:val="24"/>
        </w:rPr>
        <w:t xml:space="preserve">  (d) 휴식, 여가 및 근로시간의 합리적 제한, 공휴일에 대한 보수와 정기적인 유급휴일</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1. 이 규약의 당사국은 다음의 권리를 확보할 것을 약속한다.</w:t>
      </w:r>
    </w:p>
    <w:p>
      <w:pPr>
        <w:ind w:left="0" w:firstLine="0" w:hanging="0"/>
        <w:jc w:val="left"/>
      </w:pPr>
      <w:r>
        <w:rPr>
          <w:rFonts w:ascii="Times New Roman" w:hAnsi="굴림체" w:cs="굴림체" w:eastAsia="굴림체"/>
          <w:sz w:val="24"/>
        </w:rPr>
        <w:t xml:space="preserve">  (a) 모든 사람은 그의 경제적, 사회적 이익을 증진하고 보호하기 위하여 관계단체의 규칙에만 따를 것을 조건으로 노동조합을 결성하고, 그가 선택한 노동조합에 가입하는 권리. 그러한 권리의 행사에 대하여는 법률로 정하여진 것 이외의 또한 국가안보 또는 공공질서를 위하여 또는 타인의 권리와 자유를 보호하기 위하여 민주 사회에서 필요한 것 이외의 어떠한 제한도 과할 수 없다.</w:t>
      </w:r>
    </w:p>
    <w:p>
      <w:pPr>
        <w:ind w:left="0" w:firstLine="0" w:hanging="0"/>
        <w:jc w:val="left"/>
      </w:pPr>
      <w:r>
        <w:rPr>
          <w:rFonts w:ascii="Times New Roman" w:hAnsi="굴림체" w:cs="굴림체" w:eastAsia="굴림체"/>
          <w:sz w:val="24"/>
        </w:rPr>
        <w:t xml:space="preserve">  (b) 노동조합이 전국적인 연합 또는 총연합을 설립하는 권리 및 총연합이 국제노동조합조직을 결성하거나 또는 가입하는 권리</w:t>
      </w:r>
    </w:p>
    <w:p>
      <w:pPr>
        <w:ind w:left="0" w:firstLine="0" w:hanging="0"/>
        <w:jc w:val="left"/>
      </w:pPr>
      <w:r>
        <w:rPr>
          <w:rFonts w:ascii="Times New Roman" w:hAnsi="굴림체" w:cs="굴림체" w:eastAsia="굴림체"/>
          <w:sz w:val="24"/>
        </w:rPr>
        <w:t xml:space="preserve">  (c) 노동조합은 법률로 정하여진 것 이외의 또한 국가안보, 공공질서를 위하거나 또는 타인의 권리와 자유를 보호하기 위하여 민주사회에서 필요한 제한 이외의 어떠한 제한도 받지 아니하고 자유로이 활동할 권리</w:t>
      </w:r>
    </w:p>
    <w:p>
      <w:pPr>
        <w:ind w:left="0" w:firstLine="0" w:hanging="0"/>
        <w:jc w:val="left"/>
      </w:pPr>
      <w:r>
        <w:rPr>
          <w:rFonts w:ascii="Times New Roman" w:hAnsi="굴림체" w:cs="굴림체" w:eastAsia="굴림체"/>
          <w:sz w:val="24"/>
        </w:rPr>
        <w:t xml:space="preserve">  (d) 특정국가의 법률에 따라 행사될 것을 조건으로 파업을 할 수 있는 권리</w:t>
      </w:r>
    </w:p>
    <w:p>
      <w:pPr>
        <w:ind w:left="0" w:firstLine="0" w:hanging="0"/>
        <w:jc w:val="left"/>
      </w:pPr>
      <w:r>
        <w:rPr>
          <w:rFonts w:ascii="Times New Roman" w:hAnsi="굴림체" w:cs="굴림체" w:eastAsia="굴림체"/>
          <w:sz w:val="24"/>
        </w:rPr>
        <w:t>2. 이 조는 군인, 경찰 구성원 또는 행정관리가 전기한 권리들을 행사하는 것에 대하여 합법적인 제한을 부과하는 것을 방해하지 아니한다.</w:t>
      </w:r>
    </w:p>
    <w:p>
      <w:pPr>
        <w:ind w:left="0" w:firstLine="0" w:hanging="0"/>
        <w:jc w:val="left"/>
      </w:pPr>
      <w:r>
        <w:rPr>
          <w:rFonts w:ascii="Times New Roman" w:hAnsi="굴림체" w:cs="굴림체" w:eastAsia="굴림체"/>
          <w:sz w:val="24"/>
        </w:rPr>
        <w:t>3. 이 조의 어떠한 규정도 결사의 자유 및 단결권의 보호에 관한 1948년의 국제노동기구협약의 당사국이 동 협약에 규정된 보장을 저해하려는 입법조치를 취하도록 하거나, 또는 이를 저해하려는 방법으로 법률을 적용할 것을 허용하지 아니한다.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이 규약의 당사국은 모든 사람이 사회보험을 포함한 사회보장에 대한 권리를 가지는 것을 인정한다.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이 규약의 당사국은 다음 사항을 인정한다.</w:t>
      </w:r>
    </w:p>
    <w:p>
      <w:pPr>
        <w:ind w:left="0" w:firstLine="0" w:hanging="0"/>
        <w:jc w:val="left"/>
      </w:pPr>
      <w:r>
        <w:rPr>
          <w:rFonts w:ascii="Times New Roman" w:hAnsi="굴림체" w:cs="굴림체" w:eastAsia="굴림체"/>
          <w:sz w:val="24"/>
        </w:rPr>
        <w:t>1. 사회의 자연적이고 기초적인 단위인 가정에 대하여는, 특히 가정의 성립을 위하여 그리고 가정이 부양 어린이의 양육과 교육에 책임을 맡고 있는 동안에는 가능한 한 광범위한 보호와 지원이 부여된다. 혼인은 혼인 의사를 가진 양당사자의 자유로운 동의하에 성립된다.</w:t>
      </w:r>
    </w:p>
    <w:p>
      <w:pPr>
        <w:ind w:left="0" w:firstLine="0" w:hanging="0"/>
        <w:jc w:val="left"/>
      </w:pPr>
      <w:r>
        <w:rPr>
          <w:rFonts w:ascii="Times New Roman" w:hAnsi="굴림체" w:cs="굴림체" w:eastAsia="굴림체"/>
          <w:sz w:val="24"/>
        </w:rPr>
        <w:t>2. 임산부에게는 분만 전후의 적당한 기간 동안 특별한 보호가 부여된다. 동 기간 중의 근로 임산부에게는 유급휴가 또는 적당한 사회보장의 혜택이 있는 휴가가 부여된다.</w:t>
      </w:r>
    </w:p>
    <w:p>
      <w:pPr>
        <w:ind w:left="0" w:firstLine="0" w:hanging="0"/>
        <w:jc w:val="left"/>
      </w:pPr>
      <w:r>
        <w:rPr>
          <w:rFonts w:ascii="Times New Roman" w:hAnsi="굴림체" w:cs="굴림체" w:eastAsia="굴림체"/>
          <w:sz w:val="24"/>
        </w:rPr>
        <w:t>3. 가문 또는 기타 조건에 의한 어떠한 차별도 없이, 모든 어린이와 연소자를 위하여 특별한 보호와 원조의 조치가 취하여진다. 어린이와 연소자는 경제적, 사회적 착취로부터 보호된다. 어린이와 연소자를 도덕 또는 건강에 유해하거나 또는 생명에 위험하거나 또는 정상적 발육을 저해할 우려가 있는 노동에 고용하는 것은 법률에 의하여 처벌할 수 있다. 당사국은 또한 연령제한을 정하여 그 연령에 달하지 않은 어린이에 대한 유급노동에의 고용이 법률로 금지되고 처벌될 수 있도록 한다.</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1. 이 규약의 당사국은 모든 사람이 적당한 식량, 의복 및 주택을 포함하여 자기자신과 가정을 위한 적당한 생활수준을 누릴 권리와 생활조건을 지속적으로 개선할 권리를 가지는 것을 인정한다. 당사국은 그러한 취지에서 자유로운 동의에 입각한 국제적 협력의 본질적인 중요성을 인정하고, 그 권리의 실현을 확보하기 위한 적당한 조치를 취한다.</w:t>
      </w:r>
    </w:p>
    <w:p>
      <w:pPr>
        <w:ind w:left="0" w:firstLine="0" w:hanging="0"/>
        <w:jc w:val="left"/>
      </w:pPr>
      <w:r>
        <w:rPr>
          <w:rFonts w:ascii="Times New Roman" w:hAnsi="굴림체" w:cs="굴림체" w:eastAsia="굴림체"/>
          <w:sz w:val="24"/>
        </w:rPr>
        <w:t>2. 이 규약의 당사국은 기아로부터의 해방이라는 모든 사람의 기본적인 권리를 인정하고, 개별적으로 또는 국제협력을 통하여 아래 사항을 위하여 구체적 계획을 포함하는 필요한 조치를 취한다.</w:t>
      </w:r>
    </w:p>
    <w:p>
      <w:pPr>
        <w:ind w:left="0" w:firstLine="0" w:hanging="0"/>
        <w:jc w:val="left"/>
      </w:pPr>
      <w:r>
        <w:rPr>
          <w:rFonts w:ascii="Times New Roman" w:hAnsi="굴림체" w:cs="굴림체" w:eastAsia="굴림체"/>
          <w:sz w:val="24"/>
        </w:rPr>
        <w:t xml:space="preserve">  (a) 과학․기술 지식을 충분히 활용하고, 영양에 관한 원칙에 대한 지식을 보급하고, 천연자원을 가장 효율적으로 개발하고 이용할 수 있도록 농지제도를 발전시키거나 개혁함으로써 식량의 생산, 보존 및 분배의 방법을 개선할 것.</w:t>
      </w:r>
    </w:p>
    <w:p>
      <w:pPr>
        <w:ind w:left="0" w:firstLine="0" w:hanging="0"/>
        <w:jc w:val="left"/>
      </w:pPr>
      <w:r>
        <w:rPr>
          <w:rFonts w:ascii="Times New Roman" w:hAnsi="굴림체" w:cs="굴림체" w:eastAsia="굴림체"/>
          <w:sz w:val="24"/>
        </w:rPr>
        <w:t xml:space="preserve">  (b) 식량수입국 및 식량수출국 쌍방의 문제를 고려하여 필요에 따라 세계식량공급의 공평한 분배를 확보할 것.</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1. 이 규약의 당사국은 모든 사람이 도달 가능한 최고 수준의 신체적․정신적 건강을 향유할 권리를 가지는 것을 인정한다.</w:t>
      </w:r>
    </w:p>
    <w:p>
      <w:pPr>
        <w:ind w:left="0" w:firstLine="0" w:hanging="0"/>
        <w:jc w:val="left"/>
      </w:pPr>
      <w:r>
        <w:rPr>
          <w:rFonts w:ascii="Times New Roman" w:hAnsi="굴림체" w:cs="굴림체" w:eastAsia="굴림체"/>
          <w:sz w:val="24"/>
        </w:rPr>
        <w:t>2. 이 규약당사국이 동 권리의 완전한 실현을 달성하기 위하여 취할 조치에는 다음 사항을 위하여 필요한 조치가 포함된다.</w:t>
      </w:r>
    </w:p>
    <w:p>
      <w:pPr>
        <w:ind w:left="0" w:firstLine="0" w:hanging="0"/>
        <w:jc w:val="left"/>
      </w:pPr>
      <w:r>
        <w:rPr>
          <w:rFonts w:ascii="Times New Roman" w:hAnsi="굴림체" w:cs="굴림체" w:eastAsia="굴림체"/>
          <w:sz w:val="24"/>
        </w:rPr>
        <w:t xml:space="preserve">  (a) 사산율과 유아사망률의 감소 및 어린이의 건강한 발육</w:t>
      </w:r>
    </w:p>
    <w:p>
      <w:pPr>
        <w:ind w:left="0" w:firstLine="0" w:hanging="0"/>
        <w:jc w:val="left"/>
      </w:pPr>
      <w:r>
        <w:rPr>
          <w:rFonts w:ascii="Times New Roman" w:hAnsi="굴림체" w:cs="굴림체" w:eastAsia="굴림체"/>
          <w:sz w:val="24"/>
        </w:rPr>
        <w:t xml:space="preserve">  (b) 환경 및 산업위생의 모든 부문의 개선</w:t>
      </w:r>
    </w:p>
    <w:p>
      <w:pPr>
        <w:ind w:left="0" w:firstLine="0" w:hanging="0"/>
        <w:jc w:val="left"/>
      </w:pPr>
      <w:r>
        <w:rPr>
          <w:rFonts w:ascii="Times New Roman" w:hAnsi="굴림체" w:cs="굴림체" w:eastAsia="굴림체"/>
          <w:sz w:val="24"/>
        </w:rPr>
        <w:t xml:space="preserve">  (c) 전염병, 풍토병, 직업병 및 기타 질병의 예방, 치료 및 통제</w:t>
      </w:r>
    </w:p>
    <w:p>
      <w:pPr>
        <w:ind w:left="0" w:firstLine="0" w:hanging="0"/>
        <w:jc w:val="left"/>
      </w:pPr>
      <w:r>
        <w:rPr>
          <w:rFonts w:ascii="Times New Roman" w:hAnsi="굴림체" w:cs="굴림체" w:eastAsia="굴림체"/>
          <w:sz w:val="24"/>
        </w:rPr>
        <w:t xml:space="preserve">  (d) 질병 발생시 모든 사람에게 의료와 간호를 확보할 여건의 조성</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1. 이 규약의 당사국은 모든 사람이 교육에 대한 권리를 가지는 것을 인정한다. 당사국은 교육이 인격과 인격의 존엄성에 대한 의식이 완전히 발전되는 방향으로 나아가야 하며, 교육이 인권과 기본적 자유를 더욱 존중하여야 한다는 것에 동의한다. 당사국은 나아가서 교육에 의하여 모든 사람이 자유사회에 효율적으로 참여하며, 민족간에 있어서나 모든 인종적, 종족적 또는 종교적 집단간에 있어서 이해, 관용 및 친선을 증진시키고, 평화유지를 위한 국제연합의 활동을 증진시킬 수 있도록 하는 것에 동의한다.</w:t>
      </w:r>
    </w:p>
    <w:p>
      <w:pPr>
        <w:ind w:left="0" w:firstLine="0" w:hanging="0"/>
        <w:jc w:val="left"/>
      </w:pPr>
      <w:r>
        <w:rPr>
          <w:rFonts w:ascii="Times New Roman" w:hAnsi="굴림체" w:cs="굴림체" w:eastAsia="굴림체"/>
          <w:sz w:val="24"/>
        </w:rPr>
        <w:t>2. 이 규약의 당사국은 동 권리의 완전한 실현을 달성하기 위하여 다음 사항을 인정한다.</w:t>
      </w:r>
    </w:p>
    <w:p>
      <w:pPr>
        <w:ind w:left="0" w:firstLine="0" w:hanging="0"/>
        <w:jc w:val="left"/>
      </w:pPr>
      <w:r>
        <w:rPr>
          <w:rFonts w:ascii="Times New Roman" w:hAnsi="굴림체" w:cs="굴림체" w:eastAsia="굴림체"/>
          <w:sz w:val="24"/>
        </w:rPr>
        <w:t xml:space="preserve">  (a) 초등교육은 모든 사람에게 무상 의무교육으로 실시된다.</w:t>
      </w:r>
    </w:p>
    <w:p>
      <w:pPr>
        <w:ind w:left="0" w:firstLine="0" w:hanging="0"/>
        <w:jc w:val="left"/>
      </w:pPr>
      <w:r>
        <w:rPr>
          <w:rFonts w:ascii="Times New Roman" w:hAnsi="굴림체" w:cs="굴림체" w:eastAsia="굴림체"/>
          <w:sz w:val="24"/>
        </w:rPr>
        <w:t xml:space="preserve">  (b) 기술 및 직업 중등교육을 포함하여 여러 가지 형태의 중등교육은, 모든 적당한 수단에 의하여, 특히 무상교육의 점진적 도입에 의하여 모든 사람이 일반적으로 이용할 수 있도록 하고, 또한 모든 사람에게 개방된다.</w:t>
      </w:r>
    </w:p>
    <w:p>
      <w:pPr>
        <w:ind w:left="0" w:firstLine="0" w:hanging="0"/>
        <w:jc w:val="left"/>
      </w:pPr>
      <w:r>
        <w:rPr>
          <w:rFonts w:ascii="Times New Roman" w:hAnsi="굴림체" w:cs="굴림체" w:eastAsia="굴림체"/>
          <w:sz w:val="24"/>
        </w:rPr>
        <w:t xml:space="preserve">  (c) 고등교육은, 모든 적당한 수단에 의하여, 특히 무상교육의 점진적 도입에 의하여, 능력에 기초하여 모든 사람에게 동등하게 개방된다.</w:t>
      </w:r>
    </w:p>
    <w:p>
      <w:pPr>
        <w:ind w:left="0" w:firstLine="0" w:hanging="0"/>
        <w:jc w:val="left"/>
      </w:pPr>
      <w:r>
        <w:rPr>
          <w:rFonts w:ascii="Times New Roman" w:hAnsi="굴림체" w:cs="굴림체" w:eastAsia="굴림체"/>
          <w:sz w:val="24"/>
        </w:rPr>
        <w:t xml:space="preserve">  (d) 기본교육은 초등교육을 받지 못하였거나 또는 초등교육의 전기간을 이수하지 못한 사람들을 위하여 가능한 한 장려되고 강화된다.</w:t>
      </w:r>
    </w:p>
    <w:p>
      <w:pPr>
        <w:ind w:left="0" w:firstLine="0" w:hanging="0"/>
        <w:jc w:val="left"/>
      </w:pPr>
      <w:r>
        <w:rPr>
          <w:rFonts w:ascii="Times New Roman" w:hAnsi="굴림체" w:cs="굴림체" w:eastAsia="굴림체"/>
          <w:sz w:val="24"/>
        </w:rPr>
        <w:t xml:space="preserve">  (e) 모든 단계에 있어서 학교제도의 발전이 적극적으로 추구되고, 적당한 연구․장학제도가 수립되며, 교직원의 물질적 처우는 계속적으로 개선된다.</w:t>
      </w:r>
    </w:p>
    <w:p>
      <w:pPr>
        <w:ind w:left="0" w:firstLine="0" w:hanging="0"/>
        <w:jc w:val="left"/>
      </w:pPr>
      <w:r>
        <w:rPr>
          <w:rFonts w:ascii="Times New Roman" w:hAnsi="굴림체" w:cs="굴림체" w:eastAsia="굴림체"/>
          <w:sz w:val="24"/>
        </w:rPr>
        <w:t>3. 이 규약의 당사국은 부모 또는 경우에 따라서 법정후견인이 그들 자녀를 위하여 공공기관에 의하여 설립된 학교 이외의 학교로서 국가가 정하거나 승인하는 최소한도의 교육수준에 부합하는 학교를 선택하는 자유 및 그들의 신념에 따라 자녀의 종교적, 도덕적 교육을 확보할 수 있는 자유를 존중할 것을 약속한다.</w:t>
      </w:r>
    </w:p>
    <w:p>
      <w:pPr>
        <w:ind w:left="0" w:firstLine="0" w:hanging="0"/>
        <w:jc w:val="left"/>
      </w:pPr>
      <w:r>
        <w:rPr>
          <w:rFonts w:ascii="Times New Roman" w:hAnsi="굴림체" w:cs="굴림체" w:eastAsia="굴림체"/>
          <w:sz w:val="24"/>
        </w:rPr>
        <w:t>4. 이 조의 어떠한 부분도 항상 이 조 제1항에 규정된 원칙을 준수하고, 그 교육기관에서의 교육이 국가가 결정하는 최소한의 기준에 일치한다는 요건하에서, 개인과 단체가 교육기관을 설립, 운영할 수 있는 자유를 간섭하는 것으로 해석되지 아니한다.</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이 규약의 당사국이 되는 때 그 본토나 자국 관할 내에 있는 기타 영토에서 무상으로 초등의무교육을 확보할 수 없는 각 당사국은 계획상에 정해질 합리적인 연한 이내에 모든 사람에 대한 무상의무교육 원칙을 점진적으로 시행하기 위한 세부실천계획을 2년 이내에 입안, 채택할 것을 약속한다.</w:t>
      </w:r>
    </w:p>
    <w:p>
      <w:pPr>
        <w:ind w:left="0" w:firstLine="0" w:hanging="0"/>
        <w:jc w:val="center"/>
      </w:pPr>
      <w:r>
        <w:rPr>
          <w:rFonts w:ascii="Times New Roman" w:hAnsi="굴림체" w:cs="굴림체" w:eastAsia="굴림체"/>
          <w:sz w:val="24"/>
        </w:rPr>
        <w:t>제15조</w:t>
      </w:r>
    </w:p>
    <w:p>
      <w:pPr>
        <w:ind w:left="0" w:firstLine="0" w:hanging="0"/>
        <w:jc w:val="left"/>
      </w:pPr>
      <w:r>
        <w:rPr>
          <w:rFonts w:ascii="Times New Roman" w:hAnsi="굴림체" w:cs="굴림체" w:eastAsia="굴림체"/>
          <w:sz w:val="24"/>
        </w:rPr>
        <w:t>1. 이 규약의 당사국은 모든 사람의 다음 권리를 인정한다.</w:t>
      </w:r>
    </w:p>
    <w:p>
      <w:pPr>
        <w:ind w:left="0" w:firstLine="0" w:hanging="0"/>
        <w:jc w:val="left"/>
      </w:pPr>
      <w:r>
        <w:rPr>
          <w:rFonts w:ascii="Times New Roman" w:hAnsi="굴림체" w:cs="굴림체" w:eastAsia="굴림체"/>
          <w:sz w:val="24"/>
        </w:rPr>
        <w:t xml:space="preserve">  (a) 문화생활에 참여할 권리</w:t>
      </w:r>
    </w:p>
    <w:p>
      <w:pPr>
        <w:ind w:left="0" w:firstLine="0" w:hanging="0"/>
        <w:jc w:val="left"/>
      </w:pPr>
      <w:r>
        <w:rPr>
          <w:rFonts w:ascii="Times New Roman" w:hAnsi="굴림체" w:cs="굴림체" w:eastAsia="굴림체"/>
          <w:sz w:val="24"/>
        </w:rPr>
        <w:t xml:space="preserve">  (b) 과학의 진보 및 응용으로부터 이익을 향유할 권리</w:t>
      </w:r>
    </w:p>
    <w:p>
      <w:pPr>
        <w:ind w:left="0" w:firstLine="0" w:hanging="0"/>
        <w:jc w:val="left"/>
      </w:pPr>
      <w:r>
        <w:rPr>
          <w:rFonts w:ascii="Times New Roman" w:hAnsi="굴림체" w:cs="굴림체" w:eastAsia="굴림체"/>
          <w:sz w:val="24"/>
        </w:rPr>
        <w:t xml:space="preserve">  (c) 자기가 저작한 모든 과학적, 문학적 또는 예술적 창작품으로부터 생기는 정신적, 물질적 이익의 보호로부터 이익을 받을 권리</w:t>
      </w:r>
    </w:p>
    <w:p>
      <w:pPr>
        <w:ind w:left="0" w:firstLine="0" w:hanging="0"/>
        <w:jc w:val="left"/>
      </w:pPr>
      <w:r>
        <w:rPr>
          <w:rFonts w:ascii="Times New Roman" w:hAnsi="굴림체" w:cs="굴림체" w:eastAsia="굴림체"/>
          <w:sz w:val="24"/>
        </w:rPr>
        <w:t>2. 이 규약의 당사국이 그러한 권리의 완전한 실현을 달성하기 위하여 취하는 조치에는 과학과 문화의 보존, 발전 및 보급에 필요한 제반조치가 포함된다.</w:t>
      </w:r>
    </w:p>
    <w:p>
      <w:pPr>
        <w:ind w:left="0" w:firstLine="0" w:hanging="0"/>
        <w:jc w:val="left"/>
      </w:pPr>
      <w:r>
        <w:rPr>
          <w:rFonts w:ascii="Times New Roman" w:hAnsi="굴림체" w:cs="굴림체" w:eastAsia="굴림체"/>
          <w:sz w:val="24"/>
        </w:rPr>
        <w:t>3. 이 규약의 당사국은 과학적 연구와 창조적 활동에 필수 불가결한 자유를 존중할 것을 약속한다.</w:t>
      </w:r>
    </w:p>
    <w:p>
      <w:pPr>
        <w:ind w:left="0" w:firstLine="0" w:hanging="0"/>
        <w:jc w:val="left"/>
      </w:pPr>
      <w:r>
        <w:rPr>
          <w:rFonts w:ascii="Times New Roman" w:hAnsi="굴림체" w:cs="굴림체" w:eastAsia="굴림체"/>
          <w:sz w:val="24"/>
        </w:rPr>
        <w:t>4. 이 규약의 당사국은 국제적 접촉의 장려와 발전 및 과학과 문화 분야에서의 협력으로부터 이익이 초래됨을 인정한다.</w:t>
      </w:r>
    </w:p>
    <w:p>
      <w:pPr>
        <w:ind w:left="0" w:firstLine="0" w:hanging="0"/>
        <w:jc w:val="center"/>
      </w:pPr>
      <w:r>
        <w:rPr>
          <w:rFonts w:ascii="Times New Roman" w:hAnsi="굴림체" w:cs="굴림체" w:eastAsia="굴림체"/>
          <w:sz w:val="24"/>
        </w:rPr>
        <w:t>제4부</w:t>
      </w:r>
    </w:p>
    <w:p>
      <w:pPr>
        <w:ind w:left="0" w:firstLine="0" w:hanging="0"/>
        <w:jc w:val="center"/>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1. 이 규약의 당사국은 규약에서 인정된 권리의 준수를 실현하기 위하여 취한 조치와 성취된 진전사항에 관한 보고서를 이 부의 규정에 따라 제출할 것을 약속한다.</w:t>
      </w:r>
    </w:p>
    <w:p>
      <w:pPr>
        <w:ind w:left="0" w:firstLine="0" w:hanging="0"/>
        <w:jc w:val="left"/>
      </w:pPr>
      <w:r>
        <w:rPr>
          <w:rFonts w:ascii="Times New Roman" w:hAnsi="굴림체" w:cs="굴림체" w:eastAsia="굴림체"/>
          <w:sz w:val="24"/>
        </w:rPr>
        <w:t>2. (a) 모든 보고서는 국제연합 사무총장에게 제출된다. 사무총장은 이 규약의 규정에 따라, 경제사회이사회가 심의할 수 있도록 보고서 사본을 동 이사회에 송부한다.</w:t>
      </w:r>
    </w:p>
    <w:p>
      <w:pPr>
        <w:ind w:left="0" w:firstLine="0" w:hanging="0"/>
        <w:jc w:val="left"/>
      </w:pPr>
      <w:r>
        <w:rPr>
          <w:rFonts w:ascii="Times New Roman" w:hAnsi="굴림체" w:cs="굴림체" w:eastAsia="굴림체"/>
          <w:sz w:val="24"/>
        </w:rPr>
        <w:t xml:space="preserve">  (b) 국제연합 사무총장은 이 규약의 당사국으로서 국제연합 전문기구의 회원국인 국가가 제출한 보고서 또는 보고서 내용의 일부가 전문기구의 창설 규정에 따라 동 전문기구의 책임에 속하는 문제와 관계가 있는 경우, 동 보고서 사본 또는 그 내용 중의 관련 부분의 사본을 동 전문기구에 송부한다.</w:t>
      </w:r>
    </w:p>
    <w:p>
      <w:pPr>
        <w:ind w:left="0" w:firstLine="0" w:hanging="0"/>
        <w:jc w:val="center"/>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1. 이 규약의 당사국은 경제사회이사회가 규약당사국 및 관련 전문기구와 협의한 후, 이 규약의 발효 후 1년 이내에 수립하는 계획에 따라, 자국의 보고서를 각 단계별로 제출한다.</w:t>
      </w:r>
    </w:p>
    <w:p>
      <w:pPr>
        <w:ind w:left="0" w:firstLine="0" w:hanging="0"/>
        <w:jc w:val="left"/>
      </w:pPr>
      <w:r>
        <w:rPr>
          <w:rFonts w:ascii="Times New Roman" w:hAnsi="굴림체" w:cs="굴림체" w:eastAsia="굴림체"/>
          <w:sz w:val="24"/>
        </w:rPr>
        <w:t>2. 동 보고서는 이 규약상의 의무의 이행 정도에 영향을 미치는 요소 및 장애를 지적할 수 있다.</w:t>
      </w:r>
    </w:p>
    <w:p>
      <w:pPr>
        <w:ind w:left="0" w:firstLine="0" w:hanging="0"/>
        <w:jc w:val="left"/>
      </w:pPr>
      <w:r>
        <w:rPr>
          <w:rFonts w:ascii="Times New Roman" w:hAnsi="굴림체" w:cs="굴림체" w:eastAsia="굴림체"/>
          <w:sz w:val="24"/>
        </w:rPr>
        <w:t>3. 이 규약의 당사국이 이미 국제연합 또는 전문기구에 관련 정보를 제출한 경우에는, 동일한 정보를 다시 작성하지 않고 동 정보에 대한 정확한 언급으로서 족하다.</w:t>
      </w:r>
    </w:p>
    <w:p>
      <w:pPr>
        <w:ind w:left="0" w:firstLine="0" w:hanging="0"/>
        <w:jc w:val="center"/>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경제사회이사회는 인권과 기본적 자유의 분야에서의 국제연합 헌장상의 책임에 따라, 전문기구가 동 기구의 활동영역에 속하는 이 규약 규정의 준수를 달성하기 위하여 성취된 진전사항을 이사회에 보고하는 것과 관련하여, 당해 전문기구와 협정을 체결할 수 있다. 그러한 보고서에는 전문기구의 권한 있는 기관이 채택한 규정의 이행에 관한 결정 및 권고의 상세를 포함할 수 있다.</w:t>
      </w:r>
    </w:p>
    <w:p>
      <w:pPr>
        <w:ind w:left="0" w:firstLine="0" w:hanging="0"/>
        <w:jc w:val="center"/>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경제사회이사회는 제16조 및 제l7조에 따라 각국이 제출하는 인권에 관한 보고서 및 제18조에 따라 전문기구가 제출하는 인권에 관한 보고서 중 국제연합 인권위원회의 검토, 일반적 권고, 또는 정보를 위하여 적당한 보고서를 인권위원회에 송부할 수 있다.</w:t>
      </w:r>
    </w:p>
    <w:p>
      <w:pPr>
        <w:ind w:left="0" w:firstLine="0" w:hanging="0"/>
        <w:jc w:val="center"/>
      </w:pPr>
      <w:r>
        <w:rPr>
          <w:rFonts w:ascii="Times New Roman" w:hAnsi="굴림체" w:cs="굴림체" w:eastAsia="굴림체"/>
          <w:sz w:val="24"/>
        </w:rPr>
        <w:t>제20조</w:t>
      </w:r>
    </w:p>
    <w:p>
      <w:pPr>
        <w:ind w:left="0" w:firstLine="0" w:hanging="0"/>
        <w:jc w:val="left"/>
      </w:pPr>
      <w:r>
        <w:rPr>
          <w:rFonts w:ascii="Times New Roman" w:hAnsi="굴림체" w:cs="굴림체" w:eastAsia="굴림체"/>
          <w:sz w:val="24"/>
        </w:rPr>
        <w:t>이 규약의 당사국과 관련 전문기구는 제19조에 의한 일반적 권고에 대한 의견 또는 국제연합인권위원회의 보고서 또는 보고서에서 언급된 어떠한 문서에서도 그와 같은 일반적 권고에 대하여 언급하고 있는 부분에 관한 의견을 경제사회이사회에 제출할 수 있다.</w:t>
      </w:r>
    </w:p>
    <w:p>
      <w:pPr>
        <w:ind w:left="0" w:firstLine="0" w:hanging="0"/>
        <w:jc w:val="center"/>
      </w:pPr>
      <w:r>
        <w:rPr>
          <w:rFonts w:ascii="Times New Roman" w:hAnsi="굴림체" w:cs="굴림체" w:eastAsia="굴림체"/>
          <w:sz w:val="24"/>
        </w:rPr>
        <w:t>제21조</w:t>
      </w:r>
    </w:p>
    <w:p>
      <w:pPr>
        <w:ind w:left="0" w:firstLine="0" w:hanging="0"/>
        <w:jc w:val="left"/>
      </w:pPr>
      <w:r>
        <w:rPr>
          <w:rFonts w:ascii="Times New Roman" w:hAnsi="굴림체" w:cs="굴림체" w:eastAsia="굴림체"/>
          <w:sz w:val="24"/>
        </w:rPr>
        <w:t>경제사회이사회는 일반적 성격의 권고를 포함하는 보고서와 이 규약에서 인정된 권리의 일반적 준수를 달성하기 위하여 취한 조치 및 성취된 진전사항에 관하여 이 규약의 당사국 및 전문기구로부터 입수한 정보의 개요를 수시로 총회에 제출할 수 있다.</w:t>
      </w:r>
    </w:p>
    <w:p>
      <w:pPr>
        <w:ind w:left="0" w:firstLine="0" w:hanging="0"/>
        <w:jc w:val="center"/>
      </w:pPr>
      <w:r>
        <w:rPr>
          <w:rFonts w:ascii="Times New Roman" w:hAnsi="굴림체" w:cs="굴림체" w:eastAsia="굴림체"/>
          <w:sz w:val="24"/>
        </w:rPr>
        <w:t>제22조</w:t>
      </w:r>
    </w:p>
    <w:p>
      <w:pPr>
        <w:ind w:left="0" w:firstLine="0" w:hanging="0"/>
        <w:jc w:val="left"/>
      </w:pPr>
      <w:r>
        <w:rPr>
          <w:rFonts w:ascii="Times New Roman" w:hAnsi="굴림체" w:cs="굴림체" w:eastAsia="굴림체"/>
          <w:sz w:val="24"/>
        </w:rPr>
        <w:t>경제사회이사회는 이 규약의 제4부에서 언급된 보고서에서 생기는 문제로서, 국제연합의 타기관, 그 보조기관 및 기술원조의 제공에 관여하는 전문기구가 각기 그 권한 내에서 이 규약의 효과적, 점진적 실시에 기여할 수 있는 국제적 조치의 타당성을 결정하는 데 도움이 될 수 있는 문제에 대하여 그들의 주의를 환기시킬 수 있다.</w:t>
      </w:r>
    </w:p>
    <w:p>
      <w:pPr>
        <w:ind w:left="0" w:firstLine="0" w:hanging="0"/>
        <w:jc w:val="center"/>
      </w:pPr>
      <w:r>
        <w:rPr>
          <w:rFonts w:ascii="Times New Roman" w:hAnsi="굴림체" w:cs="굴림체" w:eastAsia="굴림체"/>
          <w:sz w:val="24"/>
        </w:rPr>
        <w:t>제23조</w:t>
      </w:r>
    </w:p>
    <w:p>
      <w:pPr>
        <w:ind w:left="0" w:firstLine="0" w:hanging="0"/>
        <w:jc w:val="left"/>
      </w:pPr>
      <w:r>
        <w:rPr>
          <w:rFonts w:ascii="Times New Roman" w:hAnsi="굴림체" w:cs="굴림체" w:eastAsia="굴림체"/>
          <w:sz w:val="24"/>
        </w:rPr>
        <w:t>이 규약의 당사국은 이 규약에서 인정된 권리의 실현을 위한 국제적 조치에는 협약의 체결, 권고의 채택, 기술원조의 제공 및 관계정부와 협력하여 조직된 협의와 연구를 목적으로 하는 지역별 회의 및 기술적 회의의 개최와 같은 방안이 포함된다는 것에 동의한다.</w:t>
      </w:r>
    </w:p>
    <w:p>
      <w:pPr>
        <w:ind w:left="0" w:firstLine="0" w:hanging="0"/>
        <w:jc w:val="center"/>
      </w:pPr>
      <w:r>
        <w:rPr>
          <w:rFonts w:ascii="Times New Roman" w:hAnsi="굴림체" w:cs="굴림체" w:eastAsia="굴림체"/>
          <w:sz w:val="24"/>
        </w:rPr>
        <w:t>제24조</w:t>
      </w:r>
    </w:p>
    <w:p>
      <w:pPr>
        <w:ind w:left="0" w:firstLine="0" w:hanging="0"/>
        <w:jc w:val="left"/>
      </w:pPr>
      <w:r>
        <w:rPr>
          <w:rFonts w:ascii="Times New Roman" w:hAnsi="굴림체" w:cs="굴림체" w:eastAsia="굴림체"/>
          <w:sz w:val="24"/>
        </w:rPr>
        <w:t>이 규약의 어떠한 규정도 이 규약에서 취급되는 문제에 관하여 국제연합의 여러 기관과 전문기구의 책임을 각각 명시하고 있는 국제연합 헌장 및 전문기구헌장의 규정을 침해하는 것으로 해석되지 아니한다.</w:t>
      </w:r>
    </w:p>
    <w:p>
      <w:pPr>
        <w:ind w:left="0" w:firstLine="0" w:hanging="0"/>
        <w:jc w:val="center"/>
      </w:pPr>
      <w:r>
        <w:rPr>
          <w:rFonts w:ascii="Times New Roman" w:hAnsi="굴림체" w:cs="굴림체" w:eastAsia="굴림체"/>
          <w:sz w:val="24"/>
        </w:rPr>
        <w:t>제25조</w:t>
      </w:r>
    </w:p>
    <w:p>
      <w:pPr>
        <w:ind w:left="0" w:firstLine="0" w:hanging="0"/>
        <w:jc w:val="left"/>
      </w:pPr>
      <w:r>
        <w:rPr>
          <w:rFonts w:ascii="Times New Roman" w:hAnsi="굴림체" w:cs="굴림체" w:eastAsia="굴림체"/>
          <w:sz w:val="24"/>
        </w:rPr>
        <w:t>이 규약의 어떠한 규정도 모든 사람이 그들의 천연적 부와 자원을 충분히, 자유로이 향유하고, 이용할 수 있는 고유의 권리를 침해하는 것으로 해석되지 아니한다.</w:t>
      </w:r>
    </w:p>
    <w:p>
      <w:pPr>
        <w:ind w:left="0" w:firstLine="0" w:hanging="0"/>
        <w:jc w:val="center"/>
      </w:pPr>
      <w:r>
        <w:rPr>
          <w:rFonts w:ascii="Times New Roman" w:hAnsi="굴림체" w:cs="굴림체" w:eastAsia="굴림체"/>
          <w:sz w:val="24"/>
        </w:rPr>
        <w:t>제5부</w:t>
      </w:r>
    </w:p>
    <w:p>
      <w:pPr>
        <w:ind w:left="0" w:firstLine="0" w:hanging="0"/>
        <w:jc w:val="center"/>
      </w:pPr>
      <w:r>
        <w:rPr>
          <w:rFonts w:ascii="Times New Roman" w:hAnsi="굴림체" w:cs="굴림체" w:eastAsia="굴림체"/>
          <w:sz w:val="24"/>
        </w:rPr>
        <w:t>제26조</w:t>
      </w:r>
    </w:p>
    <w:p>
      <w:pPr>
        <w:ind w:left="0" w:firstLine="0" w:hanging="0"/>
        <w:jc w:val="left"/>
      </w:pPr>
      <w:r>
        <w:rPr>
          <w:rFonts w:ascii="Times New Roman" w:hAnsi="굴림체" w:cs="굴림체" w:eastAsia="굴림체"/>
          <w:sz w:val="24"/>
        </w:rPr>
        <w:t>1. 이 규약은 국제연합의 모든 회원국, 전문기구의 모든 회원국, 국제사법재판소 규정의 모든 당사국 또한 국제연합 총회가 이 규약에 가입하도록 초청한 기타 모든 국가들의 서명을 위하여 개방된다.</w:t>
      </w:r>
    </w:p>
    <w:p>
      <w:pPr>
        <w:ind w:left="0" w:firstLine="0" w:hanging="0"/>
        <w:jc w:val="left"/>
      </w:pPr>
      <w:r>
        <w:rPr>
          <w:rFonts w:ascii="Times New Roman" w:hAnsi="굴림체" w:cs="굴림체" w:eastAsia="굴림체"/>
          <w:sz w:val="24"/>
        </w:rPr>
        <w:t>2. 이 규약은 비준되어야 한다. 비준서는 국제연합 사무총장에게 기탁된다.</w:t>
      </w:r>
    </w:p>
    <w:p>
      <w:pPr>
        <w:ind w:left="0" w:firstLine="0" w:hanging="0"/>
        <w:jc w:val="left"/>
      </w:pPr>
      <w:r>
        <w:rPr>
          <w:rFonts w:ascii="Times New Roman" w:hAnsi="굴림체" w:cs="굴림체" w:eastAsia="굴림체"/>
          <w:sz w:val="24"/>
        </w:rPr>
        <w:t>3. 이 규약은 이 조 제1항에서 언급된 모든 국가들의 가입을 위하여 개방된다.</w:t>
      </w:r>
    </w:p>
    <w:p>
      <w:pPr>
        <w:ind w:left="0" w:firstLine="0" w:hanging="0"/>
        <w:jc w:val="left"/>
      </w:pPr>
      <w:r>
        <w:rPr>
          <w:rFonts w:ascii="Times New Roman" w:hAnsi="굴림체" w:cs="굴림체" w:eastAsia="굴림체"/>
          <w:sz w:val="24"/>
        </w:rPr>
        <w:t>4. 가입은 가입서를 국제연합 사무총장에게 기탁함으로써 이루어진다.</w:t>
      </w:r>
    </w:p>
    <w:p>
      <w:pPr>
        <w:ind w:left="0" w:firstLine="0" w:hanging="0"/>
        <w:jc w:val="left"/>
      </w:pPr>
      <w:r>
        <w:rPr>
          <w:rFonts w:ascii="Times New Roman" w:hAnsi="굴림체" w:cs="굴림체" w:eastAsia="굴림체"/>
          <w:sz w:val="24"/>
        </w:rPr>
        <w:t>5. 국제연합 사무총장은 이 규약에 서명 또는 가입한 모든 국가들에게 각 비준서 또는 가입서의 기탁을 통보한다.</w:t>
      </w:r>
    </w:p>
    <w:p>
      <w:pPr>
        <w:ind w:left="0" w:firstLine="0" w:hanging="0"/>
        <w:jc w:val="center"/>
      </w:pPr>
      <w:r>
        <w:rPr>
          <w:rFonts w:ascii="Times New Roman" w:hAnsi="굴림체" w:cs="굴림체" w:eastAsia="굴림체"/>
          <w:sz w:val="24"/>
        </w:rPr>
        <w:t>제27조</w:t>
      </w:r>
    </w:p>
    <w:p>
      <w:pPr>
        <w:ind w:left="0" w:firstLine="0" w:hanging="0"/>
        <w:jc w:val="left"/>
      </w:pPr>
      <w:r>
        <w:rPr>
          <w:rFonts w:ascii="Times New Roman" w:hAnsi="굴림체" w:cs="굴림체" w:eastAsia="굴림체"/>
          <w:sz w:val="24"/>
        </w:rPr>
        <w:t>1. 이 규약은 35번째의 비준서 또는 가입서가 국제연합 사무총장에게 기탁된 날로부터 3개월 후에 발효한다.</w:t>
      </w:r>
    </w:p>
    <w:p>
      <w:pPr>
        <w:ind w:left="0" w:firstLine="0" w:hanging="0"/>
        <w:jc w:val="left"/>
      </w:pPr>
      <w:r>
        <w:rPr>
          <w:rFonts w:ascii="Times New Roman" w:hAnsi="굴림체" w:cs="굴림체" w:eastAsia="굴림체"/>
          <w:sz w:val="24"/>
        </w:rPr>
        <w:t>2. 35번째 비준서 또는 가입서의 기탁 후에 이 규약을 비준하거나 또는 이 규약에 가입하는 국가에 대하여는, 이 규약은 그 국가의 비준서 또는 가입서가 기탁된 날로부터 3개월 후에 발효한다.</w:t>
      </w:r>
    </w:p>
    <w:p>
      <w:pPr>
        <w:ind w:left="0" w:firstLine="0" w:hanging="0"/>
        <w:jc w:val="center"/>
      </w:pPr>
      <w:r>
        <w:rPr>
          <w:rFonts w:ascii="Times New Roman" w:hAnsi="굴림체" w:cs="굴림체" w:eastAsia="굴림체"/>
          <w:sz w:val="24"/>
        </w:rPr>
        <w:t>제28조</w:t>
      </w:r>
    </w:p>
    <w:p>
      <w:pPr>
        <w:ind w:left="0" w:firstLine="0" w:hanging="0"/>
        <w:jc w:val="left"/>
      </w:pPr>
      <w:r>
        <w:rPr>
          <w:rFonts w:ascii="Times New Roman" w:hAnsi="굴림체" w:cs="굴림체" w:eastAsia="굴림체"/>
          <w:sz w:val="24"/>
        </w:rPr>
        <w:t>이 규약의 규정은 어떠한 제한이나 예외 없이 연방국가의 모든 지역에 적용된다.</w:t>
      </w:r>
    </w:p>
    <w:p>
      <w:pPr>
        <w:ind w:left="0" w:firstLine="0" w:hanging="0"/>
        <w:jc w:val="center"/>
      </w:pPr>
      <w:r>
        <w:rPr>
          <w:rFonts w:ascii="Times New Roman" w:hAnsi="굴림체" w:cs="굴림체" w:eastAsia="굴림체"/>
          <w:sz w:val="24"/>
        </w:rPr>
        <w:t>제29조</w:t>
      </w:r>
    </w:p>
    <w:p>
      <w:pPr>
        <w:ind w:left="0" w:firstLine="0" w:hanging="0"/>
        <w:jc w:val="left"/>
      </w:pPr>
      <w:r>
        <w:rPr>
          <w:rFonts w:ascii="Times New Roman" w:hAnsi="굴림체" w:cs="굴림체" w:eastAsia="굴림체"/>
          <w:sz w:val="24"/>
        </w:rPr>
        <w:t>1. 이 규약의 당사국은 개정안을 제안하고 이를 국제연합 사무총장에게 제출할 수 있다. 사무총장은 개정안을 접수하는 대로, 각 당사국에게 동 제안을 심의하고 표결에 회부하기 위한 당사국회의 개최에 찬성하는지에 관한 의견을 사무총장에게 통보하여 줄 것을 요청하는 것과 함께, 개정안을 이 규약의 각 당사국에게 송부한다. 당사국 중 최소 3분의 1이 당사국회의 개최에 찬성하는 경우, 사무총장은 국제연합의 주관하에 동 회의를 소집한다. 동 회의에 출석하고 표결한 당사국의 과반수에 의하여 채택된 개정안은 그 승인을 위하여 국제연합 총회에 제출된다.</w:t>
      </w:r>
    </w:p>
    <w:p>
      <w:pPr>
        <w:ind w:left="0" w:firstLine="0" w:hanging="0"/>
        <w:jc w:val="left"/>
      </w:pPr>
      <w:r>
        <w:rPr>
          <w:rFonts w:ascii="Times New Roman" w:hAnsi="굴림체" w:cs="굴림체" w:eastAsia="굴림체"/>
          <w:sz w:val="24"/>
        </w:rPr>
        <w:t>2. 개정안은 국제연합 총회의 승인을 얻고, 각기 자국의 헌법절차에 따라 이 규약당사국의 3분의 2의 다수가 수락하는 때 발효한다.</w:t>
      </w:r>
    </w:p>
    <w:p>
      <w:pPr>
        <w:ind w:left="0" w:firstLine="0" w:hanging="0"/>
        <w:jc w:val="left"/>
      </w:pPr>
      <w:r>
        <w:rPr>
          <w:rFonts w:ascii="Times New Roman" w:hAnsi="굴림체" w:cs="굴림체" w:eastAsia="굴림체"/>
          <w:sz w:val="24"/>
        </w:rPr>
        <w:t>3. 개정안은 발효시 이를 수락한 당사국을 구속하며, 여타 당사국은 계속하여 이 규약의 규정 및 이미 수락한 그 이전의 모든 개정에 의하여 구속된다.</w:t>
      </w:r>
    </w:p>
    <w:p>
      <w:pPr>
        <w:ind w:left="0" w:firstLine="0" w:hanging="0"/>
        <w:jc w:val="center"/>
      </w:pPr>
      <w:r>
        <w:rPr>
          <w:rFonts w:ascii="Times New Roman" w:hAnsi="굴림체" w:cs="굴림체" w:eastAsia="굴림체"/>
          <w:sz w:val="24"/>
        </w:rPr>
        <w:t>제30조</w:t>
      </w:r>
    </w:p>
    <w:p>
      <w:pPr>
        <w:ind w:left="0" w:firstLine="0" w:hanging="0"/>
        <w:jc w:val="left"/>
      </w:pPr>
      <w:r>
        <w:rPr>
          <w:rFonts w:ascii="Times New Roman" w:hAnsi="굴림체" w:cs="굴림체" w:eastAsia="굴림체"/>
          <w:sz w:val="24"/>
        </w:rPr>
        <w:t>제26조 제5항에 의한 통보에 관계없이, 국제연합 사무총장은 동 조 제1항에서 언급된 모든 국가에 다음을 통보한다.</w:t>
      </w:r>
    </w:p>
    <w:p>
      <w:pPr>
        <w:ind w:left="0" w:firstLine="0" w:hanging="0"/>
        <w:jc w:val="left"/>
      </w:pPr>
      <w:r>
        <w:rPr>
          <w:rFonts w:ascii="Times New Roman" w:hAnsi="굴림체" w:cs="굴림체" w:eastAsia="굴림체"/>
          <w:sz w:val="24"/>
        </w:rPr>
        <w:t xml:space="preserve">  (a) 제26조에 의한 서명, 비준 및 가입</w:t>
      </w:r>
    </w:p>
    <w:p>
      <w:pPr>
        <w:ind w:left="0" w:firstLine="0" w:hanging="0"/>
        <w:jc w:val="left"/>
      </w:pPr>
      <w:r>
        <w:rPr>
          <w:rFonts w:ascii="Times New Roman" w:hAnsi="굴림체" w:cs="굴림체" w:eastAsia="굴림체"/>
          <w:sz w:val="24"/>
        </w:rPr>
        <w:t xml:space="preserve">  (b) 제27조에 의한 이 규약의 발효일자 및 제29조에 의한 모든 개정의 발효일자</w:t>
      </w:r>
    </w:p>
    <w:p>
      <w:pPr>
        <w:ind w:left="0" w:firstLine="0" w:hanging="0"/>
        <w:jc w:val="center"/>
      </w:pPr>
      <w:r>
        <w:rPr>
          <w:rFonts w:ascii="Times New Roman" w:hAnsi="굴림체" w:cs="굴림체" w:eastAsia="굴림체"/>
          <w:sz w:val="24"/>
        </w:rPr>
        <w:t>제31조</w:t>
      </w:r>
    </w:p>
    <w:p>
      <w:pPr>
        <w:ind w:left="0" w:firstLine="0" w:hanging="0"/>
        <w:jc w:val="left"/>
      </w:pPr>
      <w:r>
        <w:rPr>
          <w:rFonts w:ascii="Times New Roman" w:hAnsi="굴림체" w:cs="굴림체" w:eastAsia="굴림체"/>
          <w:sz w:val="24"/>
        </w:rPr>
        <w:t>1. 이 규약은 중국어, 영어, 불어, 러시아어 및 서반아어본이 동등히 정본이며, 국제연합 문서보존소에 기탁된다.</w:t>
      </w:r>
    </w:p>
    <w:p>
      <w:pPr>
        <w:ind w:left="0" w:firstLine="0" w:hanging="0"/>
        <w:jc w:val="left"/>
      </w:pPr>
      <w:r>
        <w:rPr>
          <w:rFonts w:ascii="Times New Roman" w:hAnsi="굴림체" w:cs="굴림체" w:eastAsia="굴림체"/>
          <w:sz w:val="24"/>
        </w:rPr>
        <w:t>2. 국제연합 사무총장은 제26조에서 언급된 모든 국가들에게 이 규약의 인증등본을 송부한다.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