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1926년 9월 25일 제네바에서 서명된 노예협약 개정 의정서</w:t>
      </w:r>
    </w:p>
    <w:p>
      <w:pPr>
        <w:ind w:left="0" w:firstLine="0" w:hanging="0"/>
        <w:jc w:val="center"/>
      </w:pPr>
      <w:r>
        <w:rPr>
          <w:rFonts w:ascii="Times New Roman" w:hAnsi="굴림체" w:cs="굴림체" w:eastAsia="굴림체"/>
          <w:sz w:val="24"/>
        </w:rPr>
        <w:t>Protocol amending the Slavery Convention signed at Geneva on 25 September 1926</w:t>
      </w:r>
    </w:p>
    <w:p>
      <w:pPr>
        <w:ind w:left="0" w:firstLine="0" w:hanging="0"/>
        <w:jc w:val="center"/>
      </w:pPr>
      <w:r>
        <w:rPr>
          <w:rFonts w:ascii="Times New Roman" w:hAnsi="굴림체" w:cs="굴림체" w:eastAsia="굴림체"/>
          <w:sz w:val="20"/>
        </w:rPr>
        <w:t>adopted 1953. 10. 23. / enforced 1953. 12. 7.</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A/RES/794(VIII)</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Protocol amending the Slavery Convention signed at Geneva on 25 September 1926</w:t>
      </w:r>
    </w:p>
    <w:p>
      <w:pPr>
        <w:ind w:left="0" w:firstLine="0" w:hanging="0"/>
        <w:jc w:val="left"/>
      </w:pPr>
      <w:r>
        <w:rPr>
          <w:rFonts w:ascii="Times New Roman" w:hAnsi="굴림체" w:cs="굴림체" w:eastAsia="굴림체"/>
          <w:sz w:val="24"/>
        </w:rPr>
        <w:t>Approved by General Assembly resolution 794 (VIII) of 23 October 1953</w:t>
      </w:r>
    </w:p>
    <w:p>
      <w:pPr>
        <w:ind w:left="0" w:firstLine="0" w:hanging="0"/>
        <w:jc w:val="left"/>
      </w:pPr>
      <w:r>
        <w:rPr>
          <w:rFonts w:ascii="Times New Roman" w:hAnsi="굴림체" w:cs="굴림체" w:eastAsia="굴림체"/>
          <w:sz w:val="24"/>
        </w:rPr>
        <w:t>Entry into force: 7 December 1953, in accordance with article III</w:t>
      </w:r>
    </w:p>
    <w:p>
      <w:pPr>
        <w:ind w:left="0" w:firstLine="0" w:hanging="0"/>
        <w:jc w:val="left"/>
      </w:pPr>
      <w:r>
        <w:rPr>
          <w:rFonts w:ascii="Times New Roman" w:hAnsi="굴림체" w:cs="굴림체" w:eastAsia="굴림체"/>
          <w:sz w:val="24"/>
        </w:rPr>
        <w:t>The States Parties to the present Protocol,</w:t>
      </w:r>
    </w:p>
    <w:p>
      <w:pPr>
        <w:ind w:left="0" w:firstLine="0" w:hanging="0"/>
        <w:jc w:val="left"/>
      </w:pPr>
      <w:r>
        <w:rPr>
          <w:rFonts w:ascii="Times New Roman" w:hAnsi="굴림체" w:cs="굴림체" w:eastAsia="굴림체"/>
          <w:sz w:val="24"/>
        </w:rPr>
        <w:t>Considering that under the Slavery Convention signed at Geneva on 25 September 1926 (hereinafter called "the Convention") the League of Nations was invested with certain duties and functions, and</w:t>
      </w:r>
    </w:p>
    <w:p>
      <w:pPr>
        <w:ind w:left="0" w:firstLine="0" w:hanging="0"/>
        <w:jc w:val="left"/>
      </w:pPr>
      <w:r>
        <w:rPr>
          <w:rFonts w:ascii="Times New Roman" w:hAnsi="굴림체" w:cs="굴림체" w:eastAsia="굴림체"/>
          <w:sz w:val="24"/>
        </w:rPr>
        <w:t>Considering that it is expedient that these duties and functions should be continued by the United Nations,</w:t>
      </w:r>
    </w:p>
    <w:p>
      <w:pPr>
        <w:ind w:left="0" w:firstLine="0" w:hanging="0"/>
        <w:jc w:val="left"/>
      </w:pPr>
      <w:r>
        <w:rPr>
          <w:rFonts w:ascii="Times New Roman" w:hAnsi="굴림체" w:cs="굴림체" w:eastAsia="굴림체"/>
          <w:sz w:val="24"/>
        </w:rPr>
        <w:t>Have agreed as follows:</w:t>
      </w:r>
    </w:p>
    <w:p>
      <w:pPr>
        <w:ind w:left="0" w:firstLine="0" w:hanging="0"/>
        <w:jc w:val="center"/>
      </w:pPr>
      <w:r>
        <w:rPr>
          <w:rFonts w:ascii="Times New Roman" w:hAnsi="굴림체" w:cs="굴림체" w:eastAsia="굴림체"/>
          <w:sz w:val="24"/>
        </w:rPr>
        <w:t>Article I</w:t>
      </w:r>
    </w:p>
    <w:p>
      <w:pPr>
        <w:ind w:left="0" w:firstLine="0" w:hanging="0"/>
        <w:jc w:val="left"/>
      </w:pPr>
      <w:r>
        <w:rPr>
          <w:rFonts w:ascii="Times New Roman" w:hAnsi="굴림체" w:cs="굴림체" w:eastAsia="굴림체"/>
          <w:sz w:val="24"/>
        </w:rPr>
        <w:t>The States Parties to the present Protocol undertake that as between themselves they will, in accordance with the provisions of the Protocol, attribute full legal force and effect to and duly apply the amendments to the Convention set forth in the annex to the Protocol.</w:t>
      </w:r>
    </w:p>
    <w:p>
      <w:pPr>
        <w:ind w:left="0" w:firstLine="0" w:hanging="0"/>
        <w:jc w:val="center"/>
      </w:pPr>
      <w:r>
        <w:rPr>
          <w:rFonts w:ascii="Times New Roman" w:hAnsi="굴림체" w:cs="굴림체" w:eastAsia="굴림체"/>
          <w:sz w:val="24"/>
        </w:rPr>
        <w:t>Article II</w:t>
      </w:r>
    </w:p>
    <w:p>
      <w:pPr>
        <w:ind w:left="0" w:firstLine="0" w:hanging="0"/>
        <w:jc w:val="left"/>
      </w:pPr>
      <w:r>
        <w:rPr>
          <w:rFonts w:ascii="Times New Roman" w:hAnsi="굴림체" w:cs="굴림체" w:eastAsia="굴림체"/>
          <w:sz w:val="24"/>
        </w:rPr>
        <w:t>1. The present Protocol shall be open for signature or acceptance by any of the States Parties to the Convention to which the Secretary-General has communicated for this purpose a copy of the Protocol.</w:t>
      </w:r>
    </w:p>
    <w:p>
      <w:pPr>
        <w:ind w:left="0" w:firstLine="0" w:hanging="0"/>
        <w:jc w:val="left"/>
      </w:pPr>
      <w:r>
        <w:rPr>
          <w:rFonts w:ascii="Times New Roman" w:hAnsi="굴림체" w:cs="굴림체" w:eastAsia="굴림체"/>
          <w:sz w:val="24"/>
        </w:rPr>
        <w:t>2. States may become Parties to the present Protocol by:</w:t>
      </w:r>
    </w:p>
    <w:p>
      <w:pPr>
        <w:ind w:left="0" w:firstLine="0" w:hanging="0"/>
        <w:jc w:val="left"/>
      </w:pPr>
      <w:r>
        <w:rPr>
          <w:rFonts w:ascii="Times New Roman" w:hAnsi="굴림체" w:cs="굴림체" w:eastAsia="굴림체"/>
          <w:sz w:val="24"/>
        </w:rPr>
        <w:t xml:space="preserve">  (a) Signature without reservation as to acceptance;</w:t>
      </w:r>
    </w:p>
    <w:p>
      <w:pPr>
        <w:ind w:left="0" w:firstLine="0" w:hanging="0"/>
        <w:jc w:val="left"/>
      </w:pPr>
      <w:r>
        <w:rPr>
          <w:rFonts w:ascii="Times New Roman" w:hAnsi="굴림체" w:cs="굴림체" w:eastAsia="굴림체"/>
          <w:sz w:val="24"/>
        </w:rPr>
        <w:t xml:space="preserve">  (b) Signature with reservation as to acceptance, followed by acceptance;</w:t>
      </w:r>
    </w:p>
    <w:p>
      <w:pPr>
        <w:ind w:left="0" w:firstLine="0" w:hanging="0"/>
        <w:jc w:val="left"/>
      </w:pPr>
      <w:r>
        <w:rPr>
          <w:rFonts w:ascii="Times New Roman" w:hAnsi="굴림체" w:cs="굴림체" w:eastAsia="굴림체"/>
          <w:sz w:val="24"/>
        </w:rPr>
        <w:t xml:space="preserve">  (c) Acceptance.</w:t>
      </w:r>
    </w:p>
    <w:p>
      <w:pPr>
        <w:ind w:left="0" w:firstLine="0" w:hanging="0"/>
        <w:jc w:val="left"/>
      </w:pPr>
      <w:r>
        <w:rPr>
          <w:rFonts w:ascii="Times New Roman" w:hAnsi="굴림체" w:cs="굴림체" w:eastAsia="굴림체"/>
          <w:sz w:val="24"/>
        </w:rPr>
        <w:t>3. Acceptance shall be effected by the deposit of a formal instrument with the Secretary-General of the United Nations.</w:t>
      </w:r>
    </w:p>
    <w:p>
      <w:pPr>
        <w:ind w:left="0" w:firstLine="0" w:hanging="0"/>
        <w:jc w:val="center"/>
      </w:pPr>
      <w:r>
        <w:rPr>
          <w:rFonts w:ascii="Times New Roman" w:hAnsi="굴림체" w:cs="굴림체" w:eastAsia="굴림체"/>
          <w:sz w:val="24"/>
        </w:rPr>
        <w:t>Article III</w:t>
      </w:r>
    </w:p>
    <w:p>
      <w:pPr>
        <w:ind w:left="0" w:firstLine="0" w:hanging="0"/>
        <w:jc w:val="left"/>
      </w:pPr>
      <w:r>
        <w:rPr>
          <w:rFonts w:ascii="Times New Roman" w:hAnsi="굴림체" w:cs="굴림체" w:eastAsia="굴림체"/>
          <w:sz w:val="24"/>
        </w:rPr>
        <w:t>1. The present Protocol shall come into force on the date on which two States shall have become Parties thereto, and shall thereafter come into force in respect of each State upon the date on which it becomes a Party to the Protocol.</w:t>
      </w:r>
    </w:p>
    <w:p>
      <w:pPr>
        <w:ind w:left="0" w:firstLine="0" w:hanging="0"/>
        <w:jc w:val="left"/>
      </w:pPr>
      <w:r>
        <w:rPr>
          <w:rFonts w:ascii="Times New Roman" w:hAnsi="굴림체" w:cs="굴림체" w:eastAsia="굴림체"/>
          <w:sz w:val="24"/>
        </w:rPr>
        <w:t>2. The amendments set forth in the annex to the present Protocol shall come into force when twenty- three States shall have become Parties to the Protocol, and consequently any State becoming a Party to the Convention, after the amendments thereto have come into force, shall become a Party to the Convention as so amended.</w:t>
      </w:r>
    </w:p>
    <w:p>
      <w:pPr>
        <w:ind w:left="0" w:firstLine="0" w:hanging="0"/>
        <w:jc w:val="center"/>
      </w:pPr>
      <w:r>
        <w:rPr>
          <w:rFonts w:ascii="Times New Roman" w:hAnsi="굴림체" w:cs="굴림체" w:eastAsia="굴림체"/>
          <w:sz w:val="24"/>
        </w:rPr>
        <w:t>Article IV</w:t>
      </w:r>
    </w:p>
    <w:p>
      <w:pPr>
        <w:ind w:left="0" w:firstLine="0" w:hanging="0"/>
        <w:jc w:val="left"/>
      </w:pPr>
      <w:r>
        <w:rPr>
          <w:rFonts w:ascii="Times New Roman" w:hAnsi="굴림체" w:cs="굴림체" w:eastAsia="굴림체"/>
          <w:sz w:val="24"/>
        </w:rPr>
        <w:t>In accordance with paragraph 1 of Article 102 of the Charter of the United Nations and the regulations pursuant thereto adopted by the General Assembly, the Secretary-General of the United Nations is authorized to effect registration of the present Protocol and of the amendments made in the Convention by the Protocol on the respective dates of their entry into force and to publish the Protocol and the amended text of the Convention as soon as possible after registration.</w:t>
      </w:r>
    </w:p>
    <w:p>
      <w:pPr>
        <w:ind w:left="0" w:firstLine="0" w:hanging="0"/>
        <w:jc w:val="center"/>
      </w:pPr>
      <w:r>
        <w:rPr>
          <w:rFonts w:ascii="Times New Roman" w:hAnsi="굴림체" w:cs="굴림체" w:eastAsia="굴림체"/>
          <w:sz w:val="24"/>
        </w:rPr>
        <w:t>Article V</w:t>
      </w:r>
    </w:p>
    <w:p>
      <w:pPr>
        <w:ind w:left="0" w:firstLine="0" w:hanging="0"/>
        <w:jc w:val="left"/>
      </w:pPr>
      <w:r>
        <w:rPr>
          <w:rFonts w:ascii="Times New Roman" w:hAnsi="굴림체" w:cs="굴림체" w:eastAsia="굴림체"/>
          <w:sz w:val="24"/>
        </w:rPr>
        <w:t>The present Protocol, of which the Chinese, English, French, Russian and Spanish texts are equally authentic, shall be deposited in the archives of the United Nations Secretariat. The texts of the Convention to be amended in accordance with the annex being authentic in the English and French languages only, the English and French texts of the annex shall be equally authentic, and the Chinese, Russian and Spanish texts shall be translations. The Secretary-General shall prepare certified copies of the Protocol, including the annex, for communication to States Parties to the Convention, as well as to all other States Members of the United Nations. He shall likewise prepare for communication to States including States not Members of the United Nations, upon the entry into force of the amendments as provided in article III, certified copies of the Convention as so amended.</w:t>
      </w:r>
    </w:p>
    <w:p>
      <w:pPr>
        <w:ind w:left="0" w:firstLine="0" w:hanging="0"/>
        <w:jc w:val="left"/>
      </w:pPr>
      <w:r>
        <w:rPr>
          <w:rFonts w:ascii="Times New Roman" w:hAnsi="굴림체" w:cs="굴림체" w:eastAsia="굴림체"/>
          <w:sz w:val="24"/>
        </w:rPr>
        <w:t>In witness whereof the undersigned, being duly authorized thereto by their respective Governments, signed the present Protocol on the date appearing opposite their respective signatures.</w:t>
      </w:r>
    </w:p>
    <w:p>
      <w:pPr>
        <w:ind w:left="0" w:firstLine="0" w:hanging="0"/>
        <w:jc w:val="left"/>
      </w:pPr>
      <w:r>
        <w:rPr>
          <w:rFonts w:ascii="Times New Roman" w:hAnsi="굴림체" w:cs="굴림체" w:eastAsia="굴림체"/>
          <w:sz w:val="24"/>
        </w:rPr>
        <w:t>Done at the Headquarters of the United Nations, New York, this seventh day of December one thousand nine hundred and fifty-three.</w:t>
      </w:r>
    </w:p>
    <w:p>
      <w:pPr>
        <w:ind w:left="0" w:firstLine="0" w:hanging="0"/>
        <w:jc w:val="center"/>
      </w:pPr>
      <w:r>
        <w:rPr>
          <w:rFonts w:ascii="Times New Roman" w:hAnsi="굴림체" w:cs="굴림체" w:eastAsia="굴림체"/>
          <w:sz w:val="24"/>
        </w:rPr>
        <w:t>Annex to the Protocol amending the Slavery Convention signed at Geneva on 25 September 1926</w:t>
      </w:r>
    </w:p>
    <w:p>
      <w:pPr>
        <w:ind w:left="0" w:firstLine="0" w:hanging="0"/>
        <w:jc w:val="left"/>
      </w:pPr>
      <w:r>
        <w:rPr>
          <w:rFonts w:ascii="Times New Roman" w:hAnsi="굴림체" w:cs="굴림체" w:eastAsia="굴림체"/>
          <w:sz w:val="24"/>
        </w:rPr>
        <w:t>In article 7 "the Secretary-General of the United Nations" shall be substituted for "the Secretary- General of the League of Nations".</w:t>
      </w:r>
    </w:p>
    <w:p>
      <w:pPr>
        <w:ind w:left="0" w:firstLine="0" w:hanging="0"/>
        <w:jc w:val="left"/>
      </w:pPr>
      <w:r>
        <w:rPr>
          <w:rFonts w:ascii="Times New Roman" w:hAnsi="굴림체" w:cs="굴림체" w:eastAsia="굴림체"/>
          <w:sz w:val="24"/>
        </w:rPr>
        <w:t>In article 8 "the International Court of Justice" shall be substituted for the "Permanent Court of International Justice", and "the Statute of the International Court of Justice" shall be substituted for "the Protocol of December 16th, 1920, relating to the Permanent Court of International Justice".</w:t>
      </w:r>
    </w:p>
    <w:p>
      <w:pPr>
        <w:ind w:left="0" w:firstLine="0" w:hanging="0"/>
        <w:jc w:val="left"/>
      </w:pPr>
      <w:r>
        <w:rPr>
          <w:rFonts w:ascii="Times New Roman" w:hAnsi="굴림체" w:cs="굴림체" w:eastAsia="굴림체"/>
          <w:sz w:val="24"/>
        </w:rPr>
        <w:t>In the first and second paragraphs of article 10 "the United Nations" shall be substituted for "the League of Nations".</w:t>
      </w:r>
    </w:p>
    <w:p>
      <w:pPr>
        <w:ind w:left="0" w:firstLine="0" w:hanging="0"/>
        <w:jc w:val="left"/>
      </w:pPr>
      <w:r>
        <w:rPr>
          <w:rFonts w:ascii="Times New Roman" w:hAnsi="굴림체" w:cs="굴림체" w:eastAsia="굴림체"/>
          <w:sz w:val="24"/>
        </w:rPr>
        <w:t>The last three paragraphs of article 11 shall be deleted and the following substituted:</w:t>
      </w:r>
    </w:p>
    <w:p>
      <w:pPr>
        <w:ind w:left="0" w:firstLine="0" w:hanging="0"/>
        <w:jc w:val="left"/>
      </w:pPr>
      <w:r>
        <w:rPr>
          <w:rFonts w:ascii="Times New Roman" w:hAnsi="굴림체" w:cs="굴림체" w:eastAsia="굴림체"/>
          <w:sz w:val="24"/>
        </w:rPr>
        <w:t>"The present Convention shall be open to accession by all States, including States which are not Members of the United Nations, to which the Secretary-General of the United Nations shall have communicated a certified copy of the Convention.</w:t>
      </w:r>
    </w:p>
    <w:p>
      <w:pPr>
        <w:ind w:left="0" w:firstLine="0" w:hanging="0"/>
        <w:jc w:val="left"/>
      </w:pPr>
      <w:r>
        <w:rPr>
          <w:rFonts w:ascii="Times New Roman" w:hAnsi="굴림체" w:cs="굴림체" w:eastAsia="굴림체"/>
          <w:sz w:val="24"/>
        </w:rPr>
        <w:t>"Accession shall be effected by the deposit of a formal instrument with the Secretary-General of the United Nations, who shall give notice thereof to all States Parties to the Convention and to all other States contemplated in the present article, informing them of the date on which each such instrument of accession was received in deposit."</w:t>
      </w:r>
    </w:p>
    <w:p>
      <w:pPr>
        <w:ind w:left="0" w:firstLine="0" w:hanging="0"/>
        <w:jc w:val="left"/>
      </w:pPr>
      <w:r>
        <w:rPr>
          <w:rFonts w:ascii="Times New Roman" w:hAnsi="굴림체" w:cs="굴림체" w:eastAsia="굴림체"/>
          <w:sz w:val="24"/>
        </w:rPr>
        <w:t>In article 12 "the United Nations" shall be substituted for "the League of Nations".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