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변호사의 역할에 관한 기본원칙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Basic Principles on the Role of Lawyers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0"/>
        </w:rPr>
        <w:t>채택일 1990. 9. 7.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원칙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법관과 변호사의 독립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출처: 법무부 교정본부(2015), 교정관계 국제규약집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범죄예방 및 범죄자 처우에 관한 유엔회의(제8차)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 xml:space="preserve">					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변호사의 역할에 관한 기본원칙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유엔헌장에서 전 세계의 국민들은 정의가 유지될 수 있는 조건들을 확립하고자 하는 결의를 확고히 하고 인종·성별·언어 또는 종교에 따른 차별없이 인권 및 기본적 자유에 대한 존중을 촉진하고 장려함에 있어 국제적 협력을 달성할 것을 선언한 바 있고,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세계인권선언에서는 법 앞에서의 평등, 무죄의 추정, 독립적이고 공평한 법정에서 공정하고 공개적인 재판을 받을 권리 및 형사범죄로 소추된 모든 사람들의 방어에 필요한 모든 보장을 간직하고 있으며,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시민적 및 정치적 권리에 관한 국제규약에서는 법률에 의하여 확립된 자격이 있고 독립적이며 공평한 법정에서 부당한 지체없이 공정하고 공개적인 재판을 받을 권리를 추가하여 선언하고 있고,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경제적, 사회적 및 문화적 권리에 관한 국제규약에서는 인권과 자유에 대한 일반적인 존중과 준수를 장려하여야 할 유엔헌장에 따른 회원국의 의무를 상기시키고 있으며,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형태를 불문한 억류·구금 하에 있는 모든 사람의 보호에 관한 원칙에서는 억류상태에 있는 사람들에게는 변호인의 조력을 받고 접견·통신할 수 있는 권리가 부여되어야 한다고 규정하고 있고,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피구금자 처우에 관한 최저기준규칙에서는 특히 미결수에게는 변호인의 법률적 조언과 비밀이 보장되는, 변호인과의 통신이 보장되어야 한다고 권고하고 있으며,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사형에 직면해 있는 자의 보호에 관한 규정에서는 사형에 처할 수 있는 범죄의 혐의를 받거나 그러한 범죄로 기소된 자은 시민적 및 정치적 권리에 관한 국제규약 제14조에 따라 그 절차의 모든 단계에서 적절한 법률적 조언을 받을 수 있는 권리가 있음을 재확인하고 있으며,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범죄 및 권력남용의 피해자를 위한 사법제도의 기본원칙 선언에서는 범죄피해자를 위한 사법제도, 공정한 처우, 피해회복, 보상 및 조언에의 접근방법을 촉진하는 국내적 및 국제적 수준에서의 조치를 권고하고 있고,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경제적, 사회적, 문화적 또는 시민적, 정치적이든 간에 모든 사람의 인권 및 기본적 권리를 적절히 보호하기 위해서는 모든 사람이 독립적인 법조계의 법률서비스에 효율적으로 접근할 수 있어야 하며,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변호사들의 단체는 법조계의 기준과 윤리를 지지하고 그 구성원들을 탄압과 부당한 규제 및 권리침해로부터 보호하고 변호사의 조력이 필요한 모든 사람에게 법률서비스를 제공하며 사법의 목적과 공공이익을 촉진함에 있어 정부나 다른 기관과 협조하는데 중대한 역할을 수행하게 된다. 그러므로 각 회원국들이 변호사의 적절한 역할을 촉진하고 보장하는 일을 돕기 위하여 제정한, 아래에서 규정하는, 변호사의 역할에 관한 기본원칙은 국내 입법과 관습의 구조 내에서 존중되고 참작되어야 하며 판사, 검사, 법집행부서나 입법부서의 구성원 및 일반 대중뿐만 아니라 변호사가 이러한 원칙에 주의를 기울이도록 하여야 하며 변호사로서의 공식적인 지위에 있지 않지만 변호사의 역할을 수행하고 있는 사람들에게도 준용되어야 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변호사 및 법률서비스에의 접근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모든 사람은 자신의 권리를 보호하고 확립하기 위하여 그리고 형사절차의 모든 단계에서 자신을 방어할 수 있도록 자신이 선임한 변호사의 조력을 요구할 권리를 가진다.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정부는 인종, 피부색, 민족, 성별, 언어, 종교, 정치적 또는 그 밖의 의견, 국적 또는 사회적 신분, 재산, 출생지 및 경제적 그 밖의 지위 등 어떠한 사유에 의한 차별도 없이 그 영토 내에 있고 재판관할권의 대상이 되는 모든 사람에게 공평하고 효과적인 변호사 접견권 보장을 위해서 효율적인 절차와 대응하기 쉬운 구조가 제공되도록 보장하여야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3. 정부는 가난한 자와 필요하다면 그 밖의 불리한 지위에 있는 자에 대한 법률적 구조를 위하여 충분한 자금과 그 밖의 재원의 제공을 보장하여야 한다. 변호사회는 원조, 시설 그 밖에 재원에 관한 조직 및 준비에 관하여 협력하여야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4. 정부 및 변호사 단체는 일반국민에 대하여 법률 상의 권리와 의무 및 기본적 자유를 보호함에 있어 변호사의 중요한 역할을 대중에게 알릴 수 있는 계획을 추진하여야 한다. 가난한 자와 그 밖의 불리한 지위에 있는 사람이 자신의 권리를 주장하고 필요한 경우 변호사의 조력을 받을 수 있도록 원조하는 것에 대하여 특별한 주의를 기울여야 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형사사법에서의 특별한 보호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5. 정부는 모든 국민이 체포·억류 또는 형사기소시 자신이 선임한 변호사의 원조를 받는 권리에 대하여 권한있는 당국으로부터 즉시 통지받을 수 있도록 보장하여야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6. 사법제도상 필요한 모든 경우에, 자신이 선임한 변호사가 없는 모든 사람은, 효율적인 법률적 조력을 제공하기 위하여 그 범죄에 상응한 자격과 경험이 있는 변호사를 제공받을 권리가 있고 이들이 그 비용을 지불할 자력이 없는 경우에는 무료로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7. 정부는 형사 피의사실의 유무를 불문하고 체포 또는 억류된 자가 어떠한 경우에도 체포·억류 시로부터 48시간 이내에 즉시 변호사와 접촉할 수 있도록 보장하여야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8. 체포, 억류 또는 구금된 모든 자에게는 변호사가 지체없이 방해나 검열이 없고 완전한 비밀이 보장되어 변호사와 연락 및 상담을 위한 충분한 기회, 시간 및 설비가 제공되어야 한다. 변호사의 접견은 법집행공무원이 볼 수는 있으나 청취할 수 있는 범위내 이어서는 안된다.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자격과 연수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9. 정부, 변호사 단체 및 그 교육기관은 변호사가 적절한 교육과 연수를 받도록 보장하는 동시에 변호사의 이상과 윤리적 의무 및 국내법과 국제법에 의하여 인정된 인권과 기본적 자유를 인식할 수 있도록 보장하여야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10. 정부, 변호사 단체 및 그 교육기관은 법조에의 가입 및 실무의 지속에 있어서 인종, 피부색, 성별, 민족, 종교, 정치적 또는 그 밖의 견해, 출신국가 및 사회적 신분, 재산, 출생지, 경제적 및 그 밖의 지위에 의하여 차별이 없도록 보장하여야 한다. 다만 변호사는 당해 국가의 국민이어야 한다는 요건은 차별로 간주되지 아니한다.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11. 법률서비스의 필요가 충족되지 아니하는 집단, 공동체 또는 지역이 존재하는 국가에서는, 특히 이러한 집단이 특이한 문화, 전통 또는 언어를 가지고 있거나 또는 과거 차별의 희생물이었던 집단이 존재하는 국가에서는 정부, 변호사 단체 및 교육기관은 이러한 집단 출신의 법조지원자에게 기회를 제공하는 특별한 조치를 취하고, 그와 같은 사람이 그 집단의 필요에 따라 적절한 연수를 받도록 보장하여야 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권리와 의무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12. 변호사는 사법운영에 있어서 불가결한 기관으로서 항상 직업의 명예와 존엄을 유지하여야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13. 의뢰인에 대한 변호사들의 의무에는 다음 사항이 포함된다.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가. 의뢰인에게 법적 권리와 의무 및 의뢰인의 법적인 권리 및 의무에 관련된 법제도의 운용에 대하여 조언할 것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나. 모든 적절한 방법으로 의뢰인을 돕고, 의뢰인의 이익을 보호하기 위하여 법적인 조치를 취할 것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다. 경우에 따라서 의뢰인에게 법원, 법정 또는 행정당국 앞에서 조력을 제공할 것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14. 변호사는 의뢰인의 권리를 보호하고 정의를 촉진함에 있어 국내법과 국제법으로 승인된 인권과 기본적 권리를 지지하려고 노력하고, 법률과 법조계에서 확립된 기준과 윤리에 따라 항상 자유롭고 성실하게 행동하여야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15. 변호사는 항상 의뢰인의 이익을 성실하게 존중하여야 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변호사 직무의 보장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16. 정부는 변호사가 가. 협박, 방해, 곤혹, 또는 부당한 간섭을 받지 아니하고 그의 모든 전문직무를 행할 수 있도록 할 것, 나. 국내외로 자유롭게 이동하고 의뢰인과 상담할 수 있도록 할 것, 다. 승인된 직무상의 의무, 기준 및 윤리에 따른 행위에 대하여 소추 또는 행정적, 경제적 및 그 밖의 제재조치를 받거나 협박을 받지 않도록 보장하여야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17. 변호사가 그 직무를 수행한 결과로 인하여 그 안전이 위협받는 경우에는 변호사는 당국에 의하여 적절하게 보호되어야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18. 변호사는 그 직무수행의 결과로 인하여 그 의뢰인 또는 의뢰인이 주장하는 주의와 동일시되어서는 안 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19. 국내법 및 실무에 따라 그리고 이러한 제 원칙에 합치하여 변호사의 자격이 박탈된 경우를 제외하고, 변호사를 의뢰하는 권리가 인정되는 법원 또는 행정 당국은 변호사가 의뢰인을 위하여 출석하는 권리를 인정하여야만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20. 변호사는 서면 또는 구두변론으로 법원, 법정, 그 밖의 사법 또는 행정당국에 직무상 출석하여 성실하게 한 진술에 대하여 민사상 또는 형사상 책임을 물어서는 안된다.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21. 변호사가 의뢰인에게 효과적인 법적원조를 할 수 있도록, 권한 있는 당국이 보유 또는 관리하고 있는 적정한 정보, 파일 및 기록에 대한 충분한 시간 동안 변호사의 접촉을 보장하는 것은 권한있는 기관의 책임이다. 이러한 접근 기회는 가능한 한 빠른 시기에 적절하게 제공되어야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22. 정부는 변호사와 의뢰인 간의 직업상의 관계에 기초한 모든 통신 및 상담이 비밀이어야 한다는 것을 인정하고 존중하여야 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언론 및 결사의 자유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23. 변호사는 다른 시민과 마찬가지로 언론, 신념, 집회, 결사의 자유를 가진다. 특히, 변호사는 합법적인 활동 또는 특정 합법조직에의 가입을 이유로 하는 직업 상의 제약을 받지 아니하고, 법률, 사법운영 및 인권의 촉진 및 보호에 관한 공적인 토론에 참가하고, 지방, 국가, 국제적인 조직에 가입 또는 결성하고 그 모임에 참가할 권리를 가진다. 이러한 권리의 행사에 있어서 변호사는 항상 법률 및 법조계에서 인정된 기준 및 윤리에 따라서 행동하여야 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변호사단체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24. 변호사는 자신의 이익을 대변하고 계속적인 교육 및 연수를 촉진하고 직업상의 고결성을 보호하기 위하여 자치조직을 결성하고 이에 참가할 권리를 가진다. 변호사 단체의 집행부는 그 구성원들 중에서 선출되고, 외부로부터의 간섭을 받지 아니하고 그 직무를 수행하여야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25. 변호사 단체는 모든 사람이 효율적이고 공평한 법률적 원조에 대한 기회를 가지고 변호사가 부당한 간섭을 받지 아니하고 법률 및 인정된 직업상의 기준 및 윤리에 따라서 의뢰인에게 조언 및 상담할 수 있도록 보장하기 위하여 정부와 협력하여야 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징계절차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26. 변호사의 직무행위규범은 국내법 및 관습 그리고 승인된 국제적 기준과 규범에 따라 적정한 기관을 통하여 법조에 의하여 또는 법으로 제정되어야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27. 변호사에 대한 그의 직무와 관련한 고발 또는 불복신청은 적절한 절차에 따라 신속하고 공정하게 처리되어야 한다. 변호사는 자신이 선임한 변호사의 조력을 받을 권리를 포함하여 공정한 청문을 받을 권리를 가진다.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28. 변호사에 대한 징계절차는 법조계가 설립한 공정한 징계위원회, 법에 기초하여 독립된 기관 또는 법원에서 심리되고 독립한 사법심사를 받아야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29. 모든 징계절차는 변호사의 직무행위 규범 또는 그 밖의 법조계에서 승인된 기준과 윤리 및 이와 같은 원칙에 비추어 결정되어야 한다.</w:t>
      </w:r>
    </w:p>
    <w:sectPr w:rsidR="00B859F1" w:rsidRPr="00373904" w:rsidSect="00400010">
      <w:headerReference w:type="default" r:id="rId6"/>
      <w:footerReference w:type="default" r:id="rId7"/>
      <w:pgSz w:w="11906" w:h="16838"/>
      <w:pgMar w:top="1701" w:right="1440" w:bottom="1560" w:left="1440" w:header="851" w:footer="14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269D" w:rsidRDefault="00BC269D" w:rsidP="00400010">
      <w:pPr>
        <w:spacing w:after="0" w:line="240" w:lineRule="auto"/>
      </w:pPr>
      <w:r>
        <w:separator/>
      </w:r>
    </w:p>
  </w:endnote>
  <w:end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굴림체" w:eastAsia="굴림체" w:hAnsi="굴림체"/>
        <w:szCs w:val="20"/>
      </w:rPr>
      <w:id w:val="975031199"/>
      <w:docPartObj>
        <w:docPartGallery w:val="Page Numbers (Bottom of Page)"/>
        <w:docPartUnique/>
      </w:docPartObj>
    </w:sdtPr>
    <w:sdtEndPr/>
    <w:sdtContent>
      <w:sdt>
        <w:sdtPr>
          <w:rPr>
            <w:rFonts w:ascii="굴림체" w:eastAsia="굴림체" w:hAnsi="굴림체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400010" w:rsidRPr="00400010" w:rsidRDefault="00400010">
            <w:pPr>
              <w:pStyle w:val="a5"/>
              <w:jc w:val="right"/>
              <w:rPr>
                <w:rFonts w:ascii="굴림체" w:eastAsia="굴림체" w:hAnsi="굴림체"/>
                <w:szCs w:val="20"/>
              </w:rPr>
            </w:pP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페이지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PAGE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 /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NUMPAGES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</w:p>
        </w:sdtContent>
      </w:sdt>
    </w:sdtContent>
  </w:sdt>
  <w:p w:rsidR="00400010" w:rsidRDefault="0040001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269D" w:rsidRDefault="00BC269D" w:rsidP="00400010">
      <w:pPr>
        <w:spacing w:after="0" w:line="240" w:lineRule="auto"/>
      </w:pPr>
      <w:r>
        <w:separator/>
      </w:r>
    </w:p>
  </w:footnote>
  <w:foot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0010" w:rsidRDefault="00400010">
    <w:pPr>
      <w:pStyle w:val="a4"/>
    </w:pPr>
    <w:r>
      <w:rPr>
        <w:noProof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194"/>
    <w:rsid w:val="000A5B53"/>
    <w:rsid w:val="0027093F"/>
    <w:rsid w:val="00373904"/>
    <w:rsid w:val="00400010"/>
    <w:rsid w:val="004B71AE"/>
    <w:rsid w:val="00834127"/>
    <w:rsid w:val="008C77A6"/>
    <w:rsid w:val="00AA6F37"/>
    <w:rsid w:val="00B82194"/>
    <w:rsid w:val="00B859F1"/>
    <w:rsid w:val="00BC269D"/>
    <w:rsid w:val="00DA5FB2"/>
    <w:rsid w:val="00F61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D26E718-9928-4E2C-854A-C6FC0123A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ind w:left="403" w:hanging="30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5FB2"/>
    <w:pPr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00010"/>
  </w:style>
  <w:style w:type="paragraph" w:styleId="a5">
    <w:name w:val="footer"/>
    <w:basedOn w:val="a"/>
    <w:link w:val="Char0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000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header1.xml" Type="http://schemas.openxmlformats.org/officeDocument/2006/relationships/header"/><Relationship Id="rId7" Target="footer1.xml" Type="http://schemas.openxmlformats.org/officeDocument/2006/relationships/footer"/><Relationship Id="rId8" Target="fontTable.xml" Type="http://schemas.openxmlformats.org/officeDocument/2006/relationships/fontTable"/><Relationship Id="rId9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2023-08-25T10:12:00Z</dcterms:created>
  <dc:creator>beintech</dc:creator>
  <cp:lastModifiedBy>user</cp:lastModifiedBy>
  <dcterms:modified xsi:type="dcterms:W3CDTF">2023-11-01T02:27:00Z</dcterms:modified>
  <cp:revision>10</cp:revision>
</cp:coreProperties>
</file>