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1994년 1월 1일부터 12월 31일까지, 르완다에서 발생한 집단학살 및 기타 중대한 국제인도법 위반에 책임있는 자들과 주변국 영토에서 발생한 집단학살 및 기타 중대한 국제인도법 위반에 책임있는 르완다 시민들을 기소하기 위한 국제재판소 관련 규정(르완다국제형사재판소에 관한 규정)</w:t>
      </w:r>
    </w:p>
    <w:p>
      <w:pPr>
        <w:ind w:left="0" w:firstLine="0" w:hanging="0"/>
        <w:jc w:val="center"/>
      </w:pPr>
      <w:r>
        <w:rPr>
          <w:rFonts w:ascii="Times New Roman" w:hAnsi="굴림체" w:cs="굴림체" w:eastAsia="굴림체"/>
          <w:sz w:val="24"/>
        </w:rPr>
        <w:t>Statute of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w:t>
      </w:r>
    </w:p>
    <w:p>
      <w:pPr>
        <w:ind w:left="0" w:firstLine="0" w:hanging="0"/>
        <w:jc w:val="center"/>
      </w:pPr>
      <w:r>
        <w:rPr>
          <w:rFonts w:ascii="Times New Roman" w:hAnsi="굴림체" w:cs="굴림체" w:eastAsia="굴림체"/>
          <w:sz w:val="20"/>
        </w:rPr>
        <w:t>adopted 1994. 11. 8.</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S/RES/955(1994)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Statute of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w:t>
      </w:r>
    </w:p>
    <w:p>
      <w:pPr>
        <w:ind w:left="0" w:firstLine="0" w:hanging="0"/>
        <w:jc w:val="left"/>
      </w:pPr>
      <w:r>
        <w:rPr>
          <w:rFonts w:ascii="Times New Roman" w:hAnsi="굴림체" w:cs="굴림체" w:eastAsia="굴림체"/>
          <w:sz w:val="24"/>
        </w:rPr>
        <w:t>Adopted by Security Council resolution 955 (1994) of 8 November 1994, amended by Security Council resolutions 1165 (1998) of 30 April 1998 , 1329 (2000) of 30 November 2000, 1411 (2002) of 17 May 2002 and 1431 (2002) of 14 August 2002</w:t>
      </w:r>
    </w:p>
    <w:p>
      <w:pPr>
        <w:ind w:left="0" w:firstLine="0" w:hanging="0"/>
        <w:jc w:val="left"/>
      </w:pPr>
      <w:r>
        <w:rPr>
          <w:rFonts w:ascii="Times New Roman" w:hAnsi="굴림체" w:cs="굴림체" w:eastAsia="굴림체"/>
          <w:sz w:val="24"/>
        </w:rPr>
        <w:t>Having been established by the Security Council acting under Chapter VII of the Charter of the United Nations,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 (hereinafter referred to as "the International Tribunal for Rwanda") shall function in accordance with the provisions of the present Statute.</w:t>
      </w:r>
    </w:p>
    <w:p>
      <w:pPr>
        <w:ind w:left="0" w:firstLine="0" w:hanging="0"/>
        <w:jc w:val="center"/>
      </w:pPr>
      <w:r>
        <w:rPr>
          <w:rFonts w:ascii="Times New Roman" w:hAnsi="굴림체" w:cs="굴림체" w:eastAsia="굴림체"/>
          <w:sz w:val="24"/>
        </w:rPr>
        <w:t>Article 1 Competence of the International Tribunal for Rwanda</w:t>
      </w:r>
    </w:p>
    <w:p>
      <w:pPr>
        <w:ind w:left="0" w:firstLine="0" w:hanging="0"/>
        <w:jc w:val="left"/>
      </w:pPr>
      <w:r>
        <w:rPr>
          <w:rFonts w:ascii="Times New Roman" w:hAnsi="굴림체" w:cs="굴림체" w:eastAsia="굴림체"/>
          <w:sz w:val="24"/>
        </w:rPr>
        <w:t>The International Tribunal for Rwanda shall have the power to prosecute persons responsible for serious violations of international humanitarian law committed in the territory of Rwanda and Rwandan citizens responsible for such violations committed in the territory of neighbouring States, between 1 January 1994 and 31 December 1994, in accordance with the provisions of the present Statute.</w:t>
      </w:r>
    </w:p>
    <w:p>
      <w:pPr>
        <w:ind w:left="0" w:firstLine="0" w:hanging="0"/>
        <w:jc w:val="center"/>
      </w:pPr>
      <w:r>
        <w:rPr>
          <w:rFonts w:ascii="Times New Roman" w:hAnsi="굴림체" w:cs="굴림체" w:eastAsia="굴림체"/>
          <w:sz w:val="24"/>
        </w:rPr>
        <w:t>Article 2 Genocide</w:t>
      </w:r>
    </w:p>
    <w:p>
      <w:pPr>
        <w:ind w:left="0" w:firstLine="0" w:hanging="0"/>
        <w:jc w:val="left"/>
      </w:pPr>
      <w:r>
        <w:rPr>
          <w:rFonts w:ascii="Times New Roman" w:hAnsi="굴림체" w:cs="굴림체" w:eastAsia="굴림체"/>
          <w:sz w:val="24"/>
        </w:rPr>
        <w:t>1. The International Tribunal for Rwanda shall have the power to prosecute persons committing genocide as defined in paragraph 2 of this article or of committing any of the other acts enumerated in paragraph 3 of this article.</w:t>
      </w:r>
    </w:p>
    <w:p>
      <w:pPr>
        <w:ind w:left="0" w:firstLine="0" w:hanging="0"/>
        <w:jc w:val="left"/>
      </w:pPr>
      <w:r>
        <w:rPr>
          <w:rFonts w:ascii="Times New Roman" w:hAnsi="굴림체" w:cs="굴림체" w:eastAsia="굴림체"/>
          <w:sz w:val="24"/>
        </w:rPr>
        <w:t>2. Genocide means any of the following acts committed with intent to destroy, in whole or in part, a national, ethnical, racial or religious group, as such:</w:t>
      </w:r>
    </w:p>
    <w:p>
      <w:pPr>
        <w:ind w:left="0" w:firstLine="0" w:hanging="0"/>
        <w:jc w:val="left"/>
      </w:pPr>
      <w:r>
        <w:rPr>
          <w:rFonts w:ascii="Times New Roman" w:hAnsi="굴림체" w:cs="굴림체" w:eastAsia="굴림체"/>
          <w:sz w:val="24"/>
        </w:rPr>
        <w:t xml:space="preserve">  (a) Killing members of the group;</w:t>
      </w:r>
    </w:p>
    <w:p>
      <w:pPr>
        <w:ind w:left="0" w:firstLine="0" w:hanging="0"/>
        <w:jc w:val="left"/>
      </w:pPr>
      <w:r>
        <w:rPr>
          <w:rFonts w:ascii="Times New Roman" w:hAnsi="굴림체" w:cs="굴림체" w:eastAsia="굴림체"/>
          <w:sz w:val="24"/>
        </w:rPr>
        <w:t xml:space="preserve">  (b) Causing serious bodily or mental harm to members of the group;</w:t>
      </w:r>
    </w:p>
    <w:p>
      <w:pPr>
        <w:ind w:left="0" w:firstLine="0" w:hanging="0"/>
        <w:jc w:val="left"/>
      </w:pPr>
      <w:r>
        <w:rPr>
          <w:rFonts w:ascii="Times New Roman" w:hAnsi="굴림체" w:cs="굴림체" w:eastAsia="굴림체"/>
          <w:sz w:val="24"/>
        </w:rPr>
        <w:t xml:space="preserve">  (c) Deliberately inflicting on the group conditions of life calculated to bring about its physical destruction in whole or in part;</w:t>
      </w:r>
    </w:p>
    <w:p>
      <w:pPr>
        <w:ind w:left="0" w:firstLine="0" w:hanging="0"/>
        <w:jc w:val="left"/>
      </w:pPr>
      <w:r>
        <w:rPr>
          <w:rFonts w:ascii="Times New Roman" w:hAnsi="굴림체" w:cs="굴림체" w:eastAsia="굴림체"/>
          <w:sz w:val="24"/>
        </w:rPr>
        <w:t xml:space="preserve">  (d) Imposing measures intended to prevent births within the group;</w:t>
      </w:r>
    </w:p>
    <w:p>
      <w:pPr>
        <w:ind w:left="0" w:firstLine="0" w:hanging="0"/>
        <w:jc w:val="left"/>
      </w:pPr>
      <w:r>
        <w:rPr>
          <w:rFonts w:ascii="Times New Roman" w:hAnsi="굴림체" w:cs="굴림체" w:eastAsia="굴림체"/>
          <w:sz w:val="24"/>
        </w:rPr>
        <w:t xml:space="preserve">  (e) Forcibly transferring children of the group to another group.</w:t>
      </w:r>
    </w:p>
    <w:p>
      <w:pPr>
        <w:ind w:left="0" w:firstLine="0" w:hanging="0"/>
        <w:jc w:val="left"/>
      </w:pPr>
      <w:r>
        <w:rPr>
          <w:rFonts w:ascii="Times New Roman" w:hAnsi="굴림체" w:cs="굴림체" w:eastAsia="굴림체"/>
          <w:sz w:val="24"/>
        </w:rPr>
        <w:t>3. The following acts shall be punishable:</w:t>
      </w:r>
    </w:p>
    <w:p>
      <w:pPr>
        <w:ind w:left="0" w:firstLine="0" w:hanging="0"/>
        <w:jc w:val="left"/>
      </w:pPr>
      <w:r>
        <w:rPr>
          <w:rFonts w:ascii="Times New Roman" w:hAnsi="굴림체" w:cs="굴림체" w:eastAsia="굴림체"/>
          <w:sz w:val="24"/>
        </w:rPr>
        <w:t xml:space="preserve">  (a) Genocide;</w:t>
      </w:r>
    </w:p>
    <w:p>
      <w:pPr>
        <w:ind w:left="0" w:firstLine="0" w:hanging="0"/>
        <w:jc w:val="left"/>
      </w:pPr>
      <w:r>
        <w:rPr>
          <w:rFonts w:ascii="Times New Roman" w:hAnsi="굴림체" w:cs="굴림체" w:eastAsia="굴림체"/>
          <w:sz w:val="24"/>
        </w:rPr>
        <w:t xml:space="preserve">  (b) Conspiracy to commit genocide;</w:t>
      </w:r>
    </w:p>
    <w:p>
      <w:pPr>
        <w:ind w:left="0" w:firstLine="0" w:hanging="0"/>
        <w:jc w:val="left"/>
      </w:pPr>
      <w:r>
        <w:rPr>
          <w:rFonts w:ascii="Times New Roman" w:hAnsi="굴림체" w:cs="굴림체" w:eastAsia="굴림체"/>
          <w:sz w:val="24"/>
        </w:rPr>
        <w:t xml:space="preserve">  (c) Direct and public incitement to commit genocide;</w:t>
      </w:r>
    </w:p>
    <w:p>
      <w:pPr>
        <w:ind w:left="0" w:firstLine="0" w:hanging="0"/>
        <w:jc w:val="left"/>
      </w:pPr>
      <w:r>
        <w:rPr>
          <w:rFonts w:ascii="Times New Roman" w:hAnsi="굴림체" w:cs="굴림체" w:eastAsia="굴림체"/>
          <w:sz w:val="24"/>
        </w:rPr>
        <w:t xml:space="preserve">  (d) Attempt to commit genocide;</w:t>
      </w:r>
    </w:p>
    <w:p>
      <w:pPr>
        <w:ind w:left="0" w:firstLine="0" w:hanging="0"/>
        <w:jc w:val="left"/>
      </w:pPr>
      <w:r>
        <w:rPr>
          <w:rFonts w:ascii="Times New Roman" w:hAnsi="굴림체" w:cs="굴림체" w:eastAsia="굴림체"/>
          <w:sz w:val="24"/>
        </w:rPr>
        <w:t xml:space="preserve">  (e) Complicity in genocide.</w:t>
      </w:r>
    </w:p>
    <w:p>
      <w:pPr>
        <w:ind w:left="0" w:firstLine="0" w:hanging="0"/>
        <w:jc w:val="center"/>
      </w:pPr>
      <w:r>
        <w:rPr>
          <w:rFonts w:ascii="Times New Roman" w:hAnsi="굴림체" w:cs="굴림체" w:eastAsia="굴림체"/>
          <w:sz w:val="24"/>
        </w:rPr>
        <w:t>Article 3 Crimes against humanity</w:t>
      </w:r>
    </w:p>
    <w:p>
      <w:pPr>
        <w:ind w:left="0" w:firstLine="0" w:hanging="0"/>
        <w:jc w:val="left"/>
      </w:pPr>
      <w:r>
        <w:rPr>
          <w:rFonts w:ascii="Times New Roman" w:hAnsi="굴림체" w:cs="굴림체" w:eastAsia="굴림체"/>
          <w:sz w:val="24"/>
        </w:rPr>
        <w:t>The International Tribunal for Rwanda shall have the power to prosecute persons responsible for the following crimes when committed as part of a widespread or systematic attack against any civilian population on national, political, ethnic, racial or religious grounds:</w:t>
      </w:r>
    </w:p>
    <w:p>
      <w:pPr>
        <w:ind w:left="0" w:firstLine="0" w:hanging="0"/>
        <w:jc w:val="left"/>
      </w:pPr>
      <w:r>
        <w:rPr>
          <w:rFonts w:ascii="Times New Roman" w:hAnsi="굴림체" w:cs="굴림체" w:eastAsia="굴림체"/>
          <w:sz w:val="24"/>
        </w:rPr>
        <w:t xml:space="preserve">  (a) Murder;</w:t>
      </w:r>
    </w:p>
    <w:p>
      <w:pPr>
        <w:ind w:left="0" w:firstLine="0" w:hanging="0"/>
        <w:jc w:val="left"/>
      </w:pPr>
      <w:r>
        <w:rPr>
          <w:rFonts w:ascii="Times New Roman" w:hAnsi="굴림체" w:cs="굴림체" w:eastAsia="굴림체"/>
          <w:sz w:val="24"/>
        </w:rPr>
        <w:t xml:space="preserve">  (b) Extermination;</w:t>
      </w:r>
    </w:p>
    <w:p>
      <w:pPr>
        <w:ind w:left="0" w:firstLine="0" w:hanging="0"/>
        <w:jc w:val="left"/>
      </w:pPr>
      <w:r>
        <w:rPr>
          <w:rFonts w:ascii="Times New Roman" w:hAnsi="굴림체" w:cs="굴림체" w:eastAsia="굴림체"/>
          <w:sz w:val="24"/>
        </w:rPr>
        <w:t xml:space="preserve">  (c) Enslavement;</w:t>
      </w:r>
    </w:p>
    <w:p>
      <w:pPr>
        <w:ind w:left="0" w:firstLine="0" w:hanging="0"/>
        <w:jc w:val="left"/>
      </w:pPr>
      <w:r>
        <w:rPr>
          <w:rFonts w:ascii="Times New Roman" w:hAnsi="굴림체" w:cs="굴림체" w:eastAsia="굴림체"/>
          <w:sz w:val="24"/>
        </w:rPr>
        <w:t xml:space="preserve">  (d) Deportation;</w:t>
      </w:r>
    </w:p>
    <w:p>
      <w:pPr>
        <w:ind w:left="0" w:firstLine="0" w:hanging="0"/>
        <w:jc w:val="left"/>
      </w:pPr>
      <w:r>
        <w:rPr>
          <w:rFonts w:ascii="Times New Roman" w:hAnsi="굴림체" w:cs="굴림체" w:eastAsia="굴림체"/>
          <w:sz w:val="24"/>
        </w:rPr>
        <w:t xml:space="preserve">  (e) Imprisonment ;</w:t>
      </w:r>
    </w:p>
    <w:p>
      <w:pPr>
        <w:ind w:left="0" w:firstLine="0" w:hanging="0"/>
        <w:jc w:val="left"/>
      </w:pPr>
      <w:r>
        <w:rPr>
          <w:rFonts w:ascii="Times New Roman" w:hAnsi="굴림체" w:cs="굴림체" w:eastAsia="굴림체"/>
          <w:sz w:val="24"/>
        </w:rPr>
        <w:t xml:space="preserve">  (f) Torture;</w:t>
      </w:r>
    </w:p>
    <w:p>
      <w:pPr>
        <w:ind w:left="0" w:firstLine="0" w:hanging="0"/>
        <w:jc w:val="left"/>
      </w:pPr>
      <w:r>
        <w:rPr>
          <w:rFonts w:ascii="Times New Roman" w:hAnsi="굴림체" w:cs="굴림체" w:eastAsia="굴림체"/>
          <w:sz w:val="24"/>
        </w:rPr>
        <w:t xml:space="preserve">  (g) Rape;</w:t>
      </w:r>
    </w:p>
    <w:p>
      <w:pPr>
        <w:ind w:left="0" w:firstLine="0" w:hanging="0"/>
        <w:jc w:val="left"/>
      </w:pPr>
      <w:r>
        <w:rPr>
          <w:rFonts w:ascii="Times New Roman" w:hAnsi="굴림체" w:cs="굴림체" w:eastAsia="굴림체"/>
          <w:sz w:val="24"/>
        </w:rPr>
        <w:t xml:space="preserve">  (h) Persecutions on political, racial and religious grounds;</w:t>
      </w:r>
    </w:p>
    <w:p>
      <w:pPr>
        <w:ind w:left="0" w:firstLine="0" w:hanging="0"/>
        <w:jc w:val="left"/>
      </w:pPr>
      <w:r>
        <w:rPr>
          <w:rFonts w:ascii="Times New Roman" w:hAnsi="굴림체" w:cs="굴림체" w:eastAsia="굴림체"/>
          <w:sz w:val="24"/>
        </w:rPr>
        <w:t xml:space="preserve">  (i) Other inhumane acts.</w:t>
      </w:r>
    </w:p>
    <w:p>
      <w:pPr>
        <w:ind w:left="0" w:firstLine="0" w:hanging="0"/>
        <w:jc w:val="center"/>
      </w:pPr>
      <w:r>
        <w:rPr>
          <w:rFonts w:ascii="Times New Roman" w:hAnsi="굴림체" w:cs="굴림체" w:eastAsia="굴림체"/>
          <w:sz w:val="24"/>
        </w:rPr>
        <w:t>Article 4 Violations of Article 3 common to the Geneva Conventions and of Additional Protocol II</w:t>
      </w:r>
    </w:p>
    <w:p>
      <w:pPr>
        <w:ind w:left="0" w:firstLine="0" w:hanging="0"/>
        <w:jc w:val="left"/>
      </w:pPr>
      <w:r>
        <w:rPr>
          <w:rFonts w:ascii="Times New Roman" w:hAnsi="굴림체" w:cs="굴림체" w:eastAsia="굴림체"/>
          <w:sz w:val="24"/>
        </w:rPr>
        <w:t>The International Tribunal for Rwanda shall have the power to prosecute persons committing or ordering to be committed serious violations of Article 3 common to the Geneva Conventions of 12 August 1949 for the Protection of War Victims, and of Additional Protocol II thereto of 8 June 1977. These violations shall include, but shall not be limited to:</w:t>
      </w:r>
    </w:p>
    <w:p>
      <w:pPr>
        <w:ind w:left="0" w:firstLine="0" w:hanging="0"/>
        <w:jc w:val="left"/>
      </w:pPr>
      <w:r>
        <w:rPr>
          <w:rFonts w:ascii="Times New Roman" w:hAnsi="굴림체" w:cs="굴림체" w:eastAsia="굴림체"/>
          <w:sz w:val="24"/>
        </w:rPr>
        <w:t xml:space="preserve">  (a) Violence to life, health and physical or mental well-being of persons, in particular murder as well as cruel treatment such as torture, mutilation or any form of corporal punishment;</w:t>
      </w:r>
    </w:p>
    <w:p>
      <w:pPr>
        <w:ind w:left="0" w:firstLine="0" w:hanging="0"/>
        <w:jc w:val="left"/>
      </w:pPr>
      <w:r>
        <w:rPr>
          <w:rFonts w:ascii="Times New Roman" w:hAnsi="굴림체" w:cs="굴림체" w:eastAsia="굴림체"/>
          <w:sz w:val="24"/>
        </w:rPr>
        <w:t xml:space="preserve">  (b) Collective punishments;</w:t>
      </w:r>
    </w:p>
    <w:p>
      <w:pPr>
        <w:ind w:left="0" w:firstLine="0" w:hanging="0"/>
        <w:jc w:val="left"/>
      </w:pPr>
      <w:r>
        <w:rPr>
          <w:rFonts w:ascii="Times New Roman" w:hAnsi="굴림체" w:cs="굴림체" w:eastAsia="굴림체"/>
          <w:sz w:val="24"/>
        </w:rPr>
        <w:t xml:space="preserve">  (c) Taking of hostages;</w:t>
      </w:r>
    </w:p>
    <w:p>
      <w:pPr>
        <w:ind w:left="0" w:firstLine="0" w:hanging="0"/>
        <w:jc w:val="left"/>
      </w:pPr>
      <w:r>
        <w:rPr>
          <w:rFonts w:ascii="Times New Roman" w:hAnsi="굴림체" w:cs="굴림체" w:eastAsia="굴림체"/>
          <w:sz w:val="24"/>
        </w:rPr>
        <w:t xml:space="preserve">  (d) Acts of terrorism;</w:t>
      </w:r>
    </w:p>
    <w:p>
      <w:pPr>
        <w:ind w:left="0" w:firstLine="0" w:hanging="0"/>
        <w:jc w:val="left"/>
      </w:pPr>
      <w:r>
        <w:rPr>
          <w:rFonts w:ascii="Times New Roman" w:hAnsi="굴림체" w:cs="굴림체" w:eastAsia="굴림체"/>
          <w:sz w:val="24"/>
        </w:rPr>
        <w:t xml:space="preserve">  (e) Outrages upon personal dignity, in particular humiliating and degrading treatment, rape, enforced prostitution and any form of indecent assault;</w:t>
      </w:r>
    </w:p>
    <w:p>
      <w:pPr>
        <w:ind w:left="0" w:firstLine="0" w:hanging="0"/>
        <w:jc w:val="left"/>
      </w:pPr>
      <w:r>
        <w:rPr>
          <w:rFonts w:ascii="Times New Roman" w:hAnsi="굴림체" w:cs="굴림체" w:eastAsia="굴림체"/>
          <w:sz w:val="24"/>
        </w:rPr>
        <w:t xml:space="preserve">  (f) Pillage;</w:t>
      </w:r>
    </w:p>
    <w:p>
      <w:pPr>
        <w:ind w:left="0" w:firstLine="0" w:hanging="0"/>
        <w:jc w:val="left"/>
      </w:pPr>
      <w:r>
        <w:rPr>
          <w:rFonts w:ascii="Times New Roman" w:hAnsi="굴림체" w:cs="굴림체" w:eastAsia="굴림체"/>
          <w:sz w:val="24"/>
        </w:rPr>
        <w:t xml:space="preserve">  (g) The passing of sentences and the carrying out of executions without previous judgement pronounced by a regularly constituted court, affording all the judicial guarantees which are recognized as indispensable by civilized peoples;</w:t>
      </w:r>
    </w:p>
    <w:p>
      <w:pPr>
        <w:ind w:left="0" w:firstLine="0" w:hanging="0"/>
        <w:jc w:val="left"/>
      </w:pPr>
      <w:r>
        <w:rPr>
          <w:rFonts w:ascii="Times New Roman" w:hAnsi="굴림체" w:cs="굴림체" w:eastAsia="굴림체"/>
          <w:sz w:val="24"/>
        </w:rPr>
        <w:t xml:space="preserve">  (h) Threats to commit any of the foregoing acts.</w:t>
      </w:r>
    </w:p>
    <w:p>
      <w:pPr>
        <w:ind w:left="0" w:firstLine="0" w:hanging="0"/>
        <w:jc w:val="center"/>
      </w:pPr>
      <w:r>
        <w:rPr>
          <w:rFonts w:ascii="Times New Roman" w:hAnsi="굴림체" w:cs="굴림체" w:eastAsia="굴림체"/>
          <w:sz w:val="24"/>
        </w:rPr>
        <w:t>Article 5 Personal jurisdiction</w:t>
      </w:r>
    </w:p>
    <w:p>
      <w:pPr>
        <w:ind w:left="0" w:firstLine="0" w:hanging="0"/>
        <w:jc w:val="left"/>
      </w:pPr>
      <w:r>
        <w:rPr>
          <w:rFonts w:ascii="Times New Roman" w:hAnsi="굴림체" w:cs="굴림체" w:eastAsia="굴림체"/>
          <w:sz w:val="24"/>
        </w:rPr>
        <w:t>The International Tribunal for Rwanda shall have jurisdiction over natural persons pursuant to the provisions of the present Statute.</w:t>
      </w:r>
    </w:p>
    <w:p>
      <w:pPr>
        <w:ind w:left="0" w:firstLine="0" w:hanging="0"/>
        <w:jc w:val="center"/>
      </w:pPr>
      <w:r>
        <w:rPr>
          <w:rFonts w:ascii="Times New Roman" w:hAnsi="굴림체" w:cs="굴림체" w:eastAsia="굴림체"/>
          <w:sz w:val="24"/>
        </w:rPr>
        <w:t>Article 6 Individual criminal responsibility</w:t>
      </w:r>
    </w:p>
    <w:p>
      <w:pPr>
        <w:ind w:left="0" w:firstLine="0" w:hanging="0"/>
        <w:jc w:val="left"/>
      </w:pPr>
      <w:r>
        <w:rPr>
          <w:rFonts w:ascii="Times New Roman" w:hAnsi="굴림체" w:cs="굴림체" w:eastAsia="굴림체"/>
          <w:sz w:val="24"/>
        </w:rPr>
        <w:t>1. A person who planned, instigated, ordered, committed or otherwise aided and abetted in the planning, preparation or execution of a crime referred to in articles 2 to 4 of the present Statute, shall be individually responsible for the crime.</w:t>
      </w:r>
    </w:p>
    <w:p>
      <w:pPr>
        <w:ind w:left="0" w:firstLine="0" w:hanging="0"/>
        <w:jc w:val="left"/>
      </w:pPr>
      <w:r>
        <w:rPr>
          <w:rFonts w:ascii="Times New Roman" w:hAnsi="굴림체" w:cs="굴림체" w:eastAsia="굴림체"/>
          <w:sz w:val="24"/>
        </w:rPr>
        <w:t>2. The official position of any accused person, whether as Head of State or Government or as a responsible Government official, shall not relieve such person of criminal responsibility nor mitigate punishment.</w:t>
      </w:r>
    </w:p>
    <w:p>
      <w:pPr>
        <w:ind w:left="0" w:firstLine="0" w:hanging="0"/>
        <w:jc w:val="left"/>
      </w:pPr>
      <w:r>
        <w:rPr>
          <w:rFonts w:ascii="Times New Roman" w:hAnsi="굴림체" w:cs="굴림체" w:eastAsia="굴림체"/>
          <w:sz w:val="24"/>
        </w:rPr>
        <w:t>3. The fact that any of the acts referred to in articles 2 to 4 of the present Statute was committed by a subordinate does not relieve his or her superior of criminal responsibility if he or she knew or had reason to know that the subordinate was about to commit such acts or had done so and the superior failed to take the necessary and reasonable measures to prevent such acts or to punish the perpetrators thereof.</w:t>
      </w:r>
    </w:p>
    <w:p>
      <w:pPr>
        <w:ind w:left="0" w:firstLine="0" w:hanging="0"/>
        <w:jc w:val="left"/>
      </w:pPr>
      <w:r>
        <w:rPr>
          <w:rFonts w:ascii="Times New Roman" w:hAnsi="굴림체" w:cs="굴림체" w:eastAsia="굴림체"/>
          <w:sz w:val="24"/>
        </w:rPr>
        <w:t>4. The fact that an accused person acted pursuant to an order of a Government or of a superior shall not relieve him or her of criminal responsibility, but may be considered in mitigation of punishment if the International Tribunal for Rwanda determines that justice so requires.</w:t>
      </w:r>
    </w:p>
    <w:p>
      <w:pPr>
        <w:ind w:left="0" w:firstLine="0" w:hanging="0"/>
        <w:jc w:val="center"/>
      </w:pPr>
      <w:r>
        <w:rPr>
          <w:rFonts w:ascii="Times New Roman" w:hAnsi="굴림체" w:cs="굴림체" w:eastAsia="굴림체"/>
          <w:sz w:val="24"/>
        </w:rPr>
        <w:t>Article 7 Territorial and temporal jurisdiction</w:t>
      </w:r>
    </w:p>
    <w:p>
      <w:pPr>
        <w:ind w:left="0" w:firstLine="0" w:hanging="0"/>
        <w:jc w:val="left"/>
      </w:pPr>
      <w:r>
        <w:rPr>
          <w:rFonts w:ascii="Times New Roman" w:hAnsi="굴림체" w:cs="굴림체" w:eastAsia="굴림체"/>
          <w:sz w:val="24"/>
        </w:rPr>
        <w:t>The territorial jurisdiction of the International Tribunal for Rwanda shall extend to the territory of Rwanda including its land surface and airspace as well as to the territory of neighbouring States in respect of serious violations of international humanitarian law committed by Rwandan citizens. The temporal jurisdiction of the International Tribunal for Rwanda shall extend to a period beginning on 1 January 1994 and ending on 31 December 1994.</w:t>
      </w:r>
    </w:p>
    <w:p>
      <w:pPr>
        <w:ind w:left="0" w:firstLine="0" w:hanging="0"/>
        <w:jc w:val="center"/>
      </w:pPr>
      <w:r>
        <w:rPr>
          <w:rFonts w:ascii="Times New Roman" w:hAnsi="굴림체" w:cs="굴림체" w:eastAsia="굴림체"/>
          <w:sz w:val="24"/>
        </w:rPr>
        <w:t>Article 8 Concurrent jurisdiction</w:t>
      </w:r>
    </w:p>
    <w:p>
      <w:pPr>
        <w:ind w:left="0" w:firstLine="0" w:hanging="0"/>
        <w:jc w:val="left"/>
      </w:pPr>
      <w:r>
        <w:rPr>
          <w:rFonts w:ascii="Times New Roman" w:hAnsi="굴림체" w:cs="굴림체" w:eastAsia="굴림체"/>
          <w:sz w:val="24"/>
        </w:rPr>
        <w:t>1. The International Tribunal for Rwanda and national courts shall have concurrent jurisdiction to prosecute persons for serious violations of international humanitarian law committed in the territory of Rwanda and Rwandan citizens for such violations committed in the territory of neighbouring States, between 1 January 1994 and 31 December 1994.</w:t>
      </w:r>
    </w:p>
    <w:p>
      <w:pPr>
        <w:ind w:left="0" w:firstLine="0" w:hanging="0"/>
        <w:jc w:val="left"/>
      </w:pPr>
      <w:r>
        <w:rPr>
          <w:rFonts w:ascii="Times New Roman" w:hAnsi="굴림체" w:cs="굴림체" w:eastAsia="굴림체"/>
          <w:sz w:val="24"/>
        </w:rPr>
        <w:t>2. The International Tribunal for Rwanda shall have primacy over the national courts of all States. At any stage of the procedure, the International Tribunal for Rwanda may formally request national courts to defer to its competence in accordance with the present Statute and the Rules of Procedure and Evidence of the International Tribunal for Rwanda.</w:t>
      </w:r>
    </w:p>
    <w:p>
      <w:pPr>
        <w:ind w:left="0" w:firstLine="0" w:hanging="0"/>
        <w:jc w:val="center"/>
      </w:pPr>
      <w:r>
        <w:rPr>
          <w:rFonts w:ascii="Times New Roman" w:hAnsi="굴림체" w:cs="굴림체" w:eastAsia="굴림체"/>
          <w:sz w:val="24"/>
        </w:rPr>
        <w:t>Article 9 Non bis in idem</w:t>
      </w:r>
    </w:p>
    <w:p>
      <w:pPr>
        <w:ind w:left="0" w:firstLine="0" w:hanging="0"/>
        <w:jc w:val="left"/>
      </w:pPr>
      <w:r>
        <w:rPr>
          <w:rFonts w:ascii="Times New Roman" w:hAnsi="굴림체" w:cs="굴림체" w:eastAsia="굴림체"/>
          <w:sz w:val="24"/>
        </w:rPr>
        <w:t>1. No person shall be tried before a national court for acts constituting serious violations of international humanitarian law under the present Statute, for which he or she has already been tried by the International Tribunal for Rwanda.</w:t>
      </w:r>
    </w:p>
    <w:p>
      <w:pPr>
        <w:ind w:left="0" w:firstLine="0" w:hanging="0"/>
        <w:jc w:val="left"/>
      </w:pPr>
      <w:r>
        <w:rPr>
          <w:rFonts w:ascii="Times New Roman" w:hAnsi="굴림체" w:cs="굴림체" w:eastAsia="굴림체"/>
          <w:sz w:val="24"/>
        </w:rPr>
        <w:t>2. A person who has been tried by a national court for acts constituting serious violations of international humanitarian law may be subsequently tried by the International Tribunal for Rwanda only if:</w:t>
      </w:r>
    </w:p>
    <w:p>
      <w:pPr>
        <w:ind w:left="0" w:firstLine="0" w:hanging="0"/>
        <w:jc w:val="left"/>
      </w:pPr>
      <w:r>
        <w:rPr>
          <w:rFonts w:ascii="Times New Roman" w:hAnsi="굴림체" w:cs="굴림체" w:eastAsia="굴림체"/>
          <w:sz w:val="24"/>
        </w:rPr>
        <w:t xml:space="preserve">  (a) The act for which he or she was tried was characterized as an ordinary crime; or</w:t>
      </w:r>
    </w:p>
    <w:p>
      <w:pPr>
        <w:ind w:left="0" w:firstLine="0" w:hanging="0"/>
        <w:jc w:val="left"/>
      </w:pPr>
      <w:r>
        <w:rPr>
          <w:rFonts w:ascii="Times New Roman" w:hAnsi="굴림체" w:cs="굴림체" w:eastAsia="굴림체"/>
          <w:sz w:val="24"/>
        </w:rPr>
        <w:t xml:space="preserve">  (b) The national court proceedings were not impartial or independent, were designed to shield the accused from international criminal responsibility, or the case was not diligently prosecuted.</w:t>
      </w:r>
    </w:p>
    <w:p>
      <w:pPr>
        <w:ind w:left="0" w:firstLine="0" w:hanging="0"/>
        <w:jc w:val="left"/>
      </w:pPr>
      <w:r>
        <w:rPr>
          <w:rFonts w:ascii="Times New Roman" w:hAnsi="굴림체" w:cs="굴림체" w:eastAsia="굴림체"/>
          <w:sz w:val="24"/>
        </w:rPr>
        <w:t>3. In considering the penalty to be imposed on a person convicted of a crime under the present Statute, the International Tribunal for Rwanda shall take into account the extent to which any penalty imposed by a national court on the same person for the same act has already been served.</w:t>
      </w:r>
    </w:p>
    <w:p>
      <w:pPr>
        <w:ind w:left="0" w:firstLine="0" w:hanging="0"/>
        <w:jc w:val="center"/>
      </w:pPr>
      <w:r>
        <w:rPr>
          <w:rFonts w:ascii="Times New Roman" w:hAnsi="굴림체" w:cs="굴림체" w:eastAsia="굴림체"/>
          <w:sz w:val="24"/>
        </w:rPr>
        <w:t>Article 10 Organization of the International Tribunal for Rwanda</w:t>
      </w:r>
    </w:p>
    <w:p>
      <w:pPr>
        <w:ind w:left="0" w:firstLine="0" w:hanging="0"/>
        <w:jc w:val="left"/>
      </w:pPr>
      <w:r>
        <w:rPr>
          <w:rFonts w:ascii="Times New Roman" w:hAnsi="굴림체" w:cs="굴림체" w:eastAsia="굴림체"/>
          <w:sz w:val="24"/>
        </w:rPr>
        <w:t>The International Tribunal for Rwanda shall consist of the following organs:</w:t>
      </w:r>
    </w:p>
    <w:p>
      <w:pPr>
        <w:ind w:left="0" w:firstLine="0" w:hanging="0"/>
        <w:jc w:val="left"/>
      </w:pPr>
      <w:r>
        <w:rPr>
          <w:rFonts w:ascii="Times New Roman" w:hAnsi="굴림체" w:cs="굴림체" w:eastAsia="굴림체"/>
          <w:sz w:val="24"/>
        </w:rPr>
        <w:t xml:space="preserve">  (a) The Chambers, comprising three Trial Chambers and an Appeals Chamber;</w:t>
      </w:r>
    </w:p>
    <w:p>
      <w:pPr>
        <w:ind w:left="0" w:firstLine="0" w:hanging="0"/>
        <w:jc w:val="left"/>
      </w:pPr>
      <w:r>
        <w:rPr>
          <w:rFonts w:ascii="Times New Roman" w:hAnsi="굴림체" w:cs="굴림체" w:eastAsia="굴림체"/>
          <w:sz w:val="24"/>
        </w:rPr>
        <w:t xml:space="preserve">  (b) The Prosecutor;</w:t>
      </w:r>
    </w:p>
    <w:p>
      <w:pPr>
        <w:ind w:left="0" w:firstLine="0" w:hanging="0"/>
        <w:jc w:val="left"/>
      </w:pPr>
      <w:r>
        <w:rPr>
          <w:rFonts w:ascii="Times New Roman" w:hAnsi="굴림체" w:cs="굴림체" w:eastAsia="굴림체"/>
          <w:sz w:val="24"/>
        </w:rPr>
        <w:t xml:space="preserve">  (c) A Registry.</w:t>
      </w:r>
    </w:p>
    <w:p>
      <w:pPr>
        <w:ind w:left="0" w:firstLine="0" w:hanging="0"/>
        <w:jc w:val="center"/>
      </w:pPr>
      <w:r>
        <w:rPr>
          <w:rFonts w:ascii="Times New Roman" w:hAnsi="굴림체" w:cs="굴림체" w:eastAsia="굴림체"/>
          <w:sz w:val="24"/>
        </w:rPr>
        <w:t>Article 11 Composition of the Chambers</w:t>
      </w:r>
    </w:p>
    <w:p>
      <w:pPr>
        <w:ind w:left="0" w:firstLine="0" w:hanging="0"/>
        <w:jc w:val="left"/>
      </w:pPr>
      <w:r>
        <w:rPr>
          <w:rFonts w:ascii="Times New Roman" w:hAnsi="굴림체" w:cs="굴림체" w:eastAsia="굴림체"/>
          <w:sz w:val="24"/>
        </w:rPr>
        <w:t>1. The Chambers shall be composed of sixteen permanent independent judges, no two of whom may be nationals of the same State, and a maximum at any one time of four ad litem independent judges appointed in accordance with article 12 ter, paragraph 2, of the present Statute, no two of whom may be nationals of the same State.</w:t>
      </w:r>
    </w:p>
    <w:p>
      <w:pPr>
        <w:ind w:left="0" w:firstLine="0" w:hanging="0"/>
        <w:jc w:val="left"/>
      </w:pPr>
      <w:r>
        <w:rPr>
          <w:rFonts w:ascii="Times New Roman" w:hAnsi="굴림체" w:cs="굴림체" w:eastAsia="굴림체"/>
          <w:sz w:val="24"/>
        </w:rPr>
        <w:t>2. Three permanent judges and a maximum at any one time of four ad litem judges shall be members of each Trial Chamber. Each Trial Chamber to which ad litem judges are assigned may be divided into sections of three judges each, composed of both permanent and ad litem judges. A section of a Trial Chamber shall have the same powers and responsibilities as a Trial Chamber under the present Statute and shall render judgement in accordance with the same rules.</w:t>
      </w:r>
    </w:p>
    <w:p>
      <w:pPr>
        <w:ind w:left="0" w:firstLine="0" w:hanging="0"/>
        <w:jc w:val="left"/>
      </w:pPr>
      <w:r>
        <w:rPr>
          <w:rFonts w:ascii="Times New Roman" w:hAnsi="굴림체" w:cs="굴림체" w:eastAsia="굴림체"/>
          <w:sz w:val="24"/>
        </w:rPr>
        <w:t>3. Seven of the permanent judges shall be members of the Appeals Chamber. The Appeals Chamber shall, for each appeal, be composed of five of its members.</w:t>
      </w:r>
    </w:p>
    <w:p>
      <w:pPr>
        <w:ind w:left="0" w:firstLine="0" w:hanging="0"/>
        <w:jc w:val="left"/>
      </w:pPr>
      <w:r>
        <w:rPr>
          <w:rFonts w:ascii="Times New Roman" w:hAnsi="굴림체" w:cs="굴림체" w:eastAsia="굴림체"/>
          <w:sz w:val="24"/>
        </w:rPr>
        <w:t>4. A person who for the purposes of membership of the Chambers of the International Tribunal for Rwanda could be regarded as a national of more than one State shall be deemed to be a national of the State in which that person ordinarily exercises civil and political rights.</w:t>
      </w:r>
    </w:p>
    <w:p>
      <w:pPr>
        <w:ind w:left="0" w:firstLine="0" w:hanging="0"/>
        <w:jc w:val="center"/>
      </w:pPr>
      <w:r>
        <w:rPr>
          <w:rFonts w:ascii="Times New Roman" w:hAnsi="굴림체" w:cs="굴림체" w:eastAsia="굴림체"/>
          <w:sz w:val="24"/>
        </w:rPr>
        <w:t>Article 12 Qualifications of judges</w:t>
      </w:r>
    </w:p>
    <w:p>
      <w:pPr>
        <w:ind w:left="0" w:firstLine="0" w:hanging="0"/>
        <w:jc w:val="left"/>
      </w:pPr>
      <w:r>
        <w:rPr>
          <w:rFonts w:ascii="Times New Roman" w:hAnsi="굴림체" w:cs="굴림체" w:eastAsia="굴림체"/>
          <w:sz w:val="24"/>
        </w:rPr>
        <w:t>The permanent and ad litem judges shall be persons of high moral character, impartiality and integrity who possess the qualifications required in their respective countries for appointment to the highest judicial offices. In the overall composition of the Chambers and sections of the Trial Chambers, due account shall be taken of the experience of the judges in criminal law, international law, including international humanitarian law and human rights law.</w:t>
      </w:r>
    </w:p>
    <w:p>
      <w:pPr>
        <w:ind w:left="0" w:firstLine="0" w:hanging="0"/>
        <w:jc w:val="center"/>
      </w:pPr>
      <w:r>
        <w:rPr>
          <w:rFonts w:ascii="Times New Roman" w:hAnsi="굴림체" w:cs="굴림체" w:eastAsia="굴림체"/>
          <w:sz w:val="24"/>
        </w:rPr>
        <w:t>Article 12 bis Election of permanent judges</w:t>
      </w:r>
    </w:p>
    <w:p>
      <w:pPr>
        <w:ind w:left="0" w:firstLine="0" w:hanging="0"/>
        <w:jc w:val="left"/>
      </w:pPr>
      <w:r>
        <w:rPr>
          <w:rFonts w:ascii="Times New Roman" w:hAnsi="굴림체" w:cs="굴림체" w:eastAsia="굴림체"/>
          <w:sz w:val="24"/>
        </w:rPr>
        <w:t>1. Eleven of the permanent judges of the International Tribunal for Rwanda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permanent judges of the International Tribunal for Rwanda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two candidates meeting the qualifications set out in article 12 of the present Statute, no two of whom shall be of the same nationality and neither of whom shall be of the same nationality as any judge who is a member of the Appeals Chamber and who was elected or appointed a permanent judge of the International Tribunal for the Prosecution of Persons Responsible for Serious Violations of International Humanitarian Law Committed in the Territory of the former Yugoslavia since 1991 (hereinafter referred to as "the International Tribunal for the Former Yugoslavia") in accordance with article 13 bis of the Statute of that Tribunal;</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twenty-two and not more than thirty-three candidates, taking due account of the adequate representation on the International Tribunal for Rwanda of the principal legal systems of the world;</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eleven permanent judges of the International Tribunal for Rwanda. The candidates who receive an absolute majority of the votes of the States Members of the United Nations and of the non-member States maintaining permanent observer missions at United Nations Headquarters, shall be declared elected. Should two candidates of the same nationality obtain the required majority vote, the one who received the higher number of votes shall be considered elected.</w:t>
      </w:r>
    </w:p>
    <w:p>
      <w:pPr>
        <w:ind w:left="0" w:firstLine="0" w:hanging="0"/>
        <w:jc w:val="left"/>
      </w:pPr>
      <w:r>
        <w:rPr>
          <w:rFonts w:ascii="Times New Roman" w:hAnsi="굴림체" w:cs="굴림체" w:eastAsia="굴림체"/>
          <w:sz w:val="24"/>
        </w:rPr>
        <w:t>2. In the event of a vacancy in the Chambers amongst the permanent judges elected or appointed in accordance with this article, after consultation with the Presidents of the Security Council and of the General Assembly, the Secretary-General shall appoint a person meeting the qualifications of article 12 of the present Statute, for the remainder of the term of office concerned.</w:t>
      </w:r>
    </w:p>
    <w:p>
      <w:pPr>
        <w:ind w:left="0" w:firstLine="0" w:hanging="0"/>
        <w:jc w:val="left"/>
      </w:pPr>
      <w:r>
        <w:rPr>
          <w:rFonts w:ascii="Times New Roman" w:hAnsi="굴림체" w:cs="굴림체" w:eastAsia="굴림체"/>
          <w:sz w:val="24"/>
        </w:rPr>
        <w:t>3. The permanent judges elected in accordance with this article shall be elected for a term of four years. The terms and conditions of service shall be those of the permanent judges of the International Tribunal for the Former Yugoslavia. They shall be eligible for re-election.</w:t>
      </w:r>
    </w:p>
    <w:p>
      <w:pPr>
        <w:ind w:left="0" w:firstLine="0" w:hanging="0"/>
        <w:jc w:val="center"/>
      </w:pPr>
      <w:r>
        <w:rPr>
          <w:rFonts w:ascii="Times New Roman" w:hAnsi="굴림체" w:cs="굴림체" w:eastAsia="굴림체"/>
          <w:sz w:val="24"/>
        </w:rPr>
        <w:t>Article 12 ter Election and appointment of ad litem judges</w:t>
      </w:r>
    </w:p>
    <w:p>
      <w:pPr>
        <w:ind w:left="0" w:firstLine="0" w:hanging="0"/>
        <w:jc w:val="left"/>
      </w:pPr>
      <w:r>
        <w:rPr>
          <w:rFonts w:ascii="Times New Roman" w:hAnsi="굴림체" w:cs="굴림체" w:eastAsia="굴림체"/>
          <w:sz w:val="24"/>
        </w:rPr>
        <w:t>1. The ad litem judges of the International Tribunal for Rwanda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ad litem judges of the International Tribunal for Rwanda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four candidates meeting the qualifications set out in article 12 of the present Statute, taking into account the importance of a fair representation of female and male candidates;</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thirty-six candidates, taking due account of the adequate representation of the principal legal systems of the world and bearing in mind the importance of equitable geographical distribution;</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the eighteen ad litem judges of the International Tribunal for Rwanda. The candidates who receive an absolute majority of the votes of the States Members of the United Nations and of the non-member States maintaining permanent observer missions at United Nations Headquarters shall be declared elected;</w:t>
      </w:r>
    </w:p>
    <w:p>
      <w:pPr>
        <w:ind w:left="0" w:firstLine="0" w:hanging="0"/>
        <w:jc w:val="left"/>
      </w:pPr>
      <w:r>
        <w:rPr>
          <w:rFonts w:ascii="Times New Roman" w:hAnsi="굴림체" w:cs="굴림체" w:eastAsia="굴림체"/>
          <w:sz w:val="24"/>
        </w:rPr>
        <w:t xml:space="preserve">  (e) The ad litem judges shall be elected for a term of four years. They shall not be eligible for re-election.</w:t>
      </w:r>
    </w:p>
    <w:p>
      <w:pPr>
        <w:ind w:left="0" w:firstLine="0" w:hanging="0"/>
        <w:jc w:val="left"/>
      </w:pPr>
      <w:r>
        <w:rPr>
          <w:rFonts w:ascii="Times New Roman" w:hAnsi="굴림체" w:cs="굴림체" w:eastAsia="굴림체"/>
          <w:sz w:val="24"/>
        </w:rPr>
        <w:t>2. During their term, ad litem judges will be appointed by the Secretary-General, upon request of the President of the International Tribunal for Rwanda, to serve in the Trial Chambers for one or more trials, for a cumulative period of up to, but not including, three years. When requesting the appointment of any particular ad litem judge, the President of the International Tribunal for Rwanda shall bear in mind the criteria set out in article 12 of the present Statute regarding the composition of the Chambers and sections of the Trial Chambers, the considerations set out in paragraphs 1 (b) and (c) above and the number of votes the ad litem judge received in the General Assembly.</w:t>
      </w:r>
    </w:p>
    <w:p>
      <w:pPr>
        <w:ind w:left="0" w:firstLine="0" w:hanging="0"/>
        <w:jc w:val="center"/>
      </w:pPr>
      <w:r>
        <w:rPr>
          <w:rFonts w:ascii="Times New Roman" w:hAnsi="굴림체" w:cs="굴림체" w:eastAsia="굴림체"/>
          <w:sz w:val="24"/>
        </w:rPr>
        <w:t>Article 12 quarter Status of ad litem judges</w:t>
      </w:r>
    </w:p>
    <w:p>
      <w:pPr>
        <w:ind w:left="0" w:firstLine="0" w:hanging="0"/>
        <w:jc w:val="left"/>
      </w:pPr>
      <w:r>
        <w:rPr>
          <w:rFonts w:ascii="Times New Roman" w:hAnsi="굴림체" w:cs="굴림체" w:eastAsia="굴림체"/>
          <w:sz w:val="24"/>
        </w:rPr>
        <w:t>1. During the period in which they are appointed to serve in the International Tribunal for Rwanda, ad litem judges shall:</w:t>
      </w:r>
    </w:p>
    <w:p>
      <w:pPr>
        <w:ind w:left="0" w:firstLine="0" w:hanging="0"/>
        <w:jc w:val="left"/>
      </w:pPr>
      <w:r>
        <w:rPr>
          <w:rFonts w:ascii="Times New Roman" w:hAnsi="굴림체" w:cs="굴림체" w:eastAsia="굴림체"/>
          <w:sz w:val="24"/>
        </w:rPr>
        <w:t xml:space="preserve">  (a) Benefit from the same terms and conditions of service mutatis mutandis as the permanent judges of the International Tribunal for Rwanda;</w:t>
      </w:r>
    </w:p>
    <w:p>
      <w:pPr>
        <w:ind w:left="0" w:firstLine="0" w:hanging="0"/>
        <w:jc w:val="left"/>
      </w:pPr>
      <w:r>
        <w:rPr>
          <w:rFonts w:ascii="Times New Roman" w:hAnsi="굴림체" w:cs="굴림체" w:eastAsia="굴림체"/>
          <w:sz w:val="24"/>
        </w:rPr>
        <w:t xml:space="preserve">  (b) Enjoy, subject to paragraph 2 below, the same powers as the permanent judges of the International Tribunal for Rwanda;</w:t>
      </w:r>
    </w:p>
    <w:p>
      <w:pPr>
        <w:ind w:left="0" w:firstLine="0" w:hanging="0"/>
        <w:jc w:val="left"/>
      </w:pPr>
      <w:r>
        <w:rPr>
          <w:rFonts w:ascii="Times New Roman" w:hAnsi="굴림체" w:cs="굴림체" w:eastAsia="굴림체"/>
          <w:sz w:val="24"/>
        </w:rPr>
        <w:t xml:space="preserve">  (c) Enjoy the privileges and immunities, exemptions and facilities of a judge of the International Tribunal for Rwanda.</w:t>
      </w:r>
    </w:p>
    <w:p>
      <w:pPr>
        <w:ind w:left="0" w:firstLine="0" w:hanging="0"/>
        <w:jc w:val="left"/>
      </w:pPr>
      <w:r>
        <w:rPr>
          <w:rFonts w:ascii="Times New Roman" w:hAnsi="굴림체" w:cs="굴림체" w:eastAsia="굴림체"/>
          <w:sz w:val="24"/>
        </w:rPr>
        <w:t>2. During the period in which they are appointed to serve in the International Tribunal for Rwanda, ad litem judges shall not:</w:t>
      </w:r>
    </w:p>
    <w:p>
      <w:pPr>
        <w:ind w:left="0" w:firstLine="0" w:hanging="0"/>
        <w:jc w:val="left"/>
      </w:pPr>
      <w:r>
        <w:rPr>
          <w:rFonts w:ascii="Times New Roman" w:hAnsi="굴림체" w:cs="굴림체" w:eastAsia="굴림체"/>
          <w:sz w:val="24"/>
        </w:rPr>
        <w:t xml:space="preserve">  (a) Be eligible for election as, or to vote in the election of, the President of the International Tribunal for Rwanda or the Presiding Judge of a Trial Chamber pursuant to article 13 of the present Statute;</w:t>
      </w:r>
    </w:p>
    <w:p>
      <w:pPr>
        <w:ind w:left="0" w:firstLine="0" w:hanging="0"/>
        <w:jc w:val="left"/>
      </w:pPr>
      <w:r>
        <w:rPr>
          <w:rFonts w:ascii="Times New Roman" w:hAnsi="굴림체" w:cs="굴림체" w:eastAsia="굴림체"/>
          <w:sz w:val="24"/>
        </w:rPr>
        <w:t xml:space="preserve">  (b) Have power:</w:t>
      </w:r>
    </w:p>
    <w:p>
      <w:pPr>
        <w:ind w:left="0" w:firstLine="0" w:hanging="0"/>
        <w:jc w:val="center"/>
      </w:pPr>
      <w:r>
        <w:rPr>
          <w:rFonts w:ascii="Times New Roman" w:hAnsi="굴림체" w:cs="굴림체" w:eastAsia="굴림체"/>
          <w:sz w:val="24"/>
        </w:rPr>
        <w:t>Article 13 Officers and members of the Chambers</w:t>
      </w:r>
    </w:p>
    <w:p>
      <w:pPr>
        <w:ind w:left="0" w:firstLine="0" w:hanging="0"/>
        <w:jc w:val="left"/>
      </w:pPr>
      <w:r>
        <w:rPr>
          <w:rFonts w:ascii="Times New Roman" w:hAnsi="굴림체" w:cs="굴림체" w:eastAsia="굴림체"/>
          <w:sz w:val="24"/>
        </w:rPr>
        <w:t>1. The permanent judges of the International Tribunal for Rwanda shall elect a President from amongst their number.</w:t>
      </w:r>
    </w:p>
    <w:p>
      <w:pPr>
        <w:ind w:left="0" w:firstLine="0" w:hanging="0"/>
        <w:jc w:val="left"/>
      </w:pPr>
      <w:r>
        <w:rPr>
          <w:rFonts w:ascii="Times New Roman" w:hAnsi="굴림체" w:cs="굴림체" w:eastAsia="굴림체"/>
          <w:sz w:val="24"/>
        </w:rPr>
        <w:t>2. The President of the International Tribunal for Rwanda shall be a member of one of its Trial Chambers.</w:t>
      </w:r>
    </w:p>
    <w:p>
      <w:pPr>
        <w:ind w:left="0" w:firstLine="0" w:hanging="0"/>
        <w:jc w:val="left"/>
      </w:pPr>
      <w:r>
        <w:rPr>
          <w:rFonts w:ascii="Times New Roman" w:hAnsi="굴림체" w:cs="굴림체" w:eastAsia="굴림체"/>
          <w:sz w:val="24"/>
        </w:rPr>
        <w:t>3. After consultation with the permanent judges of the International Tribunal for Rwanda, the President shall assign two of the permanent judges elected or appointed in accordance with Article 12 bis of the present Statute to be members of the Appeals Chamber of the International Tribunal for the Former Yugoslavia and eight to the Trial Chambers of the International Tribunal for Rwanda.</w:t>
      </w:r>
    </w:p>
    <w:p>
      <w:pPr>
        <w:ind w:left="0" w:firstLine="0" w:hanging="0"/>
        <w:jc w:val="left"/>
      </w:pPr>
      <w:r>
        <w:rPr>
          <w:rFonts w:ascii="Times New Roman" w:hAnsi="굴림체" w:cs="굴림체" w:eastAsia="굴림체"/>
          <w:sz w:val="24"/>
        </w:rPr>
        <w:t>4. The members of the Appeals Chamber of the International Tribunal for the Former Yugoslavia shall also serve as the members of the Appeals Chamber of the International Tribunal for Rwanda.</w:t>
      </w:r>
    </w:p>
    <w:p>
      <w:pPr>
        <w:ind w:left="0" w:firstLine="0" w:hanging="0"/>
        <w:jc w:val="left"/>
      </w:pPr>
      <w:r>
        <w:rPr>
          <w:rFonts w:ascii="Times New Roman" w:hAnsi="굴림체" w:cs="굴림체" w:eastAsia="굴림체"/>
          <w:sz w:val="24"/>
        </w:rPr>
        <w:t>5. After consultation with the permanent judges of the International Tribunal for Rwanda, the President shall assign such ad litem judges as may from time to time be appointed to serve in the International Tribunal for Rwanda to the Trial Chambers.</w:t>
      </w:r>
    </w:p>
    <w:p>
      <w:pPr>
        <w:ind w:left="0" w:firstLine="0" w:hanging="0"/>
        <w:jc w:val="left"/>
      </w:pPr>
      <w:r>
        <w:rPr>
          <w:rFonts w:ascii="Times New Roman" w:hAnsi="굴림체" w:cs="굴림체" w:eastAsia="굴림체"/>
          <w:sz w:val="24"/>
        </w:rPr>
        <w:t>6. A judge shall serve only in the Chamber to which he or she was assigned.</w:t>
      </w:r>
    </w:p>
    <w:p>
      <w:pPr>
        <w:ind w:left="0" w:firstLine="0" w:hanging="0"/>
        <w:jc w:val="left"/>
      </w:pPr>
      <w:r>
        <w:rPr>
          <w:rFonts w:ascii="Times New Roman" w:hAnsi="굴림체" w:cs="굴림체" w:eastAsia="굴림체"/>
          <w:sz w:val="24"/>
        </w:rPr>
        <w:t>7. The permanent judges of each Trial Chamber shall elect a Presiding Judge from amongst their number, who shall oversee the work of that Trial Chamber as a whole.</w:t>
      </w:r>
    </w:p>
    <w:p>
      <w:pPr>
        <w:ind w:left="0" w:firstLine="0" w:hanging="0"/>
        <w:jc w:val="center"/>
      </w:pPr>
      <w:r>
        <w:rPr>
          <w:rFonts w:ascii="Times New Roman" w:hAnsi="굴림체" w:cs="굴림체" w:eastAsia="굴림체"/>
          <w:sz w:val="24"/>
        </w:rPr>
        <w:t>Article 14 Rules of procedure and evidence</w:t>
      </w:r>
    </w:p>
    <w:p>
      <w:pPr>
        <w:ind w:left="0" w:firstLine="0" w:hanging="0"/>
        <w:jc w:val="left"/>
      </w:pPr>
      <w:r>
        <w:rPr>
          <w:rFonts w:ascii="Times New Roman" w:hAnsi="굴림체" w:cs="굴림체" w:eastAsia="굴림체"/>
          <w:sz w:val="24"/>
        </w:rPr>
        <w:t>The judges of the International Tribunal for Rwanda shall adopt, for the purpose of proceedings before the International Tribunal for Rwanda, the rules of procedure and evidence for the conduct of the pre-trial phase of the proceedings, trials and appeals, the admission of evidence, the protection of victims and witnesses and other appropriate matters of the International Tribunal for the Former Yugoslavia with such changes as they deem necessary.</w:t>
      </w:r>
    </w:p>
    <w:p>
      <w:pPr>
        <w:ind w:left="0" w:firstLine="0" w:hanging="0"/>
        <w:jc w:val="center"/>
      </w:pPr>
      <w:r>
        <w:rPr>
          <w:rFonts w:ascii="Times New Roman" w:hAnsi="굴림체" w:cs="굴림체" w:eastAsia="굴림체"/>
          <w:sz w:val="24"/>
        </w:rPr>
        <w:t>Article 15 The Prosecutor</w:t>
      </w:r>
    </w:p>
    <w:p>
      <w:pPr>
        <w:ind w:left="0" w:firstLine="0" w:hanging="0"/>
        <w:jc w:val="left"/>
      </w:pPr>
      <w:r>
        <w:rPr>
          <w:rFonts w:ascii="Times New Roman" w:hAnsi="굴림체" w:cs="굴림체" w:eastAsia="굴림체"/>
          <w:sz w:val="24"/>
        </w:rPr>
        <w:t>1. The Prosecutor shall be responsible for the investigation and prosecution of persons responsible for serious violations of international humanitarian law committed in the territory of Rwanda and Rwandan citizens responsible for such violations committed in the territory of neighbouring States, between 1 January 1994 and 31 December 1994.</w:t>
      </w:r>
    </w:p>
    <w:p>
      <w:pPr>
        <w:ind w:left="0" w:firstLine="0" w:hanging="0"/>
        <w:jc w:val="left"/>
      </w:pPr>
      <w:r>
        <w:rPr>
          <w:rFonts w:ascii="Times New Roman" w:hAnsi="굴림체" w:cs="굴림체" w:eastAsia="굴림체"/>
          <w:sz w:val="24"/>
        </w:rPr>
        <w:t>2. The Prosecutor shall act independently as a separate organ of the International Tribunal for Rwanda. He or she shall not seek or receive instructions from any Government or from any other source.</w:t>
      </w:r>
    </w:p>
    <w:p>
      <w:pPr>
        <w:ind w:left="0" w:firstLine="0" w:hanging="0"/>
        <w:jc w:val="left"/>
      </w:pPr>
      <w:r>
        <w:rPr>
          <w:rFonts w:ascii="Times New Roman" w:hAnsi="굴림체" w:cs="굴림체" w:eastAsia="굴림체"/>
          <w:sz w:val="24"/>
        </w:rPr>
        <w:t>3. The Prosecutor of the International Tribunal for the Former Yugoslavia shall also serve as the Prosecutor of the International Tribunal for Rwanda. He or she shall have additional staff, including an additional Deputy Prosecutor, to assist with prosecutions before the International Tribunal for Rwanda. Such staff shall be appointed by the Secretary-General on the recommendation of the Prosecutor.</w:t>
      </w:r>
    </w:p>
    <w:p>
      <w:pPr>
        <w:ind w:left="0" w:firstLine="0" w:hanging="0"/>
        <w:jc w:val="center"/>
      </w:pPr>
      <w:r>
        <w:rPr>
          <w:rFonts w:ascii="Times New Roman" w:hAnsi="굴림체" w:cs="굴림체" w:eastAsia="굴림체"/>
          <w:sz w:val="24"/>
        </w:rPr>
        <w:t>Article 16 The Registry</w:t>
      </w:r>
    </w:p>
    <w:p>
      <w:pPr>
        <w:ind w:left="0" w:firstLine="0" w:hanging="0"/>
        <w:jc w:val="left"/>
      </w:pPr>
      <w:r>
        <w:rPr>
          <w:rFonts w:ascii="Times New Roman" w:hAnsi="굴림체" w:cs="굴림체" w:eastAsia="굴림체"/>
          <w:sz w:val="24"/>
        </w:rPr>
        <w:t>1. The Registry shall be responsible for the administration and servicing of the International Tribunal for Rwanda.</w:t>
      </w:r>
    </w:p>
    <w:p>
      <w:pPr>
        <w:ind w:left="0" w:firstLine="0" w:hanging="0"/>
        <w:jc w:val="left"/>
      </w:pPr>
      <w:r>
        <w:rPr>
          <w:rFonts w:ascii="Times New Roman" w:hAnsi="굴림체" w:cs="굴림체" w:eastAsia="굴림체"/>
          <w:sz w:val="24"/>
        </w:rPr>
        <w:t>2. The Registry shall consist of a Registrar and such other staff as may be required.</w:t>
      </w:r>
    </w:p>
    <w:p>
      <w:pPr>
        <w:ind w:left="0" w:firstLine="0" w:hanging="0"/>
        <w:jc w:val="left"/>
      </w:pPr>
      <w:r>
        <w:rPr>
          <w:rFonts w:ascii="Times New Roman" w:hAnsi="굴림체" w:cs="굴림체" w:eastAsia="굴림체"/>
          <w:sz w:val="24"/>
        </w:rPr>
        <w:t>3. The Registrar shall be appointed by the Secretary-General after consultation with the President of the International Tribunal for Rwanda. He or she shall serve for a four- year term and be eligible for reappointment. The terms and conditions of service of the Registrar shall be those of an Assistant Secretary-General of the United Nations.</w:t>
      </w:r>
    </w:p>
    <w:p>
      <w:pPr>
        <w:ind w:left="0" w:firstLine="0" w:hanging="0"/>
        <w:jc w:val="left"/>
      </w:pPr>
      <w:r>
        <w:rPr>
          <w:rFonts w:ascii="Times New Roman" w:hAnsi="굴림체" w:cs="굴림체" w:eastAsia="굴림체"/>
          <w:sz w:val="24"/>
        </w:rPr>
        <w:t>4. The staff of the Registry shall be appointed by the Secretary-General on the recommendation of the Registrar.</w:t>
      </w:r>
    </w:p>
    <w:p>
      <w:pPr>
        <w:ind w:left="0" w:firstLine="0" w:hanging="0"/>
        <w:jc w:val="center"/>
      </w:pPr>
      <w:r>
        <w:rPr>
          <w:rFonts w:ascii="Times New Roman" w:hAnsi="굴림체" w:cs="굴림체" w:eastAsia="굴림체"/>
          <w:sz w:val="24"/>
        </w:rPr>
        <w:t>Article 17 Investigation and preparation of indictment</w:t>
      </w:r>
    </w:p>
    <w:p>
      <w:pPr>
        <w:ind w:left="0" w:firstLine="0" w:hanging="0"/>
        <w:jc w:val="left"/>
      </w:pPr>
      <w:r>
        <w:rPr>
          <w:rFonts w:ascii="Times New Roman" w:hAnsi="굴림체" w:cs="굴림체" w:eastAsia="굴림체"/>
          <w:sz w:val="24"/>
        </w:rPr>
        <w:t>1. The Prosecutor shall initiate investigations ex-officio or on the basis of information obtained from any source, particularly from Governments, United Nations organs, intergovernmental and non-governmental organizations. The Prosecutor shall assess the information received or obtained and decide whether there is sufficient basis to proceed.</w:t>
      </w:r>
    </w:p>
    <w:p>
      <w:pPr>
        <w:ind w:left="0" w:firstLine="0" w:hanging="0"/>
        <w:jc w:val="left"/>
      </w:pPr>
      <w:r>
        <w:rPr>
          <w:rFonts w:ascii="Times New Roman" w:hAnsi="굴림체" w:cs="굴림체" w:eastAsia="굴림체"/>
          <w:sz w:val="24"/>
        </w:rPr>
        <w:t>2. The Prosecutor shall have the power to question suspects, victims and witnesses, to collect evidence and to conduct on-site investigations. In carrying out these tasks, the Prosecutor may, as appropriate, seek the assistance of the State authorities concerned.</w:t>
      </w:r>
    </w:p>
    <w:p>
      <w:pPr>
        <w:ind w:left="0" w:firstLine="0" w:hanging="0"/>
        <w:jc w:val="left"/>
      </w:pPr>
      <w:r>
        <w:rPr>
          <w:rFonts w:ascii="Times New Roman" w:hAnsi="굴림체" w:cs="굴림체" w:eastAsia="굴림체"/>
          <w:sz w:val="24"/>
        </w:rPr>
        <w:t>3. If questioned, the suspect shall be entitled to be assisted by counsel of his or her own choice, including the right to have legal assistance assigned to the suspect without payment by him or her in any such case if he or she does not have sufficient means to pay for it, as well as to necessary translation into and from a language he or she speaks and understands.</w:t>
      </w:r>
    </w:p>
    <w:p>
      <w:pPr>
        <w:ind w:left="0" w:firstLine="0" w:hanging="0"/>
        <w:jc w:val="left"/>
      </w:pPr>
      <w:r>
        <w:rPr>
          <w:rFonts w:ascii="Times New Roman" w:hAnsi="굴림체" w:cs="굴림체" w:eastAsia="굴림체"/>
          <w:sz w:val="24"/>
        </w:rPr>
        <w:t>4. Upon a determination that a prima facie case exists, the Prosecutor shall prepare an indictment containing a concise statement of the facts and the crime or crimes with which the accused is charged under the Statute. The indictment shall be transmitted to a judge of the Trial Chamber.</w:t>
      </w:r>
    </w:p>
    <w:p>
      <w:pPr>
        <w:ind w:left="0" w:firstLine="0" w:hanging="0"/>
        <w:jc w:val="center"/>
      </w:pPr>
      <w:r>
        <w:rPr>
          <w:rFonts w:ascii="Times New Roman" w:hAnsi="굴림체" w:cs="굴림체" w:eastAsia="굴림체"/>
          <w:sz w:val="24"/>
        </w:rPr>
        <w:t>Article 18 Review of the indictment</w:t>
      </w:r>
    </w:p>
    <w:p>
      <w:pPr>
        <w:ind w:left="0" w:firstLine="0" w:hanging="0"/>
        <w:jc w:val="left"/>
      </w:pPr>
      <w:r>
        <w:rPr>
          <w:rFonts w:ascii="Times New Roman" w:hAnsi="굴림체" w:cs="굴림체" w:eastAsia="굴림체"/>
          <w:sz w:val="24"/>
        </w:rPr>
        <w:t>1. The judge of the Trial Chamber to whom the indictment has been transmitted shall review it. If satisfied that a prima facie case has been established by the Prosecutor, he or she shall confirm the indictment. If not so satisfied, the indictment shall be dismissed.</w:t>
      </w:r>
    </w:p>
    <w:p>
      <w:pPr>
        <w:ind w:left="0" w:firstLine="0" w:hanging="0"/>
        <w:jc w:val="left"/>
      </w:pPr>
      <w:r>
        <w:rPr>
          <w:rFonts w:ascii="Times New Roman" w:hAnsi="굴림체" w:cs="굴림체" w:eastAsia="굴림체"/>
          <w:sz w:val="24"/>
        </w:rPr>
        <w:t>2. Upon confirmation of an indictment, the judge may, at the request of the Prosecutor, issue such orders and warrants for the arrest, detention, surrender or transfer of persons, and any other orders as may be required for the conduct of the trial.</w:t>
      </w:r>
    </w:p>
    <w:p>
      <w:pPr>
        <w:ind w:left="0" w:firstLine="0" w:hanging="0"/>
        <w:jc w:val="center"/>
      </w:pPr>
      <w:r>
        <w:rPr>
          <w:rFonts w:ascii="Times New Roman" w:hAnsi="굴림체" w:cs="굴림체" w:eastAsia="굴림체"/>
          <w:sz w:val="24"/>
        </w:rPr>
        <w:t>Article 19 Commencement and conduct of trial proceedings</w:t>
      </w:r>
    </w:p>
    <w:p>
      <w:pPr>
        <w:ind w:left="0" w:firstLine="0" w:hanging="0"/>
        <w:jc w:val="left"/>
      </w:pPr>
      <w:r>
        <w:rPr>
          <w:rFonts w:ascii="Times New Roman" w:hAnsi="굴림체" w:cs="굴림체" w:eastAsia="굴림체"/>
          <w:sz w:val="24"/>
        </w:rPr>
        <w:t>1. The Trial Chambers shall ensure that a trial is fair and expeditious and that proceedings are conducted in accordance with the rules of procedure and evidence, with full respect for the rights of the accused and due regard for the protection of victims and witnesses.</w:t>
      </w:r>
    </w:p>
    <w:p>
      <w:pPr>
        <w:ind w:left="0" w:firstLine="0" w:hanging="0"/>
        <w:jc w:val="left"/>
      </w:pPr>
      <w:r>
        <w:rPr>
          <w:rFonts w:ascii="Times New Roman" w:hAnsi="굴림체" w:cs="굴림체" w:eastAsia="굴림체"/>
          <w:sz w:val="24"/>
        </w:rPr>
        <w:t>2. A person against whom an indictment has been confirmed shall, pursuant to an order or an arrest warrant of the International Tribunal for Rwanda, be taken into custody, immediately informed of the charges against him or her and transferred to the International Tribunal for Rwanda.</w:t>
      </w:r>
    </w:p>
    <w:p>
      <w:pPr>
        <w:ind w:left="0" w:firstLine="0" w:hanging="0"/>
        <w:jc w:val="left"/>
      </w:pPr>
      <w:r>
        <w:rPr>
          <w:rFonts w:ascii="Times New Roman" w:hAnsi="굴림체" w:cs="굴림체" w:eastAsia="굴림체"/>
          <w:sz w:val="24"/>
        </w:rPr>
        <w:t>3. The Trial Chamber shall read the indictment, satisfy itself that the rights of the accused are respected, confirm that the accused understands the indictment, and instruct the accused to enter a plea. The Trial Chamber shall then set the date for trial.</w:t>
      </w:r>
    </w:p>
    <w:p>
      <w:pPr>
        <w:ind w:left="0" w:firstLine="0" w:hanging="0"/>
        <w:jc w:val="left"/>
      </w:pPr>
      <w:r>
        <w:rPr>
          <w:rFonts w:ascii="Times New Roman" w:hAnsi="굴림체" w:cs="굴림체" w:eastAsia="굴림체"/>
          <w:sz w:val="24"/>
        </w:rPr>
        <w:t>4. The hearings shall be public unless the Trial Chamber decides to close the proceedings in accordance with its rules of procedure and evidence.</w:t>
      </w:r>
    </w:p>
    <w:p>
      <w:pPr>
        <w:ind w:left="0" w:firstLine="0" w:hanging="0"/>
        <w:jc w:val="center"/>
      </w:pPr>
      <w:r>
        <w:rPr>
          <w:rFonts w:ascii="Times New Roman" w:hAnsi="굴림체" w:cs="굴림체" w:eastAsia="굴림체"/>
          <w:sz w:val="24"/>
        </w:rPr>
        <w:t>Article 20 Rights of the accused</w:t>
      </w:r>
    </w:p>
    <w:p>
      <w:pPr>
        <w:ind w:left="0" w:firstLine="0" w:hanging="0"/>
        <w:jc w:val="left"/>
      </w:pPr>
      <w:r>
        <w:rPr>
          <w:rFonts w:ascii="Times New Roman" w:hAnsi="굴림체" w:cs="굴림체" w:eastAsia="굴림체"/>
          <w:sz w:val="24"/>
        </w:rPr>
        <w:t>1. All persons shall be equal before the International Tribunal for Rwanda.</w:t>
      </w:r>
    </w:p>
    <w:p>
      <w:pPr>
        <w:ind w:left="0" w:firstLine="0" w:hanging="0"/>
        <w:jc w:val="left"/>
      </w:pPr>
      <w:r>
        <w:rPr>
          <w:rFonts w:ascii="Times New Roman" w:hAnsi="굴림체" w:cs="굴림체" w:eastAsia="굴림체"/>
          <w:sz w:val="24"/>
        </w:rPr>
        <w:t>2. In the determination of charges against him or her, the accused shall be entitled to a fair and public hearing, subject to article 21 of the Statute.</w:t>
      </w:r>
    </w:p>
    <w:p>
      <w:pPr>
        <w:ind w:left="0" w:firstLine="0" w:hanging="0"/>
        <w:jc w:val="left"/>
      </w:pPr>
      <w:r>
        <w:rPr>
          <w:rFonts w:ascii="Times New Roman" w:hAnsi="굴림체" w:cs="굴림체" w:eastAsia="굴림체"/>
          <w:sz w:val="24"/>
        </w:rPr>
        <w:t>3. The accused shall be presumed innocent until proved guilty according to the provisions of the present Statute.</w:t>
      </w:r>
    </w:p>
    <w:p>
      <w:pPr>
        <w:ind w:left="0" w:firstLine="0" w:hanging="0"/>
        <w:jc w:val="left"/>
      </w:pPr>
      <w:r>
        <w:rPr>
          <w:rFonts w:ascii="Times New Roman" w:hAnsi="굴림체" w:cs="굴림체" w:eastAsia="굴림체"/>
          <w:sz w:val="24"/>
        </w:rPr>
        <w:t>4. In the determination of any charge against the accused pursuant to the present Statute, the accused shall be entitled to the following minimum guarantees, in full equality:</w:t>
      </w:r>
    </w:p>
    <w:p>
      <w:pPr>
        <w:ind w:left="0" w:firstLine="0" w:hanging="0"/>
        <w:jc w:val="left"/>
      </w:pPr>
      <w:r>
        <w:rPr>
          <w:rFonts w:ascii="Times New Roman" w:hAnsi="굴림체" w:cs="굴림체" w:eastAsia="굴림체"/>
          <w:sz w:val="24"/>
        </w:rPr>
        <w:t xml:space="preserve">  (a) To be informed promptly and in detail in a language which he or she understands of the nature and cause of the charge against him or her;</w:t>
      </w:r>
    </w:p>
    <w:p>
      <w:pPr>
        <w:ind w:left="0" w:firstLine="0" w:hanging="0"/>
        <w:jc w:val="left"/>
      </w:pPr>
      <w:r>
        <w:rPr>
          <w:rFonts w:ascii="Times New Roman" w:hAnsi="굴림체" w:cs="굴림체" w:eastAsia="굴림체"/>
          <w:sz w:val="24"/>
        </w:rPr>
        <w:t xml:space="preserve">  (b) To have adequate time and facilities for the preparation of his or her defence and to communicate with counsel of his or her own choosing;</w:t>
      </w:r>
    </w:p>
    <w:p>
      <w:pPr>
        <w:ind w:left="0" w:firstLine="0" w:hanging="0"/>
        <w:jc w:val="left"/>
      </w:pPr>
      <w:r>
        <w:rPr>
          <w:rFonts w:ascii="Times New Roman" w:hAnsi="굴림체" w:cs="굴림체" w:eastAsia="굴림체"/>
          <w:sz w:val="24"/>
        </w:rPr>
        <w:t xml:space="preserve">  (c) To be tried without undue delay;</w:t>
      </w:r>
    </w:p>
    <w:p>
      <w:pPr>
        <w:ind w:left="0" w:firstLine="0" w:hanging="0"/>
        <w:jc w:val="left"/>
      </w:pPr>
      <w:r>
        <w:rPr>
          <w:rFonts w:ascii="Times New Roman" w:hAnsi="굴림체" w:cs="굴림체" w:eastAsia="굴림체"/>
          <w:sz w:val="24"/>
        </w:rPr>
        <w:t xml:space="preserve">  (d) To be tried in his or her presence, and to defend himself or herself in person or through legal assistance of his or her own choosing; to be informed, if he or she does not have legal assistance, of this right; and to have legal assistance assigned to him or her, in any case where the interests of justice so require, and without payment by him or her in any such case if he or she does not have sufficient means to pay for it;</w:t>
      </w:r>
    </w:p>
    <w:p>
      <w:pPr>
        <w:ind w:left="0" w:firstLine="0" w:hanging="0"/>
        <w:jc w:val="left"/>
      </w:pPr>
      <w:r>
        <w:rPr>
          <w:rFonts w:ascii="Times New Roman" w:hAnsi="굴림체" w:cs="굴림체" w:eastAsia="굴림체"/>
          <w:sz w:val="24"/>
        </w:rPr>
        <w:t xml:space="preserve">  (e) To examine, or have examined, the witnesses against him or her and to obtain the attendance and examination of witnesses on his or her behalf under the same conditions as witnesses against him or her;</w:t>
      </w:r>
    </w:p>
    <w:p>
      <w:pPr>
        <w:ind w:left="0" w:firstLine="0" w:hanging="0"/>
        <w:jc w:val="left"/>
      </w:pPr>
      <w:r>
        <w:rPr>
          <w:rFonts w:ascii="Times New Roman" w:hAnsi="굴림체" w:cs="굴림체" w:eastAsia="굴림체"/>
          <w:sz w:val="24"/>
        </w:rPr>
        <w:t xml:space="preserve">  (f) To have the free assistance of an interpreter if he or she cannot understand or speak the language used in the International Tribunal for Rwanda;</w:t>
      </w:r>
    </w:p>
    <w:p>
      <w:pPr>
        <w:ind w:left="0" w:firstLine="0" w:hanging="0"/>
        <w:jc w:val="left"/>
      </w:pPr>
      <w:r>
        <w:rPr>
          <w:rFonts w:ascii="Times New Roman" w:hAnsi="굴림체" w:cs="굴림체" w:eastAsia="굴림체"/>
          <w:sz w:val="24"/>
        </w:rPr>
        <w:t xml:space="preserve">  (g) Not to be compelled to testify against himself or herself or to confess guilt.</w:t>
      </w:r>
    </w:p>
    <w:p>
      <w:pPr>
        <w:ind w:left="0" w:firstLine="0" w:hanging="0"/>
        <w:jc w:val="center"/>
      </w:pPr>
      <w:r>
        <w:rPr>
          <w:rFonts w:ascii="Times New Roman" w:hAnsi="굴림체" w:cs="굴림체" w:eastAsia="굴림체"/>
          <w:sz w:val="24"/>
        </w:rPr>
        <w:t>Article 21 Protection of victims and witnesses</w:t>
      </w:r>
    </w:p>
    <w:p>
      <w:pPr>
        <w:ind w:left="0" w:firstLine="0" w:hanging="0"/>
        <w:jc w:val="left"/>
      </w:pPr>
      <w:r>
        <w:rPr>
          <w:rFonts w:ascii="Times New Roman" w:hAnsi="굴림체" w:cs="굴림체" w:eastAsia="굴림체"/>
          <w:sz w:val="24"/>
        </w:rPr>
        <w:t>The International Tribunal for Rwanda shall provide in its rules of procedure and evidence for the protection of victims and witnesses. Such protection measures shall include, but shall not be limited to, the conduct of in camera proceedings and the protection of the victim's identity.</w:t>
      </w:r>
    </w:p>
    <w:p>
      <w:pPr>
        <w:ind w:left="0" w:firstLine="0" w:hanging="0"/>
        <w:jc w:val="center"/>
      </w:pPr>
      <w:r>
        <w:rPr>
          <w:rFonts w:ascii="Times New Roman" w:hAnsi="굴림체" w:cs="굴림체" w:eastAsia="굴림체"/>
          <w:sz w:val="24"/>
        </w:rPr>
        <w:t>Article 22 Judgement</w:t>
      </w:r>
    </w:p>
    <w:p>
      <w:pPr>
        <w:ind w:left="0" w:firstLine="0" w:hanging="0"/>
        <w:jc w:val="left"/>
      </w:pPr>
      <w:r>
        <w:rPr>
          <w:rFonts w:ascii="Times New Roman" w:hAnsi="굴림체" w:cs="굴림체" w:eastAsia="굴림체"/>
          <w:sz w:val="24"/>
        </w:rPr>
        <w:t>1. The Trial Chambers shall pronounce judgements and impose sentences and penalties on persons convicted of serious violations of international humanitarian law.</w:t>
      </w:r>
    </w:p>
    <w:p>
      <w:pPr>
        <w:ind w:left="0" w:firstLine="0" w:hanging="0"/>
        <w:jc w:val="left"/>
      </w:pPr>
      <w:r>
        <w:rPr>
          <w:rFonts w:ascii="Times New Roman" w:hAnsi="굴림체" w:cs="굴림체" w:eastAsia="굴림체"/>
          <w:sz w:val="24"/>
        </w:rPr>
        <w:t>2. The judgement shall be rendered by a majority of the judges of the Trial Chamber, and shall be delivered by the Trial Chamber in public. It shall be accompanied by a reasoned opinion in writing, to which separate or dissenting opinions may be appended.</w:t>
      </w:r>
    </w:p>
    <w:p>
      <w:pPr>
        <w:ind w:left="0" w:firstLine="0" w:hanging="0"/>
        <w:jc w:val="center"/>
      </w:pPr>
      <w:r>
        <w:rPr>
          <w:rFonts w:ascii="Times New Roman" w:hAnsi="굴림체" w:cs="굴림체" w:eastAsia="굴림체"/>
          <w:sz w:val="24"/>
        </w:rPr>
        <w:t>Article 23 Penalties</w:t>
      </w:r>
    </w:p>
    <w:p>
      <w:pPr>
        <w:ind w:left="0" w:firstLine="0" w:hanging="0"/>
        <w:jc w:val="left"/>
      </w:pPr>
      <w:r>
        <w:rPr>
          <w:rFonts w:ascii="Times New Roman" w:hAnsi="굴림체" w:cs="굴림체" w:eastAsia="굴림체"/>
          <w:sz w:val="24"/>
        </w:rPr>
        <w:t>1. The penalty imposed by the Trial Chamber shall be limited to imprisonment. In determining the terms of imprisonment, the Trial Chambers shall have recourse to the general practice regarding prison sentences in the courts of Rwanda.</w:t>
      </w:r>
    </w:p>
    <w:p>
      <w:pPr>
        <w:ind w:left="0" w:firstLine="0" w:hanging="0"/>
        <w:jc w:val="left"/>
      </w:pPr>
      <w:r>
        <w:rPr>
          <w:rFonts w:ascii="Times New Roman" w:hAnsi="굴림체" w:cs="굴림체" w:eastAsia="굴림체"/>
          <w:sz w:val="24"/>
        </w:rPr>
        <w:t>2. In imposing the sentences, the Trial Chambers should take into account such factors as the gravity of the offence and the individual circumstances of the convicted person.</w:t>
      </w:r>
    </w:p>
    <w:p>
      <w:pPr>
        <w:ind w:left="0" w:firstLine="0" w:hanging="0"/>
        <w:jc w:val="left"/>
      </w:pPr>
      <w:r>
        <w:rPr>
          <w:rFonts w:ascii="Times New Roman" w:hAnsi="굴림체" w:cs="굴림체" w:eastAsia="굴림체"/>
          <w:sz w:val="24"/>
        </w:rPr>
        <w:t>3. In addition to imprisonment, the Trial Chambers may order the return of any property and proceeds acquired by criminal conduct, including by means of duress, to their rightful owners.</w:t>
      </w:r>
    </w:p>
    <w:p>
      <w:pPr>
        <w:ind w:left="0" w:firstLine="0" w:hanging="0"/>
        <w:jc w:val="center"/>
      </w:pPr>
      <w:r>
        <w:rPr>
          <w:rFonts w:ascii="Times New Roman" w:hAnsi="굴림체" w:cs="굴림체" w:eastAsia="굴림체"/>
          <w:sz w:val="24"/>
        </w:rPr>
        <w:t>Article 24 Appellate proceedings</w:t>
      </w:r>
    </w:p>
    <w:p>
      <w:pPr>
        <w:ind w:left="0" w:firstLine="0" w:hanging="0"/>
        <w:jc w:val="left"/>
      </w:pPr>
      <w:r>
        <w:rPr>
          <w:rFonts w:ascii="Times New Roman" w:hAnsi="굴림체" w:cs="굴림체" w:eastAsia="굴림체"/>
          <w:sz w:val="24"/>
        </w:rPr>
        <w:t>1. The Appeals Chamber shall hear appeals from persons convicted by the Trial Chambers or from the Prosecutor on the following grounds:</w:t>
      </w:r>
    </w:p>
    <w:p>
      <w:pPr>
        <w:ind w:left="0" w:firstLine="0" w:hanging="0"/>
        <w:jc w:val="left"/>
      </w:pPr>
      <w:r>
        <w:rPr>
          <w:rFonts w:ascii="Times New Roman" w:hAnsi="굴림체" w:cs="굴림체" w:eastAsia="굴림체"/>
          <w:sz w:val="24"/>
        </w:rPr>
        <w:t xml:space="preserve">  (a) An error on a question of law invalidating the decision; or</w:t>
      </w:r>
    </w:p>
    <w:p>
      <w:pPr>
        <w:ind w:left="0" w:firstLine="0" w:hanging="0"/>
        <w:jc w:val="left"/>
      </w:pPr>
      <w:r>
        <w:rPr>
          <w:rFonts w:ascii="Times New Roman" w:hAnsi="굴림체" w:cs="굴림체" w:eastAsia="굴림체"/>
          <w:sz w:val="24"/>
        </w:rPr>
        <w:t xml:space="preserve">  (b) An error of fact which has occasioned a miscarriage of justice.</w:t>
      </w:r>
    </w:p>
    <w:p>
      <w:pPr>
        <w:ind w:left="0" w:firstLine="0" w:hanging="0"/>
        <w:jc w:val="left"/>
      </w:pPr>
      <w:r>
        <w:rPr>
          <w:rFonts w:ascii="Times New Roman" w:hAnsi="굴림체" w:cs="굴림체" w:eastAsia="굴림체"/>
          <w:sz w:val="24"/>
        </w:rPr>
        <w:t>2. The Appeals Chamber may affirm, reverse or revise the decisions taken by the Trial Chambers.</w:t>
      </w:r>
    </w:p>
    <w:p>
      <w:pPr>
        <w:ind w:left="0" w:firstLine="0" w:hanging="0"/>
        <w:jc w:val="center"/>
      </w:pPr>
      <w:r>
        <w:rPr>
          <w:rFonts w:ascii="Times New Roman" w:hAnsi="굴림체" w:cs="굴림체" w:eastAsia="굴림체"/>
          <w:sz w:val="24"/>
        </w:rPr>
        <w:t>Article 25 Review proceedings</w:t>
      </w:r>
    </w:p>
    <w:p>
      <w:pPr>
        <w:ind w:left="0" w:firstLine="0" w:hanging="0"/>
        <w:jc w:val="left"/>
      </w:pPr>
      <w:r>
        <w:rPr>
          <w:rFonts w:ascii="Times New Roman" w:hAnsi="굴림체" w:cs="굴림체" w:eastAsia="굴림체"/>
          <w:sz w:val="24"/>
        </w:rPr>
        <w:t>Where a new fact has been discovered which was not known at the time of the proceedings before the Trial Chambers or the Appeals Chamber and which could have been a decisive factor in reaching the decision, the convicted person or the Prosecutor may submit to the International Tribunal for Rwanda an application for review of the judgement.</w:t>
      </w:r>
    </w:p>
    <w:p>
      <w:pPr>
        <w:ind w:left="0" w:firstLine="0" w:hanging="0"/>
        <w:jc w:val="center"/>
      </w:pPr>
      <w:r>
        <w:rPr>
          <w:rFonts w:ascii="Times New Roman" w:hAnsi="굴림체" w:cs="굴림체" w:eastAsia="굴림체"/>
          <w:sz w:val="24"/>
        </w:rPr>
        <w:t>Article 26 Enforcement of sentences</w:t>
      </w:r>
    </w:p>
    <w:p>
      <w:pPr>
        <w:ind w:left="0" w:firstLine="0" w:hanging="0"/>
        <w:jc w:val="left"/>
      </w:pPr>
      <w:r>
        <w:rPr>
          <w:rFonts w:ascii="Times New Roman" w:hAnsi="굴림체" w:cs="굴림체" w:eastAsia="굴림체"/>
          <w:sz w:val="24"/>
        </w:rPr>
        <w:t>Imprisonment shall be served in Rwanda or any of the States on a list of States which have indicated to the Security Council their willingness to accept convicted persons, as designated by the International Tribunal for Rwanda. Such imprisonment shall be in accordance with the applicable law of the State concerned, subject to the supervision of the International Tribunal for Rwanda.</w:t>
      </w:r>
    </w:p>
    <w:p>
      <w:pPr>
        <w:ind w:left="0" w:firstLine="0" w:hanging="0"/>
        <w:jc w:val="center"/>
      </w:pPr>
      <w:r>
        <w:rPr>
          <w:rFonts w:ascii="Times New Roman" w:hAnsi="굴림체" w:cs="굴림체" w:eastAsia="굴림체"/>
          <w:sz w:val="24"/>
        </w:rPr>
        <w:t>Article 27 Pardon or commutation of sentences</w:t>
      </w:r>
    </w:p>
    <w:p>
      <w:pPr>
        <w:ind w:left="0" w:firstLine="0" w:hanging="0"/>
        <w:jc w:val="left"/>
      </w:pPr>
      <w:r>
        <w:rPr>
          <w:rFonts w:ascii="Times New Roman" w:hAnsi="굴림체" w:cs="굴림체" w:eastAsia="굴림체"/>
          <w:sz w:val="24"/>
        </w:rPr>
        <w:t>If, pursuant to the applicable law of the State in which the convicted person is imprisoned, he or she is eligible for pardon or commutation of sentence, the State concerned shall notify the International Tribunal for Rwanda accordingly. There shall only be pardon or commutation of sentence if the President of the International Tribunal for Rwanda, in consultation with the judges, so decides on the basis of the interests of justice and the general principles of law.</w:t>
      </w:r>
    </w:p>
    <w:p>
      <w:pPr>
        <w:ind w:left="0" w:firstLine="0" w:hanging="0"/>
        <w:jc w:val="center"/>
      </w:pPr>
      <w:r>
        <w:rPr>
          <w:rFonts w:ascii="Times New Roman" w:hAnsi="굴림체" w:cs="굴림체" w:eastAsia="굴림체"/>
          <w:sz w:val="24"/>
        </w:rPr>
        <w:t>Article 28 Cooperation and judicial assistance</w:t>
      </w:r>
    </w:p>
    <w:p>
      <w:pPr>
        <w:ind w:left="0" w:firstLine="0" w:hanging="0"/>
        <w:jc w:val="left"/>
      </w:pPr>
      <w:r>
        <w:rPr>
          <w:rFonts w:ascii="Times New Roman" w:hAnsi="굴림체" w:cs="굴림체" w:eastAsia="굴림체"/>
          <w:sz w:val="24"/>
        </w:rPr>
        <w:t>1. States shall cooperate with the International Tribunal for Rwanda in the investigation and prosecution of persons accused of committing serious violations of international humanitarian law.</w:t>
      </w:r>
    </w:p>
    <w:p>
      <w:pPr>
        <w:ind w:left="0" w:firstLine="0" w:hanging="0"/>
        <w:jc w:val="left"/>
      </w:pPr>
      <w:r>
        <w:rPr>
          <w:rFonts w:ascii="Times New Roman" w:hAnsi="굴림체" w:cs="굴림체" w:eastAsia="굴림체"/>
          <w:sz w:val="24"/>
        </w:rPr>
        <w:t>2. States shall comply without undue delay with any request for assistance or an order issued by a Trial Chamber, including, but not limited to:</w:t>
      </w:r>
    </w:p>
    <w:p>
      <w:pPr>
        <w:ind w:left="0" w:firstLine="0" w:hanging="0"/>
        <w:jc w:val="left"/>
      </w:pPr>
      <w:r>
        <w:rPr>
          <w:rFonts w:ascii="Times New Roman" w:hAnsi="굴림체" w:cs="굴림체" w:eastAsia="굴림체"/>
          <w:sz w:val="24"/>
        </w:rPr>
        <w:t xml:space="preserve">  (a) The identification and location of persons;</w:t>
      </w:r>
    </w:p>
    <w:p>
      <w:pPr>
        <w:ind w:left="0" w:firstLine="0" w:hanging="0"/>
        <w:jc w:val="left"/>
      </w:pPr>
      <w:r>
        <w:rPr>
          <w:rFonts w:ascii="Times New Roman" w:hAnsi="굴림체" w:cs="굴림체" w:eastAsia="굴림체"/>
          <w:sz w:val="24"/>
        </w:rPr>
        <w:t xml:space="preserve">  (b) The taking of testimony and the production of evidence;</w:t>
      </w:r>
    </w:p>
    <w:p>
      <w:pPr>
        <w:ind w:left="0" w:firstLine="0" w:hanging="0"/>
        <w:jc w:val="left"/>
      </w:pPr>
      <w:r>
        <w:rPr>
          <w:rFonts w:ascii="Times New Roman" w:hAnsi="굴림체" w:cs="굴림체" w:eastAsia="굴림체"/>
          <w:sz w:val="24"/>
        </w:rPr>
        <w:t xml:space="preserve">  (c) The service of documents;</w:t>
      </w:r>
    </w:p>
    <w:p>
      <w:pPr>
        <w:ind w:left="0" w:firstLine="0" w:hanging="0"/>
        <w:jc w:val="left"/>
      </w:pPr>
      <w:r>
        <w:rPr>
          <w:rFonts w:ascii="Times New Roman" w:hAnsi="굴림체" w:cs="굴림체" w:eastAsia="굴림체"/>
          <w:sz w:val="24"/>
        </w:rPr>
        <w:t xml:space="preserve">  (d) The arrest or detention of persons;</w:t>
      </w:r>
    </w:p>
    <w:p>
      <w:pPr>
        <w:ind w:left="0" w:firstLine="0" w:hanging="0"/>
        <w:jc w:val="left"/>
      </w:pPr>
      <w:r>
        <w:rPr>
          <w:rFonts w:ascii="Times New Roman" w:hAnsi="굴림체" w:cs="굴림체" w:eastAsia="굴림체"/>
          <w:sz w:val="24"/>
        </w:rPr>
        <w:t xml:space="preserve">  (e) The surrender or the transfer of the accused to the International Tribunal for Rwanda.</w:t>
      </w:r>
    </w:p>
    <w:p>
      <w:pPr>
        <w:ind w:left="0" w:firstLine="0" w:hanging="0"/>
        <w:jc w:val="center"/>
      </w:pPr>
      <w:r>
        <w:rPr>
          <w:rFonts w:ascii="Times New Roman" w:hAnsi="굴림체" w:cs="굴림체" w:eastAsia="굴림체"/>
          <w:sz w:val="24"/>
        </w:rPr>
        <w:t>Article 29 The status, privileges and immunities of the International Tribunal for Rwanda</w:t>
      </w:r>
    </w:p>
    <w:p>
      <w:pPr>
        <w:ind w:left="0" w:firstLine="0" w:hanging="0"/>
        <w:jc w:val="left"/>
      </w:pPr>
      <w:r>
        <w:rPr>
          <w:rFonts w:ascii="Times New Roman" w:hAnsi="굴림체" w:cs="굴림체" w:eastAsia="굴림체"/>
          <w:sz w:val="24"/>
        </w:rPr>
        <w:t>1. The Convention on the Privileges and Immunities of the United Nations of 13 February 1946 shall apply to the International Tribunal for Rwanda, the judges, the Prosecutor and his or her staff, and the Registrar and his or her staff.</w:t>
      </w:r>
    </w:p>
    <w:p>
      <w:pPr>
        <w:ind w:left="0" w:firstLine="0" w:hanging="0"/>
        <w:jc w:val="left"/>
      </w:pPr>
      <w:r>
        <w:rPr>
          <w:rFonts w:ascii="Times New Roman" w:hAnsi="굴림체" w:cs="굴림체" w:eastAsia="굴림체"/>
          <w:sz w:val="24"/>
        </w:rPr>
        <w:t>2. The judges, the Prosecutor and the Registrar shall enjoy the privileges and immunities, exemptions and facilities accorded to diplomatic envoys, in accordance with international law.</w:t>
      </w:r>
    </w:p>
    <w:p>
      <w:pPr>
        <w:ind w:left="0" w:firstLine="0" w:hanging="0"/>
        <w:jc w:val="left"/>
      </w:pPr>
      <w:r>
        <w:rPr>
          <w:rFonts w:ascii="Times New Roman" w:hAnsi="굴림체" w:cs="굴림체" w:eastAsia="굴림체"/>
          <w:sz w:val="24"/>
        </w:rPr>
        <w:t>3. The staff of the Prosecutor and of the Registrar shall enjoy the privileges and immunities accorded to officials of the United Nations under articles V and VII of the Convention referred to in paragraph 1 of this article.</w:t>
      </w:r>
    </w:p>
    <w:p>
      <w:pPr>
        <w:ind w:left="0" w:firstLine="0" w:hanging="0"/>
        <w:jc w:val="left"/>
      </w:pPr>
      <w:r>
        <w:rPr>
          <w:rFonts w:ascii="Times New Roman" w:hAnsi="굴림체" w:cs="굴림체" w:eastAsia="굴림체"/>
          <w:sz w:val="24"/>
        </w:rPr>
        <w:t>4. Other persons, including the accused, required at the seat or meeting place of the International Tribunal for Rwanda shall be accorded such treatment as is necessary for the proper functioning of the International Tribunal for Rwanda.</w:t>
      </w:r>
    </w:p>
    <w:p>
      <w:pPr>
        <w:ind w:left="0" w:firstLine="0" w:hanging="0"/>
        <w:jc w:val="center"/>
      </w:pPr>
      <w:r>
        <w:rPr>
          <w:rFonts w:ascii="Times New Roman" w:hAnsi="굴림체" w:cs="굴림체" w:eastAsia="굴림체"/>
          <w:sz w:val="24"/>
        </w:rPr>
        <w:t>Article 30 Expenses of the International Tribunal for Rwanda</w:t>
      </w:r>
    </w:p>
    <w:p>
      <w:pPr>
        <w:ind w:left="0" w:firstLine="0" w:hanging="0"/>
        <w:jc w:val="left"/>
      </w:pPr>
      <w:r>
        <w:rPr>
          <w:rFonts w:ascii="Times New Roman" w:hAnsi="굴림체" w:cs="굴림체" w:eastAsia="굴림체"/>
          <w:sz w:val="24"/>
        </w:rPr>
        <w:t>The expenses of the International Tribunal for Rwanda shall be expenses of the Organization in accordance with Article 17 of the Charter of the United Nations.</w:t>
      </w:r>
    </w:p>
    <w:p>
      <w:pPr>
        <w:ind w:left="0" w:firstLine="0" w:hanging="0"/>
        <w:jc w:val="center"/>
      </w:pPr>
      <w:r>
        <w:rPr>
          <w:rFonts w:ascii="Times New Roman" w:hAnsi="굴림체" w:cs="굴림체" w:eastAsia="굴림체"/>
          <w:sz w:val="24"/>
        </w:rPr>
        <w:t>Article 31 Working languages</w:t>
      </w:r>
    </w:p>
    <w:p>
      <w:pPr>
        <w:ind w:left="0" w:firstLine="0" w:hanging="0"/>
        <w:jc w:val="left"/>
      </w:pPr>
      <w:r>
        <w:rPr>
          <w:rFonts w:ascii="Times New Roman" w:hAnsi="굴림체" w:cs="굴림체" w:eastAsia="굴림체"/>
          <w:sz w:val="24"/>
        </w:rPr>
        <w:t>The working languages of the International Tribunal shall be English and French.</w:t>
      </w:r>
    </w:p>
    <w:p>
      <w:pPr>
        <w:ind w:left="0" w:firstLine="0" w:hanging="0"/>
        <w:jc w:val="center"/>
      </w:pPr>
      <w:r>
        <w:rPr>
          <w:rFonts w:ascii="Times New Roman" w:hAnsi="굴림체" w:cs="굴림체" w:eastAsia="굴림체"/>
          <w:sz w:val="24"/>
        </w:rPr>
        <w:t>Article 32 Annual report</w:t>
      </w:r>
    </w:p>
    <w:p>
      <w:pPr>
        <w:ind w:left="0" w:firstLine="0" w:hanging="0"/>
        <w:jc w:val="left"/>
      </w:pPr>
      <w:r>
        <w:rPr>
          <w:rFonts w:ascii="Times New Roman" w:hAnsi="굴림체" w:cs="굴림체" w:eastAsia="굴림체"/>
          <w:sz w:val="24"/>
        </w:rPr>
        <w:t>The President of the International Tribunal for Rwanda shall submit an annual report of the International Tribunal for Rwanda to the Security Council and to the General Assembly.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