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C50" w:rsidRPr="00D8239F" w:rsidRDefault="00B57C50" w:rsidP="00B57C50">
      <w:pPr>
        <w:pStyle w:val="a3"/>
        <w:wordWrap/>
        <w:spacing w:after="100" w:line="480" w:lineRule="auto"/>
        <w:ind w:left="400" w:hanging="400"/>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Independent Report of</w:t>
      </w:r>
      <w:bookmarkStart w:id="0" w:name="_GoBack"/>
      <w:bookmarkEnd w:id="0"/>
    </w:p>
    <w:p w:rsidR="00B57C50" w:rsidRPr="00D8239F" w:rsidRDefault="00B57C50" w:rsidP="00B57C50">
      <w:pPr>
        <w:pStyle w:val="a3"/>
        <w:wordWrap/>
        <w:spacing w:after="100" w:line="480" w:lineRule="auto"/>
        <w:ind w:left="400" w:hanging="400"/>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National Human Rights Commission of Korea for</w:t>
      </w:r>
    </w:p>
    <w:p w:rsidR="0057472C" w:rsidRDefault="00B57C50" w:rsidP="00B57C50">
      <w:pPr>
        <w:pStyle w:val="a3"/>
        <w:wordWrap/>
        <w:spacing w:after="100" w:line="480" w:lineRule="auto"/>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 xml:space="preserve">Consideration of Third to Fifth Periodic Reports submitted by Republic of Korea under </w:t>
      </w:r>
    </w:p>
    <w:p w:rsidR="00601828" w:rsidRPr="00D8239F" w:rsidRDefault="00B57C50" w:rsidP="00B57C50">
      <w:pPr>
        <w:pStyle w:val="a3"/>
        <w:wordWrap/>
        <w:spacing w:after="100" w:line="480" w:lineRule="auto"/>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Convention against Torture and Other Cruel, Inhuman or Degrading Treatment or punishment</w:t>
      </w:r>
    </w:p>
    <w:p w:rsidR="00B6081A" w:rsidRDefault="00B6081A" w:rsidP="00B6081A">
      <w:pPr>
        <w:pStyle w:val="a3"/>
        <w:wordWrap/>
        <w:spacing w:after="100" w:line="480" w:lineRule="auto"/>
        <w:ind w:left="400" w:hanging="400"/>
        <w:jc w:val="center"/>
        <w:rPr>
          <w:rFonts w:ascii="Times New Roman" w:eastAsia="HY헤드라인M" w:hAnsi="Times New Roman" w:cs="Times New Roman"/>
          <w:b/>
          <w:bCs/>
          <w:sz w:val="32"/>
          <w:szCs w:val="32"/>
        </w:rPr>
      </w:pPr>
    </w:p>
    <w:p w:rsidR="00AC7DC8" w:rsidRPr="00886CF6" w:rsidRDefault="00AC7DC8" w:rsidP="00B6081A">
      <w:pPr>
        <w:pStyle w:val="a3"/>
        <w:wordWrap/>
        <w:spacing w:after="100" w:line="480" w:lineRule="auto"/>
        <w:ind w:left="400" w:hanging="400"/>
        <w:jc w:val="center"/>
        <w:rPr>
          <w:rFonts w:ascii="Times New Roman" w:eastAsia="HY헤드라인M" w:hAnsi="Times New Roman" w:cs="Times New Roman"/>
          <w:b/>
          <w:bCs/>
          <w:sz w:val="32"/>
          <w:szCs w:val="32"/>
        </w:rPr>
      </w:pPr>
    </w:p>
    <w:p w:rsidR="00B6081A" w:rsidRPr="00886CF6" w:rsidRDefault="00B6081A" w:rsidP="00B6081A">
      <w:pPr>
        <w:pStyle w:val="a3"/>
        <w:wordWrap/>
        <w:spacing w:after="100" w:line="480" w:lineRule="auto"/>
        <w:ind w:left="400" w:hanging="400"/>
        <w:jc w:val="center"/>
        <w:rPr>
          <w:rFonts w:ascii="Times New Roman" w:eastAsia="HY헤드라인M" w:hAnsi="Times New Roman" w:cs="Times New Roman"/>
          <w:b/>
          <w:bCs/>
          <w:sz w:val="32"/>
          <w:szCs w:val="32"/>
        </w:rPr>
      </w:pPr>
    </w:p>
    <w:p w:rsidR="00601828" w:rsidRPr="00D87E03" w:rsidRDefault="00D87E03" w:rsidP="00B6081A">
      <w:pPr>
        <w:pStyle w:val="a3"/>
        <w:wordWrap/>
        <w:spacing w:after="100" w:line="480" w:lineRule="auto"/>
        <w:ind w:left="400" w:hanging="400"/>
        <w:jc w:val="center"/>
        <w:rPr>
          <w:rFonts w:ascii="Times New Roman" w:eastAsia="HY헤드라인M" w:hAnsi="Times New Roman" w:cs="Times New Roman"/>
          <w:b/>
          <w:bCs/>
          <w:color w:val="auto"/>
          <w:sz w:val="28"/>
          <w:szCs w:val="28"/>
        </w:rPr>
      </w:pPr>
      <w:r w:rsidRPr="00D87E03">
        <w:rPr>
          <w:rFonts w:ascii="Times New Roman" w:eastAsia="HY헤드라인M" w:hAnsi="Times New Roman" w:cs="Times New Roman" w:hint="eastAsia"/>
          <w:b/>
          <w:bCs/>
          <w:sz w:val="28"/>
          <w:szCs w:val="28"/>
        </w:rPr>
        <w:t xml:space="preserve">Submitted by </w:t>
      </w:r>
      <w:r w:rsidR="008353D2" w:rsidRPr="00D87E03">
        <w:rPr>
          <w:rFonts w:ascii="Times New Roman" w:eastAsia="HY헤드라인M" w:hAnsi="Times New Roman" w:cs="Times New Roman"/>
          <w:b/>
          <w:bCs/>
          <w:sz w:val="28"/>
          <w:szCs w:val="28"/>
        </w:rPr>
        <w:t xml:space="preserve">March </w:t>
      </w:r>
      <w:r w:rsidR="00601828" w:rsidRPr="00D87E03">
        <w:rPr>
          <w:rFonts w:ascii="Times New Roman" w:eastAsia="HY헤드라인M" w:hAnsi="Times New Roman" w:cs="Times New Roman"/>
          <w:b/>
          <w:bCs/>
          <w:sz w:val="28"/>
          <w:szCs w:val="28"/>
        </w:rPr>
        <w:t xml:space="preserve">2017 </w:t>
      </w:r>
    </w:p>
    <w:p w:rsidR="00601828" w:rsidRDefault="00601828" w:rsidP="00601828">
      <w:pPr>
        <w:pStyle w:val="a3"/>
        <w:rPr>
          <w:rFonts w:ascii="Times New Roman" w:eastAsia="HY헤드라인M" w:hAnsi="Times New Roman" w:cs="Times New Roman"/>
          <w:b/>
          <w:bCs/>
          <w:color w:val="auto"/>
          <w:sz w:val="30"/>
          <w:szCs w:val="30"/>
        </w:rPr>
      </w:pPr>
    </w:p>
    <w:p w:rsidR="00886CF6" w:rsidRDefault="00886CF6" w:rsidP="00601828">
      <w:pPr>
        <w:pStyle w:val="a3"/>
        <w:rPr>
          <w:rFonts w:ascii="Times New Roman" w:eastAsia="HY헤드라인M" w:hAnsi="Times New Roman" w:cs="Times New Roman"/>
          <w:b/>
          <w:bCs/>
          <w:color w:val="auto"/>
          <w:sz w:val="30"/>
          <w:szCs w:val="30"/>
        </w:rPr>
      </w:pPr>
    </w:p>
    <w:p w:rsidR="00AC7DC8" w:rsidRPr="00886CF6" w:rsidRDefault="00AC7DC8" w:rsidP="00601828">
      <w:pPr>
        <w:pStyle w:val="a3"/>
        <w:rPr>
          <w:rFonts w:ascii="Times New Roman" w:eastAsia="HY헤드라인M" w:hAnsi="Times New Roman" w:cs="Times New Roman"/>
          <w:b/>
          <w:bCs/>
          <w:color w:val="auto"/>
          <w:sz w:val="30"/>
          <w:szCs w:val="30"/>
        </w:rPr>
      </w:pPr>
    </w:p>
    <w:p w:rsidR="00601828" w:rsidRPr="00886CF6" w:rsidRDefault="00601828" w:rsidP="00601828">
      <w:pPr>
        <w:pStyle w:val="a3"/>
        <w:rPr>
          <w:rFonts w:ascii="Times New Roman" w:eastAsia="HY헤드라인M" w:hAnsi="Times New Roman" w:cs="Times New Roman"/>
          <w:b/>
          <w:bCs/>
          <w:color w:val="auto"/>
          <w:sz w:val="30"/>
          <w:szCs w:val="30"/>
        </w:rPr>
      </w:pPr>
    </w:p>
    <w:p w:rsidR="008353D2" w:rsidRPr="00886CF6" w:rsidRDefault="00CA44D9">
      <w:pPr>
        <w:widowControl/>
        <w:wordWrap/>
        <w:autoSpaceDE/>
        <w:autoSpaceDN/>
        <w:spacing w:after="0" w:line="240" w:lineRule="auto"/>
        <w:jc w:val="left"/>
        <w:rPr>
          <w:rFonts w:ascii="Times New Roman" w:eastAsia="HY헤드라인M" w:hAnsi="Times New Roman"/>
          <w:b/>
          <w:bCs/>
          <w:kern w:val="0"/>
          <w:sz w:val="30"/>
          <w:szCs w:val="30"/>
        </w:rPr>
      </w:pPr>
      <w:r w:rsidRPr="00886CF6">
        <w:rPr>
          <w:rFonts w:ascii="Times New Roman" w:eastAsia="HY헤드라인M" w:hAnsi="Times New Roman"/>
          <w:b/>
          <w:bCs/>
          <w:noProof/>
          <w:sz w:val="30"/>
          <w:szCs w:val="30"/>
        </w:rPr>
        <w:drawing>
          <wp:anchor distT="0" distB="0" distL="0" distR="0" simplePos="0" relativeHeight="251658240" behindDoc="0" locked="0" layoutInCell="0" allowOverlap="1" wp14:anchorId="3214041B" wp14:editId="44EE4651">
            <wp:simplePos x="0" y="0"/>
            <wp:positionH relativeFrom="column">
              <wp:posOffset>1437640</wp:posOffset>
            </wp:positionH>
            <wp:positionV relativeFrom="paragraph">
              <wp:posOffset>514985</wp:posOffset>
            </wp:positionV>
            <wp:extent cx="2891155" cy="802005"/>
            <wp:effectExtent l="0" t="0" r="0" b="0"/>
            <wp:wrapTopAndBottom/>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891155" cy="802005"/>
                    </a:xfrm>
                    <a:prstGeom prst="rect">
                      <a:avLst/>
                    </a:prstGeom>
                    <a:noFill/>
                  </pic:spPr>
                </pic:pic>
              </a:graphicData>
            </a:graphic>
            <wp14:sizeRelH relativeFrom="margin">
              <wp14:pctWidth>0</wp14:pctWidth>
            </wp14:sizeRelH>
            <wp14:sizeRelV relativeFrom="margin">
              <wp14:pctHeight>0</wp14:pctHeight>
            </wp14:sizeRelV>
          </wp:anchor>
        </w:drawing>
      </w:r>
      <w:r w:rsidR="008353D2" w:rsidRPr="00886CF6">
        <w:rPr>
          <w:rFonts w:ascii="Times New Roman" w:eastAsia="HY헤드라인M" w:hAnsi="Times New Roman"/>
          <w:b/>
          <w:bCs/>
          <w:sz w:val="30"/>
          <w:szCs w:val="30"/>
        </w:rPr>
        <w:br w:type="page"/>
      </w:r>
    </w:p>
    <w:p w:rsidR="00B6081A" w:rsidRPr="00886CF6" w:rsidRDefault="00B6081A" w:rsidP="00B6081A">
      <w:pPr>
        <w:pStyle w:val="a3"/>
        <w:wordWrap/>
        <w:spacing w:line="240" w:lineRule="auto"/>
        <w:ind w:left="400" w:hanging="400"/>
        <w:jc w:val="center"/>
        <w:rPr>
          <w:rFonts w:ascii="Times New Roman" w:eastAsia="HY헤드라인M" w:hAnsi="Times New Roman" w:cs="Times New Roman"/>
          <w:b/>
          <w:bCs/>
          <w:w w:val="95"/>
          <w:sz w:val="24"/>
          <w:szCs w:val="24"/>
        </w:rPr>
      </w:pPr>
      <w:r w:rsidRPr="00886CF6">
        <w:rPr>
          <w:rFonts w:ascii="Times New Roman" w:eastAsia="HY헤드라인M" w:hAnsi="Times New Roman" w:cs="Times New Roman"/>
          <w:b/>
          <w:bCs/>
          <w:w w:val="95"/>
          <w:sz w:val="24"/>
          <w:szCs w:val="24"/>
        </w:rPr>
        <w:lastRenderedPageBreak/>
        <w:t>- TABLE OF CONTENTS –</w:t>
      </w:r>
    </w:p>
    <w:p w:rsidR="00B6081A" w:rsidRPr="00886CF6" w:rsidRDefault="00B6081A" w:rsidP="00B6081A">
      <w:pPr>
        <w:pStyle w:val="a3"/>
        <w:wordWrap/>
        <w:spacing w:line="240" w:lineRule="auto"/>
        <w:ind w:left="400" w:hanging="400"/>
        <w:jc w:val="center"/>
        <w:rPr>
          <w:rFonts w:ascii="Times New Roman" w:eastAsia="HY헤드라인M" w:hAnsi="Times New Roman" w:cs="Times New Roman"/>
          <w:b/>
          <w:bCs/>
          <w:w w:val="95"/>
        </w:rPr>
      </w:pPr>
    </w:p>
    <w:tbl>
      <w:tblPr>
        <w:tblOverlap w:val="never"/>
        <w:tblW w:w="0" w:type="auto"/>
        <w:tblInd w:w="159"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219"/>
        <w:gridCol w:w="6804"/>
        <w:gridCol w:w="930"/>
      </w:tblGrid>
      <w:tr w:rsidR="00B6081A" w:rsidRPr="00886CF6" w:rsidTr="0062244A">
        <w:trPr>
          <w:trHeight w:val="337"/>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Issue</w:t>
            </w:r>
            <w:r w:rsidR="008353D2" w:rsidRPr="00886CF6">
              <w:rPr>
                <w:rFonts w:ascii="Times New Roman" w:eastAsia="휴먼명조" w:hAnsi="Times New Roman" w:cs="Times New Roman"/>
                <w:b/>
                <w:sz w:val="22"/>
                <w:szCs w:val="22"/>
              </w:rPr>
              <w:t xml:space="preserve"> No.</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8353D2"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Title of Issue</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P</w:t>
            </w:r>
            <w:r w:rsidR="008353D2" w:rsidRPr="00886CF6">
              <w:rPr>
                <w:rFonts w:ascii="Times New Roman" w:eastAsia="휴먼명조" w:hAnsi="Times New Roman" w:cs="Times New Roman"/>
                <w:b/>
                <w:sz w:val="22"/>
                <w:szCs w:val="22"/>
              </w:rPr>
              <w:t>age</w:t>
            </w:r>
          </w:p>
        </w:tc>
      </w:tr>
      <w:tr w:rsidR="00B6081A" w:rsidRPr="00886CF6" w:rsidTr="0062244A">
        <w:trPr>
          <w:trHeight w:val="239"/>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A. </w:t>
            </w:r>
            <w:r w:rsidR="008353D2" w:rsidRPr="00886CF6">
              <w:rPr>
                <w:rFonts w:ascii="Times New Roman" w:eastAsia="휴먼명조" w:hAnsi="Times New Roman" w:cs="Times New Roman"/>
                <w:b/>
                <w:sz w:val="22"/>
                <w:szCs w:val="22"/>
              </w:rPr>
              <w:t>Introduction</w:t>
            </w:r>
            <w:r w:rsidRPr="00886CF6">
              <w:rPr>
                <w:rFonts w:ascii="Times New Roman" w:eastAsia="휴먼명조" w:hAnsi="Times New Roman" w:cs="Times New Roman"/>
                <w:b/>
                <w:sz w:val="22"/>
                <w:szCs w:val="22"/>
              </w:rPr>
              <w:t xml:space="preserve"> </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r>
      <w:tr w:rsidR="00B6081A" w:rsidRPr="00886CF6" w:rsidTr="0062244A">
        <w:trPr>
          <w:trHeight w:val="239"/>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B. </w:t>
            </w:r>
            <w:r w:rsidR="008353D2" w:rsidRPr="00886CF6">
              <w:rPr>
                <w:rFonts w:ascii="Times New Roman" w:eastAsia="휴먼명조" w:hAnsi="Times New Roman" w:cs="Times New Roman"/>
                <w:b/>
                <w:sz w:val="22"/>
                <w:szCs w:val="22"/>
              </w:rPr>
              <w:t>Status of Convention Implementation</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r>
      <w:tr w:rsidR="00B6081A" w:rsidRPr="00886CF6" w:rsidTr="0062244A">
        <w:trPr>
          <w:trHeight w:val="142"/>
        </w:trPr>
        <w:tc>
          <w:tcPr>
            <w:tcW w:w="1219" w:type="dxa"/>
            <w:tcBorders>
              <w:top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1. </w:t>
            </w:r>
            <w:r w:rsidR="008353D2" w:rsidRPr="00886CF6">
              <w:rPr>
                <w:rFonts w:ascii="Times New Roman" w:eastAsia="휴먼명조" w:hAnsi="Times New Roman" w:cs="Times New Roman"/>
                <w:b/>
                <w:sz w:val="22"/>
                <w:szCs w:val="22"/>
              </w:rPr>
              <w:t>Definition and Criminalization of Torture</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r>
      <w:tr w:rsidR="00B6081A" w:rsidRPr="00886CF6" w:rsidTr="0062244A">
        <w:trPr>
          <w:trHeight w:val="142"/>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2</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2. </w:t>
            </w:r>
            <w:r w:rsidR="008353D2" w:rsidRPr="00886CF6">
              <w:rPr>
                <w:rFonts w:ascii="Times New Roman" w:eastAsia="휴먼명조" w:hAnsi="Times New Roman" w:cs="Times New Roman"/>
                <w:b/>
                <w:sz w:val="22"/>
                <w:szCs w:val="22"/>
              </w:rPr>
              <w:t>National Security Act</w:t>
            </w:r>
            <w:r w:rsidRPr="00886CF6">
              <w:rPr>
                <w:rFonts w:ascii="Times New Roman" w:eastAsia="휴먼명조" w:hAnsi="Times New Roman" w:cs="Times New Roman"/>
                <w:b/>
                <w:sz w:val="22"/>
                <w:szCs w:val="22"/>
              </w:rPr>
              <w:t xml:space="preserve"> </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2</w:t>
            </w:r>
          </w:p>
        </w:tc>
      </w:tr>
      <w:tr w:rsidR="00B6081A" w:rsidRPr="00886CF6" w:rsidTr="0062244A">
        <w:trPr>
          <w:trHeight w:val="142"/>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3</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3. </w:t>
            </w:r>
            <w:r w:rsidR="008353D2" w:rsidRPr="00886CF6">
              <w:rPr>
                <w:rFonts w:ascii="Times New Roman" w:eastAsia="휴먼명조" w:hAnsi="Times New Roman" w:cs="Times New Roman"/>
                <w:b/>
                <w:sz w:val="22"/>
                <w:szCs w:val="22"/>
              </w:rPr>
              <w:t>Protection of the Rights of Suspects such as Legal Counsel’s Participation in Suspect Interrogation</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3</w:t>
            </w:r>
          </w:p>
        </w:tc>
      </w:tr>
      <w:tr w:rsidR="00B6081A" w:rsidRPr="00886CF6" w:rsidTr="0062244A">
        <w:trPr>
          <w:trHeight w:val="142"/>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 </w:t>
            </w:r>
            <w:r w:rsidR="008353D2" w:rsidRPr="00886CF6">
              <w:rPr>
                <w:rFonts w:ascii="Times New Roman" w:eastAsia="휴먼명조" w:hAnsi="Times New Roman" w:cs="Times New Roman"/>
                <w:b/>
                <w:sz w:val="22"/>
                <w:szCs w:val="22"/>
              </w:rPr>
              <w:t>Prevention of Domestic or Sexual Violence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p>
        </w:tc>
      </w:tr>
      <w:tr w:rsidR="00B6081A" w:rsidRPr="00886CF6" w:rsidTr="0062244A">
        <w:trPr>
          <w:trHeight w:val="14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4-1. </w:t>
            </w:r>
            <w:r w:rsidR="008353D2" w:rsidRPr="00886CF6">
              <w:rPr>
                <w:rFonts w:ascii="Times New Roman" w:eastAsia="휴먼명조" w:hAnsi="Times New Roman" w:cs="Times New Roman"/>
                <w:b/>
                <w:sz w:val="22"/>
                <w:szCs w:val="22"/>
              </w:rPr>
              <w:t>Punishment for Marital Rape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p>
        </w:tc>
      </w:tr>
      <w:tr w:rsidR="00B6081A" w:rsidRPr="00886CF6" w:rsidTr="0062244A">
        <w:trPr>
          <w:trHeight w:val="14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4-2. </w:t>
            </w:r>
            <w:r w:rsidR="008353D2" w:rsidRPr="00886CF6">
              <w:rPr>
                <w:rFonts w:ascii="Times New Roman" w:eastAsia="휴먼명조" w:hAnsi="Times New Roman" w:cs="Times New Roman"/>
                <w:b/>
                <w:sz w:val="22"/>
                <w:szCs w:val="22"/>
              </w:rPr>
              <w:t>Handling Cases of Domestic Violence</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5</w:t>
            </w:r>
          </w:p>
        </w:tc>
      </w:tr>
      <w:tr w:rsidR="00B6081A" w:rsidRPr="00886CF6" w:rsidTr="0062244A">
        <w:trPr>
          <w:trHeight w:val="14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4-3. </w:t>
            </w:r>
            <w:r w:rsidR="008353D2" w:rsidRPr="00886CF6">
              <w:rPr>
                <w:rFonts w:ascii="Times New Roman" w:eastAsia="휴먼명조" w:hAnsi="Times New Roman" w:cs="Times New Roman"/>
                <w:b/>
                <w:sz w:val="22"/>
                <w:szCs w:val="22"/>
              </w:rPr>
              <w:t>Domestic or Sexual Violence against Women with Disabilities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5</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4-4. </w:t>
            </w:r>
            <w:r w:rsidR="008353D2" w:rsidRPr="00886CF6">
              <w:rPr>
                <w:rFonts w:ascii="Times New Roman" w:eastAsia="휴먼명조" w:hAnsi="Times New Roman" w:cs="Times New Roman"/>
                <w:b/>
                <w:sz w:val="22"/>
                <w:szCs w:val="22"/>
              </w:rPr>
              <w:t>Prohibition of Sexual Harassment</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4-5. </w:t>
            </w:r>
            <w:r w:rsidR="008353D2" w:rsidRPr="00886CF6">
              <w:rPr>
                <w:rFonts w:ascii="Times New Roman" w:eastAsia="휴먼명조" w:hAnsi="Times New Roman" w:cs="Times New Roman"/>
                <w:b/>
                <w:sz w:val="22"/>
                <w:szCs w:val="22"/>
              </w:rPr>
              <w:t>Sexual Violence in Schools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4-6. </w:t>
            </w:r>
            <w:r w:rsidR="008353D2" w:rsidRPr="00886CF6">
              <w:rPr>
                <w:rFonts w:ascii="Times New Roman" w:eastAsia="휴먼명조" w:hAnsi="Times New Roman" w:cs="Times New Roman"/>
                <w:b/>
                <w:sz w:val="22"/>
                <w:szCs w:val="22"/>
              </w:rPr>
              <w:t>Dating Violence and Stalking</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7</w:t>
            </w:r>
          </w:p>
        </w:tc>
      </w:tr>
      <w:tr w:rsidR="00B6081A" w:rsidRPr="00886CF6" w:rsidTr="0062244A">
        <w:trPr>
          <w:trHeight w:val="191"/>
        </w:trPr>
        <w:tc>
          <w:tcPr>
            <w:tcW w:w="1219" w:type="dxa"/>
            <w:vMerge/>
            <w:tcBorders>
              <w:bottom w:val="single" w:sz="4" w:space="0" w:color="auto"/>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4-7. </w:t>
            </w:r>
            <w:r w:rsidR="008353D2" w:rsidRPr="00886CF6">
              <w:rPr>
                <w:rFonts w:ascii="Times New Roman" w:eastAsia="휴먼명조" w:hAnsi="Times New Roman" w:cs="Times New Roman"/>
                <w:b/>
                <w:sz w:val="22"/>
                <w:szCs w:val="22"/>
              </w:rPr>
              <w:t xml:space="preserve">Digital Sexual Assault such as </w:t>
            </w:r>
            <w:proofErr w:type="spellStart"/>
            <w:r w:rsidR="008353D2" w:rsidRPr="00886CF6">
              <w:rPr>
                <w:rFonts w:ascii="Times New Roman" w:eastAsia="휴먼명조" w:hAnsi="Times New Roman" w:cs="Times New Roman"/>
                <w:b/>
                <w:sz w:val="22"/>
                <w:szCs w:val="22"/>
              </w:rPr>
              <w:t>Upskirt</w:t>
            </w:r>
            <w:proofErr w:type="spellEnd"/>
            <w:r w:rsidR="008353D2" w:rsidRPr="00886CF6">
              <w:rPr>
                <w:rFonts w:ascii="Times New Roman" w:eastAsia="휴먼명조" w:hAnsi="Times New Roman" w:cs="Times New Roman"/>
                <w:b/>
                <w:sz w:val="22"/>
                <w:szCs w:val="22"/>
              </w:rPr>
              <w:t xml:space="preserve"> Pictures or Revenge Porno</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7</w:t>
            </w:r>
          </w:p>
        </w:tc>
      </w:tr>
      <w:tr w:rsidR="00B6081A" w:rsidRPr="00886CF6" w:rsidTr="0062244A">
        <w:trPr>
          <w:trHeight w:val="191"/>
        </w:trPr>
        <w:tc>
          <w:tcPr>
            <w:tcW w:w="1219" w:type="dxa"/>
            <w:tcBorders>
              <w:top w:val="single" w:sz="4" w:space="0" w:color="auto"/>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5</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5. </w:t>
            </w:r>
            <w:r w:rsidR="008353D2" w:rsidRPr="00886CF6">
              <w:rPr>
                <w:rFonts w:ascii="Times New Roman" w:eastAsia="휴먼명조" w:hAnsi="Times New Roman" w:cs="Times New Roman"/>
                <w:b/>
                <w:sz w:val="22"/>
                <w:szCs w:val="22"/>
              </w:rPr>
              <w:t>Trafficking of Women and Children</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hint="eastAsia"/>
                <w:b/>
                <w:sz w:val="22"/>
                <w:szCs w:val="22"/>
              </w:rPr>
              <w:t>8</w:t>
            </w:r>
          </w:p>
        </w:tc>
      </w:tr>
      <w:tr w:rsidR="00B6081A" w:rsidRPr="00886CF6" w:rsidTr="0062244A">
        <w:trPr>
          <w:trHeight w:val="40"/>
        </w:trPr>
        <w:tc>
          <w:tcPr>
            <w:tcW w:w="1219" w:type="dxa"/>
            <w:vMerge w:val="restart"/>
            <w:tcBorders>
              <w:top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6. </w:t>
            </w:r>
            <w:r w:rsidR="008353D2" w:rsidRPr="00886CF6">
              <w:rPr>
                <w:rFonts w:ascii="Times New Roman" w:eastAsia="휴먼명조" w:hAnsi="Times New Roman" w:cs="Times New Roman"/>
                <w:b/>
                <w:sz w:val="22"/>
                <w:szCs w:val="22"/>
              </w:rPr>
              <w:t xml:space="preserve">None Deportation, Extradition, or </w:t>
            </w:r>
            <w:proofErr w:type="spellStart"/>
            <w:r w:rsidR="008353D2" w:rsidRPr="00886CF6">
              <w:rPr>
                <w:rFonts w:ascii="Times New Roman" w:eastAsia="휴먼명조" w:hAnsi="Times New Roman" w:cs="Times New Roman"/>
                <w:b/>
                <w:sz w:val="22"/>
                <w:szCs w:val="22"/>
              </w:rPr>
              <w:t>Refoulement</w:t>
            </w:r>
            <w:proofErr w:type="spellEnd"/>
            <w:r w:rsidR="008353D2" w:rsidRPr="00886CF6">
              <w:rPr>
                <w:rFonts w:ascii="Times New Roman" w:eastAsia="휴먼명조" w:hAnsi="Times New Roman" w:cs="Times New Roman"/>
                <w:b/>
                <w:sz w:val="22"/>
                <w:szCs w:val="22"/>
              </w:rPr>
              <w:t xml:space="preserve"> to a Country with the Danger of Torture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6-1. </w:t>
            </w:r>
            <w:r w:rsidR="008353D2" w:rsidRPr="00886CF6">
              <w:rPr>
                <w:rFonts w:ascii="Times New Roman" w:eastAsia="휴먼명조" w:hAnsi="Times New Roman" w:cs="Times New Roman"/>
                <w:b/>
                <w:sz w:val="22"/>
                <w:szCs w:val="22"/>
              </w:rPr>
              <w:t>Status of Refugees Recognition</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w:t>
            </w:r>
          </w:p>
        </w:tc>
      </w:tr>
      <w:tr w:rsidR="00B6081A" w:rsidRPr="00886CF6" w:rsidTr="0062244A">
        <w:trPr>
          <w:trHeight w:val="191"/>
        </w:trPr>
        <w:tc>
          <w:tcPr>
            <w:tcW w:w="1219" w:type="dxa"/>
            <w:vMerge/>
            <w:tcBorders>
              <w:bottom w:val="single" w:sz="4" w:space="0" w:color="auto"/>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7F5050">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6-2.</w:t>
            </w:r>
            <w:r w:rsidR="007F5050" w:rsidRPr="00886CF6">
              <w:rPr>
                <w:rFonts w:ascii="Times New Roman" w:eastAsia="휴먼명조" w:hAnsi="Times New Roman" w:cs="Times New Roman"/>
                <w:b/>
                <w:sz w:val="22"/>
                <w:szCs w:val="22"/>
              </w:rPr>
              <w:t xml:space="preserve"> </w:t>
            </w:r>
            <w:r w:rsidRPr="00886CF6">
              <w:rPr>
                <w:rFonts w:ascii="Times New Roman" w:eastAsia="휴먼명조" w:hAnsi="Times New Roman" w:cs="Times New Roman"/>
                <w:b/>
                <w:sz w:val="22"/>
                <w:szCs w:val="22"/>
              </w:rPr>
              <w:t>Refugee Status Application at Ports of Entry</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1448EB">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hint="eastAsia"/>
                <w:b/>
                <w:sz w:val="22"/>
                <w:szCs w:val="22"/>
              </w:rPr>
              <w:t>10</w:t>
            </w:r>
          </w:p>
        </w:tc>
      </w:tr>
      <w:tr w:rsidR="00B6081A" w:rsidRPr="00886CF6" w:rsidTr="0062244A">
        <w:trPr>
          <w:trHeight w:val="191"/>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7</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7. Juvenile Correctional Facility </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10</w:t>
            </w:r>
          </w:p>
        </w:tc>
      </w:tr>
      <w:tr w:rsidR="00B6081A" w:rsidRPr="00886CF6" w:rsidTr="0062244A">
        <w:trPr>
          <w:trHeight w:val="191"/>
        </w:trPr>
        <w:tc>
          <w:tcPr>
            <w:tcW w:w="1219" w:type="dxa"/>
            <w:tcBorders>
              <w:top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8</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8. Violence &amp; Sexual Assault in Correctional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w:t>
            </w:r>
          </w:p>
        </w:tc>
      </w:tr>
      <w:tr w:rsidR="00B6081A" w:rsidRPr="00886CF6" w:rsidTr="0062244A">
        <w:trPr>
          <w:trHeight w:val="191"/>
        </w:trPr>
        <w:tc>
          <w:tcPr>
            <w:tcW w:w="1219" w:type="dxa"/>
            <w:tcBorders>
              <w:top w:val="single" w:sz="4" w:space="0" w:color="auto"/>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w:t>
            </w:r>
          </w:p>
        </w:tc>
        <w:tc>
          <w:tcPr>
            <w:tcW w:w="6804" w:type="dxa"/>
            <w:tcBorders>
              <w:top w:val="single" w:sz="4" w:space="0" w:color="auto"/>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 Investigation Results of Crackdown on Chinese Migrant Workers</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1448EB">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1</w:t>
            </w:r>
          </w:p>
        </w:tc>
      </w:tr>
      <w:tr w:rsidR="00B6081A" w:rsidRPr="00886CF6" w:rsidTr="0062244A">
        <w:trPr>
          <w:trHeight w:val="191"/>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10</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1448EB">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10. Role of the NHRCK</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tc>
      </w:tr>
      <w:tr w:rsidR="00B6081A" w:rsidRPr="00886CF6" w:rsidTr="0062244A">
        <w:trPr>
          <w:trHeight w:val="271"/>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 Prevention of Unfair Treatment in the Military</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tc>
      </w:tr>
      <w:tr w:rsidR="00B6081A" w:rsidRPr="00886CF6" w:rsidTr="0062244A">
        <w:trPr>
          <w:trHeight w:val="22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11-1. Violence and Abuses in the Military</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1448EB">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2</w:t>
            </w:r>
          </w:p>
        </w:tc>
      </w:tr>
      <w:tr w:rsidR="00B6081A" w:rsidRPr="00886CF6" w:rsidTr="0062244A">
        <w:trPr>
          <w:trHeight w:val="222"/>
        </w:trPr>
        <w:tc>
          <w:tcPr>
            <w:tcW w:w="1219" w:type="dxa"/>
            <w:vMerge/>
            <w:tcBorders>
              <w:bottom w:val="single" w:sz="2" w:space="0" w:color="000000"/>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11-2. Detention in a Guardhouse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13</w:t>
            </w:r>
          </w:p>
        </w:tc>
      </w:tr>
      <w:tr w:rsidR="00B6081A" w:rsidRPr="00886CF6" w:rsidTr="0062244A">
        <w:trPr>
          <w:trHeight w:val="222"/>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p w:rsidR="00B6081A" w:rsidRPr="00886CF6" w:rsidRDefault="00B6081A" w:rsidP="00B6081A">
            <w:pPr>
              <w:pStyle w:val="a3"/>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 Prevention of Unfair Treatment in Mental Health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1448EB">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4</w:t>
            </w:r>
          </w:p>
        </w:tc>
      </w:tr>
      <w:tr w:rsidR="00B6081A" w:rsidRPr="00886CF6" w:rsidTr="0062244A">
        <w:trPr>
          <w:trHeight w:val="195"/>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12-1. </w:t>
            </w:r>
            <w:r w:rsidR="001448EB" w:rsidRPr="00886CF6">
              <w:rPr>
                <w:rFonts w:ascii="Times New Roman" w:eastAsia="휴먼명조" w:hAnsi="Times New Roman" w:cs="Times New Roman"/>
                <w:b/>
                <w:sz w:val="22"/>
                <w:szCs w:val="22"/>
              </w:rPr>
              <w:t>Prevention of Unfair Treatment in Mental Health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w:t>
            </w:r>
          </w:p>
        </w:tc>
      </w:tr>
      <w:tr w:rsidR="00B6081A" w:rsidRPr="00886CF6" w:rsidTr="0062244A">
        <w:trPr>
          <w:trHeight w:val="251"/>
        </w:trPr>
        <w:tc>
          <w:tcPr>
            <w:tcW w:w="1219" w:type="dxa"/>
            <w:vMerge/>
            <w:tcBorders>
              <w:bottom w:val="single" w:sz="2" w:space="0" w:color="000000"/>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12-2. Seclusion and Restraint in Mental Medical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5</w:t>
            </w:r>
          </w:p>
        </w:tc>
      </w:tr>
      <w:tr w:rsidR="00B6081A" w:rsidRPr="00886CF6" w:rsidTr="0062244A">
        <w:trPr>
          <w:trHeight w:val="251"/>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13</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13. Prohibition of Corporal Punishment at School and Home</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5</w:t>
            </w:r>
          </w:p>
        </w:tc>
      </w:tr>
      <w:tr w:rsidR="00B6081A" w:rsidRPr="00886CF6" w:rsidTr="0062244A">
        <w:trPr>
          <w:trHeight w:val="191"/>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 Protection of Rights of Immigrants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w:t>
            </w:r>
          </w:p>
        </w:tc>
      </w:tr>
      <w:tr w:rsidR="00B6081A" w:rsidRPr="00886CF6" w:rsidTr="0062244A">
        <w:trPr>
          <w:trHeight w:val="213"/>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14-1. Petition and Investigation System for Migrant Workers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14-2. Crackdown on the Breach of the Immigration Control Act</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7</w:t>
            </w:r>
          </w:p>
        </w:tc>
      </w:tr>
      <w:tr w:rsidR="00B6081A" w:rsidRPr="00886CF6" w:rsidTr="0062244A">
        <w:trPr>
          <w:trHeight w:val="22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14-3. Immigration Detention Facilities</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7</w:t>
            </w:r>
          </w:p>
        </w:tc>
      </w:tr>
      <w:tr w:rsidR="00B6081A" w:rsidRPr="00886CF6" w:rsidTr="0062244A">
        <w:trPr>
          <w:trHeight w:val="298"/>
        </w:trPr>
        <w:tc>
          <w:tcPr>
            <w:tcW w:w="1219" w:type="dxa"/>
            <w:vMerge/>
            <w:tcBorders>
              <w:bottom w:val="single" w:sz="4" w:space="0" w:color="auto"/>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14-4. Protection of Refugee Status Applicants vis-à-vis Illegal Migrants</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8</w:t>
            </w:r>
          </w:p>
        </w:tc>
      </w:tr>
      <w:tr w:rsidR="00B6081A" w:rsidRPr="00886CF6" w:rsidTr="0062244A">
        <w:trPr>
          <w:trHeight w:val="298"/>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15</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8353D2">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15. Ratification of OP-CAT</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8</w:t>
            </w:r>
          </w:p>
        </w:tc>
      </w:tr>
      <w:tr w:rsidR="00B6081A" w:rsidRPr="00886CF6" w:rsidTr="0062244A">
        <w:trPr>
          <w:trHeight w:val="254"/>
        </w:trPr>
        <w:tc>
          <w:tcPr>
            <w:tcW w:w="1219" w:type="dxa"/>
            <w:tcBorders>
              <w:top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 Conscientious Objection and Alternative Service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18</w:t>
            </w:r>
          </w:p>
        </w:tc>
      </w:tr>
      <w:tr w:rsidR="00B6081A" w:rsidRPr="00886CF6" w:rsidTr="0062244A">
        <w:trPr>
          <w:trHeight w:val="191"/>
        </w:trPr>
        <w:tc>
          <w:tcPr>
            <w:tcW w:w="1219" w:type="dxa"/>
            <w:tcBorders>
              <w:top w:val="single" w:sz="4" w:space="0" w:color="auto"/>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17</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17. Counter-terrorism Action</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9</w:t>
            </w:r>
          </w:p>
        </w:tc>
      </w:tr>
    </w:tbl>
    <w:p w:rsidR="00601828" w:rsidRPr="00886CF6" w:rsidRDefault="00601828" w:rsidP="00601828">
      <w:pPr>
        <w:rPr>
          <w:rFonts w:ascii="Times New Roman" w:hAnsi="Times New Roman"/>
          <w:sz w:val="2"/>
        </w:rPr>
      </w:pPr>
    </w:p>
    <w:p w:rsidR="001448EB" w:rsidRPr="00886CF6" w:rsidRDefault="001448EB" w:rsidP="008353D2">
      <w:pPr>
        <w:pStyle w:val="ab"/>
        <w:numPr>
          <w:ilvl w:val="0"/>
          <w:numId w:val="5"/>
        </w:numPr>
        <w:spacing w:after="0" w:line="240" w:lineRule="auto"/>
        <w:ind w:leftChars="0"/>
        <w:jc w:val="center"/>
        <w:textAlignment w:val="baseline"/>
        <w:rPr>
          <w:rFonts w:ascii="Times New Roman" w:hAnsi="Times New Roman"/>
        </w:rPr>
        <w:sectPr w:rsidR="001448EB" w:rsidRPr="00886CF6" w:rsidSect="001448EB">
          <w:footerReference w:type="default" r:id="rId10"/>
          <w:footerReference w:type="first" r:id="rId11"/>
          <w:pgSz w:w="11906" w:h="16838"/>
          <w:pgMar w:top="1984" w:right="1417" w:bottom="1700" w:left="1417" w:header="850" w:footer="498" w:gutter="0"/>
          <w:pgNumType w:start="1"/>
          <w:cols w:space="720"/>
          <w:noEndnote/>
          <w:titlePg/>
          <w:docGrid w:linePitch="272"/>
        </w:sectPr>
      </w:pPr>
    </w:p>
    <w:p w:rsidR="008353D2" w:rsidRPr="00886CF6" w:rsidRDefault="008353D2" w:rsidP="008353D2">
      <w:pPr>
        <w:pStyle w:val="ab"/>
        <w:numPr>
          <w:ilvl w:val="0"/>
          <w:numId w:val="5"/>
        </w:numPr>
        <w:spacing w:after="0" w:line="240" w:lineRule="auto"/>
        <w:ind w:leftChars="0"/>
        <w:jc w:val="center"/>
        <w:textAlignment w:val="baseline"/>
        <w:rPr>
          <w:rFonts w:ascii="Times New Roman" w:eastAsiaTheme="minorEastAsia" w:hAnsi="Times New Roman"/>
          <w:b/>
          <w:bCs/>
          <w:color w:val="000000"/>
          <w:kern w:val="0"/>
          <w:sz w:val="22"/>
        </w:rPr>
      </w:pPr>
      <w:r w:rsidRPr="00886CF6">
        <w:rPr>
          <w:rFonts w:ascii="Times New Roman" w:eastAsia="HY헤드라인M" w:hAnsi="Times New Roman"/>
          <w:b/>
          <w:bCs/>
          <w:color w:val="000000"/>
          <w:kern w:val="0"/>
          <w:sz w:val="22"/>
        </w:rPr>
        <w:lastRenderedPageBreak/>
        <w:t>Introduction</w:t>
      </w:r>
    </w:p>
    <w:p w:rsidR="008353D2" w:rsidRPr="00886CF6" w:rsidRDefault="008353D2" w:rsidP="008353D2">
      <w:pPr>
        <w:pStyle w:val="ab"/>
        <w:spacing w:after="0" w:line="240" w:lineRule="auto"/>
        <w:ind w:leftChars="0" w:left="760"/>
        <w:textAlignment w:val="baseline"/>
        <w:rPr>
          <w:rFonts w:ascii="Times New Roman" w:eastAsiaTheme="minorEastAsia" w:hAnsi="Times New Roman"/>
          <w:color w:val="000000"/>
          <w:kern w:val="0"/>
          <w:sz w:val="22"/>
        </w:rPr>
      </w:pPr>
    </w:p>
    <w:p w:rsidR="008353D2" w:rsidRPr="00886CF6" w:rsidRDefault="008353D2" w:rsidP="00CE2529">
      <w:pPr>
        <w:pStyle w:val="ab"/>
        <w:numPr>
          <w:ilvl w:val="0"/>
          <w:numId w:val="6"/>
        </w:numPr>
        <w:spacing w:before="40" w:after="0" w:line="240" w:lineRule="auto"/>
        <w:ind w:leftChars="0" w:left="426"/>
        <w:textAlignment w:val="baseline"/>
        <w:rPr>
          <w:rFonts w:ascii="Times New Roman" w:eastAsia="휴먼명조" w:hAnsi="Times New Roman"/>
          <w:color w:val="000000"/>
          <w:kern w:val="0"/>
          <w:sz w:val="22"/>
        </w:rPr>
      </w:pPr>
      <w:r w:rsidRPr="00886CF6">
        <w:rPr>
          <w:rFonts w:ascii="Times New Roman" w:eastAsia="휴먼명조" w:hAnsi="Times New Roman"/>
          <w:color w:val="000000"/>
          <w:kern w:val="0"/>
          <w:sz w:val="22"/>
        </w:rPr>
        <w:t>The National Human Rights Commission of Korea (hereinafter referred to as “</w:t>
      </w:r>
      <w:r w:rsidRPr="00886CF6">
        <w:rPr>
          <w:rFonts w:ascii="Times New Roman" w:eastAsia="휴먼명조" w:hAnsi="Times New Roman"/>
          <w:b/>
          <w:color w:val="000000"/>
          <w:kern w:val="0"/>
          <w:sz w:val="22"/>
        </w:rPr>
        <w:t>NHRCK</w:t>
      </w:r>
      <w:r w:rsidRPr="00886CF6">
        <w:rPr>
          <w:rFonts w:ascii="Times New Roman" w:eastAsia="휴먼명조" w:hAnsi="Times New Roman"/>
          <w:color w:val="000000"/>
          <w:kern w:val="0"/>
          <w:sz w:val="22"/>
        </w:rPr>
        <w:t>”) submits hereby its opinion to the U.N. Committee Against Torture in regard to the consideration of third, fourth, and fifth Periodic State Reports (“</w:t>
      </w:r>
      <w:r w:rsidRPr="00886CF6">
        <w:rPr>
          <w:rFonts w:ascii="Times New Roman" w:eastAsia="휴먼명조" w:hAnsi="Times New Roman"/>
          <w:b/>
          <w:color w:val="000000"/>
          <w:kern w:val="0"/>
          <w:sz w:val="22"/>
        </w:rPr>
        <w:t>State Reports</w:t>
      </w:r>
      <w:r w:rsidRPr="00886CF6">
        <w:rPr>
          <w:rFonts w:ascii="Times New Roman" w:eastAsia="휴먼명조" w:hAnsi="Times New Roman"/>
          <w:color w:val="000000"/>
          <w:kern w:val="0"/>
          <w:sz w:val="22"/>
        </w:rPr>
        <w:t>”) submitted by Republic of Korea (“</w:t>
      </w:r>
      <w:r w:rsidRPr="00886CF6">
        <w:rPr>
          <w:rFonts w:ascii="Times New Roman" w:eastAsia="휴먼명조" w:hAnsi="Times New Roman"/>
          <w:b/>
          <w:color w:val="000000"/>
          <w:kern w:val="0"/>
          <w:sz w:val="22"/>
        </w:rPr>
        <w:t>Korea</w:t>
      </w:r>
      <w:r w:rsidRPr="00886CF6">
        <w:rPr>
          <w:rFonts w:ascii="Times New Roman" w:eastAsia="휴먼명조" w:hAnsi="Times New Roman"/>
          <w:color w:val="000000"/>
          <w:kern w:val="0"/>
          <w:sz w:val="22"/>
        </w:rPr>
        <w:t>”) under the Convention against Torture and Other Cruel, Inhuman or Degrading Treatment or Punishment (“</w:t>
      </w:r>
      <w:r w:rsidRPr="00886CF6">
        <w:rPr>
          <w:rFonts w:ascii="Times New Roman" w:eastAsia="휴먼명조" w:hAnsi="Times New Roman"/>
          <w:b/>
          <w:color w:val="000000"/>
          <w:kern w:val="0"/>
          <w:sz w:val="22"/>
        </w:rPr>
        <w:t>Convention</w:t>
      </w:r>
      <w:r w:rsidRPr="00886CF6">
        <w:rPr>
          <w:rFonts w:ascii="Times New Roman" w:eastAsia="휴먼명조" w:hAnsi="Times New Roman"/>
          <w:color w:val="000000"/>
          <w:kern w:val="0"/>
          <w:sz w:val="22"/>
        </w:rPr>
        <w:t xml:space="preserve">”). The NHRCK is an independent national human rights institution that makes its utmost efforts to ensure full implementation of the Convention within Korea through its monitoring activities.  </w:t>
      </w:r>
    </w:p>
    <w:p w:rsidR="008353D2" w:rsidRPr="00886CF6" w:rsidRDefault="008353D2" w:rsidP="00CE2529">
      <w:pPr>
        <w:pStyle w:val="ab"/>
        <w:spacing w:before="40" w:after="0" w:line="240" w:lineRule="auto"/>
        <w:ind w:leftChars="0" w:left="426"/>
        <w:textAlignment w:val="baseline"/>
        <w:rPr>
          <w:rFonts w:ascii="Times New Roman" w:eastAsia="휴먼명조" w:hAnsi="Times New Roman"/>
          <w:color w:val="000000"/>
          <w:kern w:val="0"/>
          <w:sz w:val="22"/>
        </w:rPr>
      </w:pPr>
    </w:p>
    <w:p w:rsidR="008353D2" w:rsidRPr="00886CF6" w:rsidRDefault="008353D2" w:rsidP="00CE2529">
      <w:pPr>
        <w:pStyle w:val="ab"/>
        <w:numPr>
          <w:ilvl w:val="0"/>
          <w:numId w:val="6"/>
        </w:numPr>
        <w:spacing w:before="40" w:after="0" w:line="240" w:lineRule="auto"/>
        <w:ind w:leftChars="0" w:left="426"/>
        <w:textAlignment w:val="baseline"/>
        <w:rPr>
          <w:rFonts w:ascii="Times New Roman" w:eastAsia="휴먼명조" w:hAnsi="Times New Roman"/>
          <w:color w:val="000000"/>
          <w:kern w:val="0"/>
          <w:sz w:val="22"/>
        </w:rPr>
      </w:pPr>
      <w:r w:rsidRPr="00886CF6">
        <w:rPr>
          <w:rFonts w:ascii="Times New Roman" w:eastAsia="휴먼명조" w:hAnsi="Times New Roman"/>
          <w:color w:val="000000"/>
          <w:kern w:val="0"/>
          <w:sz w:val="22"/>
        </w:rPr>
        <w:t>This Opinion Report is written based on recommendations and general comments of treaty organizations and international human rights treaties such as the Convention as well as the International Covenant on Civil and Political Rights. Taking into account the General guideline regarding the form and contents of periodic reports to be submitted by State Parties under Article 19, Paragraph 1, of the Convention (CAT/C/14/Rev.1), this Opinion Report has been prepared in order to provide information and opinions which may be helpful in the consideration of the third, fourth, and fifth periodic state reports submitted by Korea.</w:t>
      </w:r>
    </w:p>
    <w:p w:rsidR="008353D2" w:rsidRPr="00886CF6" w:rsidRDefault="008353D2" w:rsidP="008353D2">
      <w:pPr>
        <w:pStyle w:val="ab"/>
        <w:spacing w:line="240" w:lineRule="auto"/>
        <w:rPr>
          <w:rFonts w:ascii="Times New Roman" w:eastAsiaTheme="minorEastAsia" w:hAnsi="Times New Roman"/>
          <w:color w:val="000000"/>
          <w:kern w:val="0"/>
          <w:sz w:val="22"/>
        </w:rPr>
      </w:pPr>
    </w:p>
    <w:p w:rsidR="008353D2" w:rsidRPr="00886CF6" w:rsidRDefault="008353D2" w:rsidP="008353D2">
      <w:pPr>
        <w:spacing w:after="0" w:line="240" w:lineRule="auto"/>
        <w:jc w:val="center"/>
        <w:textAlignment w:val="baseline"/>
        <w:rPr>
          <w:rFonts w:ascii="Times New Roman" w:eastAsia="굴림" w:hAnsi="Times New Roman"/>
          <w:b/>
          <w:bCs/>
          <w:color w:val="000000"/>
          <w:kern w:val="0"/>
          <w:sz w:val="22"/>
        </w:rPr>
      </w:pPr>
      <w:r w:rsidRPr="00886CF6">
        <w:rPr>
          <w:rFonts w:ascii="Times New Roman" w:eastAsia="HY헤드라인M" w:hAnsi="Times New Roman"/>
          <w:b/>
          <w:bCs/>
          <w:color w:val="000000"/>
          <w:kern w:val="0"/>
          <w:sz w:val="22"/>
        </w:rPr>
        <w:t>B. Status of Convention Implementation</w:t>
      </w: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8353D2" w:rsidRPr="00886CF6" w:rsidRDefault="00CE2529" w:rsidP="00CE2529">
      <w:pPr>
        <w:spacing w:after="100" w:line="240" w:lineRule="auto"/>
        <w:ind w:left="1"/>
        <w:textAlignment w:val="baseline"/>
        <w:rPr>
          <w:rFonts w:ascii="Times New Roman" w:eastAsia="굴림" w:hAnsi="Times New Roman"/>
          <w:b/>
          <w:bCs/>
          <w:color w:val="000000"/>
          <w:kern w:val="0"/>
          <w:sz w:val="22"/>
        </w:rPr>
      </w:pPr>
      <w:r w:rsidRPr="00886CF6">
        <w:rPr>
          <w:rFonts w:ascii="Times New Roman" w:eastAsia="바탕" w:hAnsi="Times New Roman"/>
          <w:b/>
          <w:bCs/>
          <w:color w:val="000000"/>
          <w:kern w:val="0"/>
          <w:sz w:val="22"/>
        </w:rPr>
        <w:t>1.</w:t>
      </w:r>
      <w:r w:rsidR="008353D2" w:rsidRPr="00886CF6">
        <w:rPr>
          <w:rFonts w:ascii="Times New Roman" w:eastAsia="휴먼명조" w:hAnsi="Times New Roman"/>
          <w:b/>
          <w:bCs/>
          <w:color w:val="000000"/>
          <w:kern w:val="0"/>
          <w:sz w:val="22"/>
        </w:rPr>
        <w:t xml:space="preserve"> </w:t>
      </w:r>
      <w:r w:rsidRPr="00886CF6">
        <w:rPr>
          <w:rFonts w:ascii="Times New Roman" w:eastAsia="휴먼명조" w:hAnsi="Times New Roman"/>
          <w:b/>
          <w:bCs/>
          <w:color w:val="000000"/>
          <w:kern w:val="0"/>
          <w:sz w:val="22"/>
        </w:rPr>
        <w:t xml:space="preserve"> </w:t>
      </w:r>
      <w:r w:rsidR="008353D2" w:rsidRPr="00886CF6">
        <w:rPr>
          <w:rFonts w:ascii="Times New Roman" w:eastAsia="휴먼명조" w:hAnsi="Times New Roman"/>
          <w:b/>
          <w:bCs/>
          <w:color w:val="000000"/>
          <w:kern w:val="0"/>
          <w:sz w:val="22"/>
          <w:u w:val="single"/>
        </w:rPr>
        <w:t>Article 1 and 4 (Definition and Criminalization of Torture)</w:t>
      </w:r>
    </w:p>
    <w:p w:rsidR="008353D2" w:rsidRPr="00886CF6" w:rsidRDefault="008353D2" w:rsidP="00BD1926">
      <w:pPr>
        <w:pStyle w:val="a3"/>
        <w:wordWrap/>
        <w:spacing w:line="240" w:lineRule="auto"/>
        <w:ind w:left="350" w:hanging="350"/>
        <w:rPr>
          <w:rFonts w:ascii="Times New Roman" w:eastAsia="휴먼명조" w:hAnsi="Times New Roman" w:cs="Times New Roman"/>
          <w:sz w:val="22"/>
          <w:szCs w:val="22"/>
        </w:rPr>
      </w:pPr>
    </w:p>
    <w:p w:rsidR="008353D2" w:rsidRPr="00886CF6" w:rsidRDefault="008353D2" w:rsidP="00886CF6">
      <w:pPr>
        <w:pStyle w:val="a3"/>
        <w:spacing w:after="100" w:line="240" w:lineRule="auto"/>
        <w:ind w:firstLineChars="197" w:firstLine="434"/>
        <w:rPr>
          <w:rFonts w:ascii="Times New Roman" w:eastAsia="휴먼명조" w:hAnsi="Times New Roman" w:cs="Times New Roman"/>
          <w:b/>
          <w:bCs/>
          <w:sz w:val="22"/>
          <w:szCs w:val="22"/>
        </w:rPr>
      </w:pPr>
      <w:proofErr w:type="gramStart"/>
      <w:r w:rsidRPr="00886CF6">
        <w:rPr>
          <w:rFonts w:ascii="Times New Roman" w:eastAsia="휴먼명조" w:hAnsi="Times New Roman" w:cs="Times New Roman"/>
          <w:b/>
          <w:bCs/>
          <w:sz w:val="22"/>
          <w:szCs w:val="22"/>
        </w:rPr>
        <w:t>Issue 1.</w:t>
      </w:r>
      <w:proofErr w:type="gramEnd"/>
      <w:r w:rsidRPr="00886CF6">
        <w:rPr>
          <w:rFonts w:ascii="Times New Roman" w:eastAsia="휴먼명조" w:hAnsi="Times New Roman" w:cs="Times New Roman"/>
          <w:b/>
          <w:bCs/>
          <w:sz w:val="22"/>
          <w:szCs w:val="22"/>
        </w:rPr>
        <w:t xml:space="preserve"> Definition and Criminalization of Torture (</w:t>
      </w:r>
      <w:proofErr w:type="spellStart"/>
      <w:r w:rsidRPr="00886CF6">
        <w:rPr>
          <w:rFonts w:ascii="Times New Roman" w:eastAsia="휴먼명조" w:hAnsi="Times New Roman" w:cs="Times New Roman"/>
          <w:b/>
          <w:bCs/>
          <w:sz w:val="22"/>
          <w:szCs w:val="22"/>
        </w:rPr>
        <w:t>para</w:t>
      </w:r>
      <w:proofErr w:type="spellEnd"/>
      <w:r w:rsidRPr="00886CF6">
        <w:rPr>
          <w:rFonts w:ascii="Times New Roman" w:eastAsia="휴먼명조" w:hAnsi="Times New Roman" w:cs="Times New Roman"/>
          <w:b/>
          <w:bCs/>
          <w:sz w:val="22"/>
          <w:szCs w:val="22"/>
        </w:rPr>
        <w:t>. 3-5)</w:t>
      </w:r>
      <w:r w:rsidRPr="00886CF6">
        <w:rPr>
          <w:rStyle w:val="ad"/>
          <w:rFonts w:ascii="Times New Roman" w:eastAsia="휴먼명조" w:hAnsi="Times New Roman" w:cs="Times New Roman"/>
          <w:b/>
          <w:bCs/>
          <w:sz w:val="22"/>
          <w:szCs w:val="22"/>
        </w:rPr>
        <w:footnoteReference w:id="1"/>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As explained in the State Reports, the specific definition of torture is not prescribed under any relevant laws such as the Criminal Act; however, there exist legal provisions which ban torture. Article 12 Paragraph 2 of the Constitution</w:t>
      </w:r>
      <w:r w:rsidRPr="00886CF6">
        <w:rPr>
          <w:rStyle w:val="ad"/>
          <w:rFonts w:ascii="Times New Roman" w:eastAsia="휴먼명조" w:hAnsi="Times New Roman" w:cs="Times New Roman"/>
          <w:bCs/>
          <w:sz w:val="22"/>
          <w:szCs w:val="22"/>
        </w:rPr>
        <w:footnoteReference w:id="2"/>
      </w:r>
      <w:r w:rsidRPr="00886CF6">
        <w:rPr>
          <w:rFonts w:ascii="Times New Roman" w:eastAsia="휴먼명조" w:hAnsi="Times New Roman" w:cs="Times New Roman"/>
          <w:sz w:val="22"/>
          <w:szCs w:val="22"/>
        </w:rPr>
        <w:t xml:space="preserve"> stipulates that torture shall be prohibited while Article 309 of the Criminal Procedure Act</w:t>
      </w:r>
      <w:r w:rsidRPr="00886CF6">
        <w:rPr>
          <w:rStyle w:val="ad"/>
          <w:rFonts w:ascii="Times New Roman" w:eastAsia="휴먼명조" w:hAnsi="Times New Roman" w:cs="Times New Roman"/>
          <w:bCs/>
          <w:sz w:val="22"/>
          <w:szCs w:val="22"/>
        </w:rPr>
        <w:footnoteReference w:id="3"/>
      </w:r>
      <w:r w:rsidRPr="00886CF6">
        <w:rPr>
          <w:rFonts w:ascii="Times New Roman" w:eastAsia="휴먼명조" w:hAnsi="Times New Roman" w:cs="Times New Roman"/>
          <w:sz w:val="22"/>
          <w:szCs w:val="22"/>
        </w:rPr>
        <w:t xml:space="preserve"> cites confession made by torture as one of the examples which shall not be taken as evidence of guilt.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However, it seems controvertible that “torture” prescribed in the provisions above makes clear equivalent of what is defined in the Convention. In particular, those provisions seem unclear if they include mental pain or suffering as part of torture as does the Convention.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Relevant laws such as the Criminal Act might as well carry a clear definition of torture which matches that of the Convention, paying special attention to criminalization of the mental form of torture.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 document submitted by the Ministry of Justice to the National Assembly in 2015 shows that the number of people under prosecutors’ investigation who had committed suicide from 2005 to 2014 totals 90. It is also noted that there is not even a survey to record how many testifiers or suspects take their own lives during police investigation even though they do from time to time.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Supreme Prosecutors’ Office distributes the “Guideline for Investigating Suspects” to prosecutors’ offices in 2005, which orders to prevent extreme actions by carefully protecting human rights of suspects; this guideline, however, only ignited criticism that it shows nothing but a theoretical principle. The NHRCK paid attention to the fact that a series of suicide by those under investigation led to neither analysis of fundamental cause nor prevention measures; thus, it delivered its opinion to Prosecutor General in September 2016, stressing the needs to determine the cause of suicide attempts and prepare measures to address the issue. The prosecution has accepted the opinion and agreed to ponder on the measures in detail.  </w:t>
      </w:r>
    </w:p>
    <w:p w:rsidR="008353D2" w:rsidRPr="00886CF6" w:rsidRDefault="008353D2"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spacing w:after="100" w:line="432" w:lineRule="auto"/>
        <w:ind w:firstLineChars="197" w:firstLine="434"/>
        <w:textAlignment w:val="baseline"/>
        <w:rPr>
          <w:rFonts w:ascii="Times New Roman" w:eastAsia="굴림" w:hAnsi="Times New Roman"/>
          <w:b/>
          <w:bCs/>
          <w:color w:val="000000"/>
          <w:kern w:val="0"/>
          <w:sz w:val="22"/>
        </w:rPr>
      </w:pPr>
      <w:proofErr w:type="gramStart"/>
      <w:r w:rsidRPr="00886CF6">
        <w:rPr>
          <w:rFonts w:ascii="Times New Roman" w:eastAsia="휴먼명조" w:hAnsi="Times New Roman"/>
          <w:b/>
          <w:bCs/>
          <w:color w:val="000000"/>
          <w:kern w:val="0"/>
          <w:sz w:val="22"/>
        </w:rPr>
        <w:t>Issue 2.</w:t>
      </w:r>
      <w:proofErr w:type="gramEnd"/>
      <w:r w:rsidRPr="00886CF6">
        <w:rPr>
          <w:rFonts w:ascii="Times New Roman" w:eastAsia="휴먼명조" w:hAnsi="Times New Roman"/>
          <w:b/>
          <w:bCs/>
          <w:color w:val="000000"/>
          <w:kern w:val="0"/>
          <w:sz w:val="22"/>
        </w:rPr>
        <w:t xml:space="preserve"> National Security Act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6-10)</w:t>
      </w: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State Reports say that the number of persons detained under the National Security Act significantly decreased from 2006 to 2015 in comparison with the number from 1997 to 2002. However, the “Status of </w:t>
      </w:r>
      <w:proofErr w:type="spellStart"/>
      <w:r w:rsidRPr="00886CF6">
        <w:rPr>
          <w:rFonts w:ascii="Times New Roman" w:eastAsia="휴먼명조" w:hAnsi="Times New Roman" w:cs="Times New Roman"/>
          <w:sz w:val="22"/>
          <w:szCs w:val="22"/>
        </w:rPr>
        <w:t>Prosecutory</w:t>
      </w:r>
      <w:proofErr w:type="spellEnd"/>
      <w:r w:rsidRPr="00886CF6">
        <w:rPr>
          <w:rFonts w:ascii="Times New Roman" w:eastAsia="휴먼명조" w:hAnsi="Times New Roman" w:cs="Times New Roman"/>
          <w:sz w:val="22"/>
          <w:szCs w:val="22"/>
        </w:rPr>
        <w:t xml:space="preserve"> Dispositions for Violators of National Security Act (2006-2015)” released by the prosecution shows a continuing trend of detainment under the National Security Act where the number of persons detained from 2006 to 2015 breaks down into 22 in 2006, 17 in 2007, 16 in 2008, 18 in 2009, 32 in 2010, 19 in 2011, 26 in 2012, 38 in 2013, 7 in 2014, and 26 in 2015.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Most of the violators are subject to Article 7 of the National Security Act</w:t>
      </w:r>
      <w:r w:rsidRPr="00886CF6">
        <w:rPr>
          <w:rStyle w:val="ad"/>
          <w:rFonts w:ascii="Times New Roman" w:eastAsia="휴먼명조" w:hAnsi="Times New Roman" w:cs="Times New Roman"/>
          <w:bCs/>
          <w:sz w:val="22"/>
          <w:szCs w:val="22"/>
        </w:rPr>
        <w:footnoteReference w:id="4"/>
      </w:r>
      <w:r w:rsidRPr="00886CF6">
        <w:rPr>
          <w:rFonts w:ascii="Times New Roman" w:eastAsia="휴먼명조" w:hAnsi="Times New Roman" w:cs="Times New Roman"/>
          <w:sz w:val="22"/>
          <w:szCs w:val="22"/>
        </w:rPr>
        <w:t xml:space="preserve">. According to a document submitted by the Korean National Police Agency to the National Assembly in 2012, a total 372 people had been charged with the violation of the act from 2010 to 2012 (as of August), 313 or 84% of whom violate Article 7.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There have been worries about Article 7 being too vague and abstract, as a result, leading to violation of basic civil rights such as freedom of expression. “Report of the Special Rapporteur on the situation of human rights defenders (A/HRC/25/55/Add.1)” in 2014, “Concluding observations on the fourth periodic report of the Republic of Korea (CCPR/C/KOR/CO/4)” by the U.N. Human Rights Committee (“UNHRC”) in 2015 and “Report of the Special Rapporteur on the rights to freedom of peaceful assembly and of association on his mission to the Republic of Korea (A/HRC/32/36/Add.2)” in 2016 all point out the possible abuse and misuse of the act and damage to political pluralism and restriction on freedom of expression brought by Article 7.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2004, the NHRCK recommended to abolish the act as it leaves a substantial room for infringement on freedom of thought and conscience and expression, which the Korean government refused </w:t>
      </w:r>
      <w:proofErr w:type="gramStart"/>
      <w:r w:rsidRPr="00886CF6">
        <w:rPr>
          <w:rFonts w:ascii="Times New Roman" w:eastAsia="휴먼명조" w:hAnsi="Times New Roman" w:cs="Times New Roman"/>
          <w:sz w:val="22"/>
          <w:szCs w:val="22"/>
        </w:rPr>
        <w:t>to</w:t>
      </w:r>
      <w:proofErr w:type="gramEnd"/>
      <w:r w:rsidRPr="00886CF6">
        <w:rPr>
          <w:rFonts w:ascii="Times New Roman" w:eastAsia="휴먼명조" w:hAnsi="Times New Roman" w:cs="Times New Roman"/>
          <w:sz w:val="22"/>
          <w:szCs w:val="22"/>
        </w:rPr>
        <w:t xml:space="preserve"> accept. As suggested by the NHRCK in 2016 in its recommendations for the “Third National Action Plan for the Promotion and Protection of Human Rights,” </w:t>
      </w:r>
      <w:r w:rsidR="00187FA5" w:rsidRPr="00886CF6">
        <w:rPr>
          <w:rFonts w:ascii="Times New Roman" w:eastAsia="휴먼명조" w:hAnsi="Times New Roman" w:cs="Times New Roman"/>
          <w:sz w:val="22"/>
          <w:szCs w:val="22"/>
        </w:rPr>
        <w:t xml:space="preserve">it is imperative for </w:t>
      </w:r>
      <w:r w:rsidRPr="00886CF6">
        <w:rPr>
          <w:rFonts w:ascii="Times New Roman" w:eastAsia="휴먼명조" w:hAnsi="Times New Roman" w:cs="Times New Roman"/>
          <w:sz w:val="22"/>
          <w:szCs w:val="22"/>
        </w:rPr>
        <w:t xml:space="preserve">the Korean government to establish measures to prevent abuse of the National Security Act including amendment of Article 7.  </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CE2529">
      <w:pPr>
        <w:pStyle w:val="ab"/>
        <w:numPr>
          <w:ilvl w:val="0"/>
          <w:numId w:val="9"/>
        </w:numPr>
        <w:spacing w:after="100" w:line="240" w:lineRule="auto"/>
        <w:ind w:leftChars="0" w:left="426" w:hanging="426"/>
        <w:textAlignment w:val="baseline"/>
        <w:rPr>
          <w:rFonts w:ascii="Times New Roman" w:eastAsia="굴림" w:hAnsi="Times New Roman"/>
          <w:b/>
          <w:bCs/>
          <w:color w:val="000000"/>
          <w:kern w:val="0"/>
          <w:sz w:val="22"/>
          <w:u w:val="single"/>
        </w:rPr>
      </w:pPr>
      <w:r w:rsidRPr="00886CF6">
        <w:rPr>
          <w:rFonts w:ascii="Times New Roman" w:eastAsia="휴먼명조" w:hAnsi="Times New Roman"/>
          <w:b/>
          <w:bCs/>
          <w:color w:val="000000"/>
          <w:kern w:val="0"/>
          <w:sz w:val="22"/>
          <w:u w:val="single"/>
        </w:rPr>
        <w:t>Article 2 (Effective Legislative, Administrative, Judicial or Other Measures to Prevent Acts of  Torture)</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CE2529">
      <w:pPr>
        <w:spacing w:after="100" w:line="240" w:lineRule="auto"/>
        <w:ind w:leftChars="212" w:left="1134" w:hanging="710"/>
        <w:textAlignment w:val="baseline"/>
        <w:rPr>
          <w:rFonts w:ascii="Times New Roman" w:eastAsia="휴먼명조" w:hAnsi="Times New Roman"/>
          <w:b/>
          <w:bCs/>
          <w:color w:val="000000"/>
          <w:kern w:val="0"/>
          <w:sz w:val="22"/>
        </w:rPr>
      </w:pPr>
      <w:proofErr w:type="gramStart"/>
      <w:r w:rsidRPr="00886CF6">
        <w:rPr>
          <w:rFonts w:ascii="Times New Roman" w:eastAsia="휴먼명조" w:hAnsi="Times New Roman"/>
          <w:b/>
          <w:bCs/>
          <w:color w:val="000000"/>
          <w:kern w:val="0"/>
          <w:sz w:val="22"/>
        </w:rPr>
        <w:t>Issue 3.</w:t>
      </w:r>
      <w:proofErr w:type="gramEnd"/>
      <w:r w:rsidRPr="00886CF6">
        <w:rPr>
          <w:rFonts w:ascii="Times New Roman" w:eastAsia="휴먼명조" w:hAnsi="Times New Roman"/>
          <w:b/>
          <w:bCs/>
          <w:color w:val="000000"/>
          <w:kern w:val="0"/>
          <w:sz w:val="22"/>
        </w:rPr>
        <w:t xml:space="preserve"> Protection of the Rights of Suspects such as Legal Counsel’s Participation in Suspect Interrogation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23-24)</w:t>
      </w:r>
    </w:p>
    <w:p w:rsidR="00CE2529" w:rsidRPr="00886CF6" w:rsidRDefault="00CE2529"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Criminal Procedure Act was amended on June 1, 2007 to explicitly provide for the participation of legal counsel in suspect interrogation; however, legal counsel is rarely invited to interrogation. A document submitted by the Korean Police National Agency to the National Assembly in 2016 shows that the participation ratio of legal counsel in suspect interrogation records 0.10% in 2013, 0.13% in 2014, and 0.17% in 2015.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85B67"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prosecution or police may use their discretion to restrict the participation of legal counsel in the interrogation process. Article 243-2 Paragraph 1 of the Criminal Procedure Act</w:t>
      </w:r>
      <w:r w:rsidRPr="00886CF6">
        <w:rPr>
          <w:rStyle w:val="ad"/>
          <w:rFonts w:ascii="Times New Roman" w:hAnsi="Times New Roman" w:cs="Times New Roman"/>
          <w:bCs/>
        </w:rPr>
        <w:footnoteReference w:id="5"/>
      </w:r>
      <w:r w:rsidRPr="00886CF6">
        <w:rPr>
          <w:rFonts w:ascii="Times New Roman" w:eastAsia="휴먼명조" w:hAnsi="Times New Roman" w:cs="Times New Roman"/>
          <w:sz w:val="22"/>
          <w:szCs w:val="22"/>
        </w:rPr>
        <w:t xml:space="preserve"> states that the defense counsel shall be allowed to participate in the interrogation of the suspect, unless there is good cause; however, what constitutes “good cause” is not stated. The Supreme Court ruled that the good cause can be found when it is clear by any objective measure that legal counsel causes disruption to the investigation or reveals confidential information on the investigation</w:t>
      </w:r>
      <w:r w:rsidR="00885B67" w:rsidRPr="00886CF6">
        <w:rPr>
          <w:rStyle w:val="ad"/>
          <w:rFonts w:ascii="Times New Roman" w:hAnsi="Times New Roman" w:cs="Times New Roman"/>
          <w:bCs/>
        </w:rPr>
        <w:footnoteReference w:id="6"/>
      </w:r>
      <w:r w:rsidRPr="00886CF6">
        <w:rPr>
          <w:rFonts w:ascii="Times New Roman" w:eastAsia="휴먼명조" w:hAnsi="Times New Roman" w:cs="Times New Roman"/>
          <w:sz w:val="22"/>
          <w:szCs w:val="22"/>
        </w:rPr>
        <w:t>.</w:t>
      </w:r>
    </w:p>
    <w:p w:rsidR="00CE2529" w:rsidRPr="00886CF6" w:rsidRDefault="00CE2529" w:rsidP="00885B67">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9-2 Paragraph 4 of the “Regulations on </w:t>
      </w:r>
      <w:proofErr w:type="spellStart"/>
      <w:r w:rsidRPr="00886CF6">
        <w:rPr>
          <w:rFonts w:ascii="Times New Roman" w:eastAsia="휴먼명조" w:hAnsi="Times New Roman" w:cs="Times New Roman"/>
          <w:sz w:val="22"/>
          <w:szCs w:val="22"/>
        </w:rPr>
        <w:t>Prosecutory</w:t>
      </w:r>
      <w:proofErr w:type="spellEnd"/>
      <w:r w:rsidRPr="00886CF6">
        <w:rPr>
          <w:rFonts w:ascii="Times New Roman" w:eastAsia="휴먼명조" w:hAnsi="Times New Roman" w:cs="Times New Roman"/>
          <w:sz w:val="22"/>
          <w:szCs w:val="22"/>
        </w:rPr>
        <w:t xml:space="preserve"> Affairs” presents the examples of the ground for the prosecution to restrict the participation of legal counsel in the interrogation, including a) intervening on the interrogation process without receiving approval from the district prosecutor, or behaving or speaking in an insulting manner, b) </w:t>
      </w:r>
      <w:r w:rsidRPr="00886CF6">
        <w:rPr>
          <w:rFonts w:ascii="Times New Roman" w:eastAsia="휴먼명조" w:hAnsi="Times New Roman" w:cs="Times New Roman"/>
          <w:sz w:val="22"/>
          <w:szCs w:val="22"/>
        </w:rPr>
        <w:lastRenderedPageBreak/>
        <w:t xml:space="preserve">answering in place of suspects or inducing certain answers or changes in the suspect’s testimony, c) videotaping, recording, or transcribing the interrogation, and so on. Article 5 Paragraph 1 of the prosecution’s “Internal Guidelines on Presence of Counsel during Suspect Interrogation” states that they shall provide legal counsel with a seat somewhere suitable behind a suspect, limiting the suspect’s access to side-by-side advice from legal counsel.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“Survey on Violation of Legal Counsel’s Participation in Suspect Interrogation” in 2015 by the Korean Bar Association reveals that 48.8% of the respondents, lawyers, say that they have been treated unfairly by the investigation authority during suspect interrogation. Unfair treatments include a) deterring them from raising opinion (56.6%), b) coercive behavior of prosecutors or police officers (46.5%), c) prohibiting them from writing down an interview (45.1%), d) banning them from sitting next to a suspect, etc. In January 2017, the Association announced the statement to immediately address this investigation practice, criticizing that the prosecution restrains groundlessly legal counsel’s right to participation in suspect interrogation.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85B67"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May 2013, the NHRCK decided that Article 59 Paragraph 4 of the “Criminal Investigation Rules” of the Korean National Police Agency infringes upon human rights by deterring legal counsel from providing a suspect with advice and </w:t>
      </w:r>
      <w:r w:rsidR="00187FA5" w:rsidRPr="00886CF6">
        <w:rPr>
          <w:rFonts w:ascii="Times New Roman" w:eastAsia="휴먼명조" w:hAnsi="Times New Roman" w:cs="Times New Roman"/>
          <w:sz w:val="22"/>
          <w:szCs w:val="22"/>
        </w:rPr>
        <w:t>counseling</w:t>
      </w:r>
      <w:r w:rsidRPr="00886CF6">
        <w:rPr>
          <w:rFonts w:ascii="Times New Roman" w:eastAsia="휴먼명조" w:hAnsi="Times New Roman" w:cs="Times New Roman"/>
          <w:sz w:val="22"/>
          <w:szCs w:val="22"/>
        </w:rPr>
        <w:t xml:space="preserve"> for the same ground as the “Regulations on </w:t>
      </w:r>
      <w:proofErr w:type="spellStart"/>
      <w:r w:rsidRPr="00886CF6">
        <w:rPr>
          <w:rFonts w:ascii="Times New Roman" w:eastAsia="휴먼명조" w:hAnsi="Times New Roman" w:cs="Times New Roman"/>
          <w:sz w:val="22"/>
          <w:szCs w:val="22"/>
        </w:rPr>
        <w:t>Prosecutory</w:t>
      </w:r>
      <w:proofErr w:type="spellEnd"/>
      <w:r w:rsidRPr="00886CF6">
        <w:rPr>
          <w:rFonts w:ascii="Times New Roman" w:eastAsia="휴먼명조" w:hAnsi="Times New Roman" w:cs="Times New Roman"/>
          <w:sz w:val="22"/>
          <w:szCs w:val="22"/>
        </w:rPr>
        <w:t xml:space="preserve"> Affairs” and, thus, recommended Commissioner General of the Korean National Police Agency to amend the rules in order to ensure the suspect’s access to legal aid, which was not accepted by the Agency. In June 2016, police officers requested and received a memo written by legal counsel during suspect interrogation. The NHRCK determined this case constitutes the violation of the suspect’s right to legal aid and recommended to educate the police officers, which was admitted by the police station.</w:t>
      </w:r>
    </w:p>
    <w:p w:rsidR="00CE2529" w:rsidRPr="00886CF6" w:rsidRDefault="00885B67" w:rsidP="00885B67">
      <w:pPr>
        <w:pStyle w:val="a3"/>
        <w:wordWrap/>
        <w:spacing w:line="240" w:lineRule="auto"/>
        <w:rPr>
          <w:rFonts w:ascii="Times New Roman" w:eastAsia="휴먼명조" w:hAnsi="Times New Roman" w:cs="Times New Roman"/>
          <w:sz w:val="22"/>
          <w:szCs w:val="22"/>
        </w:rPr>
      </w:pPr>
      <w:r w:rsidRPr="00886CF6">
        <w:rPr>
          <w:rFonts w:ascii="Times New Roman" w:eastAsia="휴먼명조" w:hAnsi="Times New Roman" w:cs="Times New Roman"/>
          <w:color w:val="auto"/>
          <w:kern w:val="2"/>
          <w:sz w:val="22"/>
          <w:szCs w:val="22"/>
        </w:rPr>
        <w:t xml:space="preserve">         </w:t>
      </w:r>
      <w:r w:rsidR="00CE2529" w:rsidRPr="00886CF6">
        <w:rPr>
          <w:rFonts w:ascii="Times New Roman" w:eastAsia="휴먼명조" w:hAnsi="Times New Roman" w:cs="Times New Roman"/>
          <w:sz w:val="22"/>
          <w:szCs w:val="22"/>
        </w:rPr>
        <w:t xml:space="preserve">  </w:t>
      </w: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December 2016, the police failed to inform a suspected person (i.e. a person who is under the suspicion of the case internally investigated) of his/her rights to remain silent. The NHRCK determined that the police should have delivered the notice of the rights to remain silent and legal aid in advance even though persons were summoned and questioned not as a suspect but for possible criminal charges. Thus, the NHRCK went on to advise Commissioner General of the Korean National Police Agency to prepare the guidelines on informing persons subject to investigation on a suspected crime of their right</w:t>
      </w:r>
      <w:r w:rsidR="00187FA5" w:rsidRPr="00886CF6">
        <w:rPr>
          <w:rFonts w:ascii="Times New Roman" w:eastAsia="휴먼명조" w:hAnsi="Times New Roman" w:cs="Times New Roman"/>
          <w:sz w:val="22"/>
          <w:szCs w:val="22"/>
        </w:rPr>
        <w:t>s</w:t>
      </w:r>
      <w:r w:rsidRPr="00886CF6">
        <w:rPr>
          <w:rFonts w:ascii="Times New Roman" w:eastAsia="휴먼명조" w:hAnsi="Times New Roman" w:cs="Times New Roman"/>
          <w:sz w:val="22"/>
          <w:szCs w:val="22"/>
        </w:rPr>
        <w:t xml:space="preserve"> to remain silent. The Agency is reviewing the recommendation as of February 2017.  </w:t>
      </w:r>
    </w:p>
    <w:p w:rsidR="00CE2529" w:rsidRPr="00886CF6" w:rsidRDefault="00CE2529"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CE2529">
      <w:pPr>
        <w:spacing w:after="100" w:line="240" w:lineRule="auto"/>
        <w:ind w:leftChars="213" w:left="426"/>
        <w:textAlignment w:val="baseline"/>
        <w:rPr>
          <w:rFonts w:ascii="Times New Roman" w:eastAsia="굴림" w:hAnsi="Times New Roman"/>
          <w:b/>
          <w:bCs/>
          <w:color w:val="000000"/>
          <w:kern w:val="0"/>
          <w:sz w:val="22"/>
        </w:rPr>
      </w:pPr>
      <w:proofErr w:type="gramStart"/>
      <w:r w:rsidRPr="00886CF6">
        <w:rPr>
          <w:rFonts w:ascii="Times New Roman" w:eastAsia="휴먼명조" w:hAnsi="Times New Roman"/>
          <w:b/>
          <w:bCs/>
          <w:color w:val="000000"/>
          <w:kern w:val="0"/>
          <w:sz w:val="22"/>
        </w:rPr>
        <w:t>Issue 4.</w:t>
      </w:r>
      <w:proofErr w:type="gramEnd"/>
      <w:r w:rsidRPr="00886CF6">
        <w:rPr>
          <w:rFonts w:ascii="Times New Roman" w:eastAsia="휴먼명조" w:hAnsi="Times New Roman"/>
          <w:b/>
          <w:bCs/>
          <w:color w:val="000000"/>
          <w:kern w:val="0"/>
          <w:sz w:val="22"/>
        </w:rPr>
        <w:t xml:space="preserve"> Prevention of Domestic or Sexual Violence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41-71)</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886CF6">
      <w:pPr>
        <w:spacing w:after="100" w:line="240" w:lineRule="auto"/>
        <w:ind w:firstLineChars="393" w:firstLine="865"/>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4-1. Punishment for Marital Rape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41)</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State Reports takes the Supreme Court’s ruling as an example of marital rape in which a husband raped a wife when their marriage had completely failed due to conjugal unhappiness for a long period of time while their legal marital status remained intact. The Supreme Court changed its stance now to criminalize marital rape, ruling that a husband who forcibly had sexual intercourse with his wife after suppressing her resistance with threats and violence was found guilty of rape whether their marriage remained intact or not.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However, a dissenting opinion and some scholars argue that relevant provisions need to </w:t>
      </w:r>
      <w:r w:rsidRPr="00886CF6">
        <w:rPr>
          <w:rFonts w:ascii="Times New Roman" w:eastAsia="휴먼명조" w:hAnsi="Times New Roman" w:cs="Times New Roman"/>
          <w:sz w:val="22"/>
          <w:szCs w:val="22"/>
        </w:rPr>
        <w:lastRenderedPageBreak/>
        <w:t xml:space="preserve">be amended as rape under the Criminal Act only refers to “forced sexual intercourse between unmarried man and woman.”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It is desirable to revise relevant laws including the Criminal Act to clearly state marital rape.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spacing w:after="100" w:line="240" w:lineRule="auto"/>
        <w:ind w:firstLineChars="393" w:firstLine="865"/>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4-2. Handling Cases of Domestic Violence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42-46)</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ED3D58"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&lt;Table 3&gt; </w:t>
      </w:r>
      <w:r w:rsidR="001C0BAD" w:rsidRPr="00886CF6">
        <w:rPr>
          <w:rFonts w:hint="eastAsia"/>
          <w:sz w:val="22"/>
          <w:szCs w:val="22"/>
        </w:rPr>
        <w:t>「</w:t>
      </w:r>
      <w:r w:rsidRPr="00886CF6">
        <w:rPr>
          <w:rFonts w:ascii="Times New Roman" w:eastAsia="휴먼명조" w:hAnsi="Times New Roman" w:cs="Times New Roman"/>
          <w:sz w:val="22"/>
          <w:szCs w:val="22"/>
        </w:rPr>
        <w:t>Receipt and Prosecution of Domestic Violence Offenders</w:t>
      </w:r>
      <w:r w:rsidR="0062244A" w:rsidRPr="00886CF6">
        <w:rPr>
          <w:rFonts w:hint="eastAsia"/>
          <w:sz w:val="22"/>
          <w:szCs w:val="22"/>
        </w:rPr>
        <w:t>」</w:t>
      </w:r>
      <w:r w:rsidRPr="00886CF6">
        <w:rPr>
          <w:rFonts w:ascii="Times New Roman" w:eastAsia="휴먼명조" w:hAnsi="Times New Roman" w:cs="Times New Roman"/>
          <w:sz w:val="22"/>
          <w:szCs w:val="22"/>
        </w:rPr>
        <w:t xml:space="preserve">in the State Reports’ Addendum and the “Study on Legislative Impact of Suspension of Indictments on the Condition of Receiving Counseling” released by the National Assembly Research Service in 2013 found that the ratio of the conditional suspension of indictments to a total domestic violence cases records 3.4% in 2008, 3.1% in 2009, 4.2% in 2010, 5.9% in 2011, 6.1% in 2012, 2.9% in 2013, 3.1% in 2014, and 1.8% in 2015, respectively.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Opinion is divided on whether the conditional suspension of indictments for domestic violence is effective. The study by the National Assembly Research Service concluded that the suspension is effective based on a lower rate of crime recurrence by the domestic violence perpetrators who received suspension of indictment on the condition of receiving counseling than that of those who did not. On the other hand, the Korea Women’s Hot Line, one of Korean women’s human rights organizations, made a policy recommendation in 2016 to discard the conditional suspension for domestic violence perpetrators, which, in fact, acquits them rather than imposes proper punishment.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“Concluding observations on the fourth periodic report of the Republic of Korea(CCPR/C/KOR/CO/4)” by the UNHRC in 2015 raised concerns that the conditional suspension to which most perpetrators are sentenced fails to adequately protect victims and advised that the Korean government should revise its current criminal procedures for domestic violence perpetrators.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As advised by the NHRCK in its recommendations in 2016 for the “Third National Action Plan for the Promotion and Protection of Human Rights,” the Korean government needs to prepare measures to encourage those who are obliged to report domestic violence and, in particular, to prevent domestic violence against marriage immigrants and provide victims with remedies.</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spacing w:after="100" w:line="240" w:lineRule="auto"/>
        <w:ind w:firstLineChars="393" w:firstLine="865"/>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4-3. Domestic or Sexual Violence against Women with Disabilities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47-56)</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It is noted that women with disabilities - in particular, those with mental disabilities such as intellectual disability or mental retardation – are more vulnerable to domestic and sexual violence. The “2014 Survey Report for Persons with Disabilities” by the Ministry of Health and Welfare indicates that 1.4% of women with disabilities have experienced sexual harassment, assault, or violence, while the number rises to 10.7% and 4.9% for women with mental retardation and intellectual disability, respectively.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its “Concluding observations on the initial report of the Republic of Korea (CRPD/C/KOR/CO/1)” in 2014, the U.N. Committee on the Rights of Persons with Disabilities raised its concerns about the lack of sufficient measures to prevent domestic and sexual violence against women with disabilities and, hence, recommended that legislation and policies concerning persons with disabilities include a gender perspective.</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 xml:space="preserve">As the NHRCK recommended for the “Third National Action Plan for the Promotion and Protection of Human Rights” in 2016, the Korean government should establish policies to prevent harassment, violence, and exploitation against persons with disabilities, in particular women with disabilities, and protect and support victims, while enhancing education program for officials in court and investigation authorities to deepen their understanding about the unique nature of disabilities.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CE2529">
      <w:pPr>
        <w:spacing w:after="100" w:line="240" w:lineRule="auto"/>
        <w:ind w:left="780" w:firstLine="71"/>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4-4. Prohibition of Sexual Harassment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66-71)</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number of communications received by the NHRCK regarding sexual harassment stands at 108 in 2006, 165 in 2007, 152 in 2008, 166 in 2009, 210 in 2010, 216 in 2011, 228 in 2012, 240 in 2013, 235 in 2014, and 203 in 2015.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“2015 Survey Report for Sexual Harassment” released by the Ministry of Gender Equality and Family, 6.4% of the respondents experienced sexual harassment in work place with 9.6% of them being women and 1.8% men. The victims in their 20s account for 7.7%, 7.5% in their 30s, and 4.3% in their 40s. 4.6% of them are in managerial positions, while 6.9% in general positions. Regular workers take up 6.4%, while part-time workers 8.4%. Women, younger workers, lower ranking employees, and part-time workers seem more easily falling victim to sexual harassment.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Sexual harassment against workers in service industries such as emotional laborers has become a hot social issue. The “Survey Report for Mental Health of Emotional Laborers in Public and Private Industries” by the National Assembly in 2013 shows that up to 29.9% of them had to endure sexual harassment or unsolicited physical contact from customers.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14-2 of the Equal Employment Opportunity and Work-Family Balance Assistance Act stipulates that if any person, such as a client, causes a worker to feel sexual humiliation or repulsion and such worker requests resolution of the grievance, his/her employer shall endeavor to take all possible measures, such as the change of place of work and transfer. However, the provision is criticized for the </w:t>
      </w:r>
      <w:r w:rsidR="00187FA5" w:rsidRPr="00886CF6">
        <w:rPr>
          <w:rFonts w:ascii="Times New Roman" w:eastAsia="휴먼명조" w:hAnsi="Times New Roman" w:cs="Times New Roman"/>
          <w:sz w:val="22"/>
          <w:szCs w:val="22"/>
        </w:rPr>
        <w:t>dearth</w:t>
      </w:r>
      <w:r w:rsidRPr="00886CF6">
        <w:rPr>
          <w:rFonts w:ascii="Times New Roman" w:eastAsia="휴먼명조" w:hAnsi="Times New Roman" w:cs="Times New Roman"/>
          <w:sz w:val="22"/>
          <w:szCs w:val="22"/>
        </w:rPr>
        <w:t xml:space="preserve"> of effectiveness as it does not grant mandatory legal obligation and lacks any legal ground for punishing customers’ sexual harassment. Another problem is that customers’ sexual harassment is neither subject to investigation by the NHRCK nor criminal punishment unless it constitutes contempt or indecent assault.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2012, the NHRCK distributed the “Handbook for Human Rights of Female Emotional Laborers” to promote and facilitate human rights of female emotional laborers working at big box stores, department stores, and call centers. It also advised Minister of Employment and Labor in 2016 that the relevant rules and regulations carry specific measures to prevent sexual harassment victims from suffering disadvantage and secondary damage and some businesses larger than a certain size be bound to set up internal rules for preventing sexual harassment and secondary damage and offering remedies. The Ministry, thereby, accepted some parts of the recommendation and submitted the amendment to the Equal Employment Opportunity and Work-Family Balance Assistance Act in October 2016, which includes the prevention measures for secondary damage from sexual harassment. </w:t>
      </w:r>
    </w:p>
    <w:p w:rsidR="00ED3D58" w:rsidRPr="00886CF6" w:rsidRDefault="00ED3D58" w:rsidP="00CE2529">
      <w:pPr>
        <w:spacing w:after="100" w:line="240" w:lineRule="auto"/>
        <w:ind w:left="780" w:firstLine="71"/>
        <w:textAlignment w:val="baseline"/>
        <w:rPr>
          <w:rFonts w:ascii="Times New Roman" w:eastAsia="휴먼명조" w:hAnsi="Times New Roman"/>
          <w:b/>
          <w:bCs/>
          <w:color w:val="000000"/>
          <w:kern w:val="0"/>
          <w:sz w:val="22"/>
        </w:rPr>
      </w:pPr>
    </w:p>
    <w:p w:rsidR="00CE2529" w:rsidRPr="00886CF6" w:rsidRDefault="00CE2529" w:rsidP="00CE2529">
      <w:pPr>
        <w:spacing w:after="100" w:line="240" w:lineRule="auto"/>
        <w:ind w:left="780" w:firstLine="71"/>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 xml:space="preserve">4-5. Sexual Violence in Schools </w:t>
      </w:r>
    </w:p>
    <w:p w:rsidR="00885B67" w:rsidRPr="00886CF6" w:rsidRDefault="00885B67" w:rsidP="00ED3D58">
      <w:pPr>
        <w:pStyle w:val="a3"/>
        <w:wordWrap/>
        <w:spacing w:line="240" w:lineRule="auto"/>
        <w:ind w:left="1200"/>
        <w:rPr>
          <w:rFonts w:ascii="Times New Roman" w:eastAsia="휴먼명조" w:hAnsi="Times New Roman" w:cs="Times New Roman"/>
          <w:sz w:val="22"/>
          <w:szCs w:val="22"/>
        </w:rPr>
      </w:pPr>
    </w:p>
    <w:p w:rsidR="00ED3D58" w:rsidRPr="00886CF6" w:rsidRDefault="00873903"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There are</w:t>
      </w:r>
      <w:r w:rsidR="00CE2529" w:rsidRPr="00886CF6">
        <w:rPr>
          <w:rFonts w:ascii="Times New Roman" w:eastAsia="휴먼명조" w:hAnsi="Times New Roman" w:cs="Times New Roman"/>
          <w:sz w:val="22"/>
          <w:szCs w:val="22"/>
        </w:rPr>
        <w:t xml:space="preserve"> a growing number of sexual violence incidents in schools and, in particular, between students; however, the lack of active measures and secondary violation of human rights during investigation have posed another issue. A document submitted to the National Assembly by the Ministry of Education in 2016 show that the number of sexual violence against students continues to climb, recording 679 in 2012, </w:t>
      </w:r>
      <w:proofErr w:type="gramStart"/>
      <w:r w:rsidR="00CE2529" w:rsidRPr="00886CF6">
        <w:rPr>
          <w:rFonts w:ascii="Times New Roman" w:eastAsia="휴먼명조" w:hAnsi="Times New Roman" w:cs="Times New Roman"/>
          <w:sz w:val="22"/>
          <w:szCs w:val="22"/>
        </w:rPr>
        <w:t>892</w:t>
      </w:r>
      <w:proofErr w:type="gramEnd"/>
      <w:r w:rsidR="00CE2529" w:rsidRPr="00886CF6">
        <w:rPr>
          <w:rFonts w:ascii="Times New Roman" w:eastAsia="휴먼명조" w:hAnsi="Times New Roman" w:cs="Times New Roman"/>
          <w:sz w:val="22"/>
          <w:szCs w:val="22"/>
        </w:rPr>
        <w:t xml:space="preserve"> in 2013, and 1,306 in 2014. During the same period, 87% of the victims are reported to be assaulted by their school mates.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Government departments related to sexual violence against students such as the Ministry of Education, the Ministry of Gender Equality and Family, the National Police Agency released the “Measures for Preventing Sexual Violence against Students in Schools” in February 2017, announcing their plans to actively promote education on sexual violence even as early as elementary schools, improve the infrastructure of counseling and reporting the incidents of sexual violence, and enhance protection and support for victims.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Korean government needs to be more proactive when it comes to sexual violence among students in schools and consistent in promoting the prevention policies.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pStyle w:val="a3"/>
        <w:wordWrap/>
        <w:spacing w:line="240" w:lineRule="auto"/>
        <w:ind w:firstLineChars="328" w:firstLine="722"/>
        <w:rPr>
          <w:rFonts w:ascii="Times New Roman" w:eastAsia="휴먼명조" w:hAnsi="Times New Roman" w:cs="Times New Roman"/>
          <w:b/>
          <w:bCs/>
          <w:sz w:val="22"/>
          <w:szCs w:val="22"/>
        </w:rPr>
      </w:pPr>
      <w:r w:rsidRPr="00886CF6">
        <w:rPr>
          <w:rFonts w:ascii="Times New Roman" w:eastAsia="휴먼명조" w:hAnsi="Times New Roman" w:cs="Times New Roman"/>
          <w:b/>
          <w:bCs/>
          <w:sz w:val="22"/>
          <w:szCs w:val="22"/>
        </w:rPr>
        <w:t xml:space="preserve">4-6. Dating Violence and Stalking </w:t>
      </w:r>
    </w:p>
    <w:p w:rsidR="00ED3D58" w:rsidRPr="00886CF6" w:rsidRDefault="00ED3D58" w:rsidP="00ED3D58">
      <w:pPr>
        <w:pStyle w:val="a3"/>
        <w:wordWrap/>
        <w:spacing w:line="240" w:lineRule="auto"/>
        <w:ind w:firstLineChars="328" w:firstLine="722"/>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“2013 Survey Report for Sexual Violence” by the Ministry of Gender Equality and Family shows that 27.9% of a total attempted rapes and 33.4% of a total stalking are inflicted by former romantic partners. The survey also points out that women are socially discouraged to report date rape which is hardly legally recognized as a crime even though a number of women are raped against their will not only by a former partner but also by a current one.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March 2017, the National Police Agency admitted that its response had been insufficient, i.e., issuing a mere verbal warning against date violence perpetrators and, therefore, announced its more proactive plans to establish a separate code for dating violence as a new case classification code for Crime Report Hotline 112, issue a written warning against perpetrators to stop secondary crime, and introduce victims </w:t>
      </w:r>
      <w:r w:rsidR="008D5793" w:rsidRPr="00886CF6">
        <w:rPr>
          <w:rFonts w:ascii="Times New Roman" w:eastAsia="휴먼명조" w:hAnsi="Times New Roman" w:cs="Times New Roman"/>
          <w:sz w:val="22"/>
          <w:szCs w:val="22"/>
        </w:rPr>
        <w:t xml:space="preserve">to </w:t>
      </w:r>
      <w:r w:rsidRPr="00886CF6">
        <w:rPr>
          <w:rFonts w:ascii="Times New Roman" w:eastAsia="휴먼명조" w:hAnsi="Times New Roman" w:cs="Times New Roman"/>
          <w:sz w:val="22"/>
          <w:szCs w:val="22"/>
        </w:rPr>
        <w:t xml:space="preserve">a protection system.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spacing w:after="100" w:line="240" w:lineRule="auto"/>
        <w:ind w:left="736" w:hanging="27"/>
        <w:textAlignment w:val="baseline"/>
        <w:rPr>
          <w:rFonts w:ascii="Times New Roman" w:eastAsia="굴림" w:hAnsi="Times New Roman"/>
          <w:b/>
          <w:bCs/>
          <w:color w:val="000000"/>
          <w:kern w:val="0"/>
          <w:sz w:val="22"/>
        </w:rPr>
      </w:pPr>
      <w:r w:rsidRPr="00886CF6">
        <w:rPr>
          <w:rFonts w:ascii="Times New Roman" w:eastAsia="휴먼명조" w:hAnsi="Times New Roman"/>
          <w:b/>
          <w:bCs/>
          <w:color w:val="000000"/>
          <w:kern w:val="0"/>
          <w:sz w:val="22"/>
        </w:rPr>
        <w:t xml:space="preserve">4-7. Digital Sexual Assault such as </w:t>
      </w:r>
      <w:proofErr w:type="spellStart"/>
      <w:r w:rsidRPr="00886CF6">
        <w:rPr>
          <w:rFonts w:ascii="Times New Roman" w:eastAsia="휴먼명조" w:hAnsi="Times New Roman"/>
          <w:b/>
          <w:bCs/>
          <w:color w:val="000000"/>
          <w:kern w:val="0"/>
          <w:sz w:val="22"/>
        </w:rPr>
        <w:t>Upskirt</w:t>
      </w:r>
      <w:proofErr w:type="spellEnd"/>
      <w:r w:rsidRPr="00886CF6">
        <w:rPr>
          <w:rFonts w:ascii="Times New Roman" w:eastAsia="휴먼명조" w:hAnsi="Times New Roman"/>
          <w:b/>
          <w:bCs/>
          <w:color w:val="000000"/>
          <w:kern w:val="0"/>
          <w:sz w:val="22"/>
        </w:rPr>
        <w:t xml:space="preserve"> Pictures or Revenge Porno </w:t>
      </w:r>
    </w:p>
    <w:p w:rsidR="00ED3D58"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14 of the Act on Special Cases Concerning the Punishment, etc. of Sexual Crimes prohibits taking or distributing photos of another person's body against her/his will by using a camera or similar mechanism; however, the crime taking photos of another person, especially women, i.e., </w:t>
      </w:r>
      <w:proofErr w:type="spellStart"/>
      <w:r w:rsidRPr="00886CF6">
        <w:rPr>
          <w:rFonts w:ascii="Times New Roman" w:eastAsia="휴먼명조" w:hAnsi="Times New Roman" w:cs="Times New Roman"/>
          <w:sz w:val="22"/>
          <w:szCs w:val="22"/>
        </w:rPr>
        <w:t>upskirt</w:t>
      </w:r>
      <w:proofErr w:type="spellEnd"/>
      <w:r w:rsidRPr="00886CF6">
        <w:rPr>
          <w:rFonts w:ascii="Times New Roman" w:eastAsia="휴먼명조" w:hAnsi="Times New Roman" w:cs="Times New Roman"/>
          <w:sz w:val="22"/>
          <w:szCs w:val="22"/>
        </w:rPr>
        <w:t xml:space="preserve"> pictures, are not properly being punished. According to a document submitted to the National Assembly by the Ministry of Justice in 2015, the number of </w:t>
      </w:r>
      <w:proofErr w:type="spellStart"/>
      <w:r w:rsidRPr="00886CF6">
        <w:rPr>
          <w:rFonts w:ascii="Times New Roman" w:eastAsia="휴먼명조" w:hAnsi="Times New Roman" w:cs="Times New Roman"/>
          <w:sz w:val="22"/>
          <w:szCs w:val="22"/>
        </w:rPr>
        <w:t>upskirt</w:t>
      </w:r>
      <w:proofErr w:type="spellEnd"/>
      <w:r w:rsidRPr="00886CF6">
        <w:rPr>
          <w:rFonts w:ascii="Times New Roman" w:eastAsia="휴먼명조" w:hAnsi="Times New Roman" w:cs="Times New Roman"/>
          <w:sz w:val="22"/>
          <w:szCs w:val="22"/>
        </w:rPr>
        <w:t xml:space="preserve"> picture crimes totals 10,640 from 2012 to 2015 (as of July), </w:t>
      </w:r>
      <w:proofErr w:type="gramStart"/>
      <w:r w:rsidRPr="00886CF6">
        <w:rPr>
          <w:rFonts w:ascii="Times New Roman" w:eastAsia="휴먼명조" w:hAnsi="Times New Roman" w:cs="Times New Roman"/>
          <w:sz w:val="22"/>
          <w:szCs w:val="22"/>
        </w:rPr>
        <w:t>an</w:t>
      </w:r>
      <w:proofErr w:type="gramEnd"/>
      <w:r w:rsidRPr="00886CF6">
        <w:rPr>
          <w:rFonts w:ascii="Times New Roman" w:eastAsia="휴먼명조" w:hAnsi="Times New Roman" w:cs="Times New Roman"/>
          <w:sz w:val="22"/>
          <w:szCs w:val="22"/>
        </w:rPr>
        <w:t xml:space="preserve"> average 2,660 cases a year. The same document, on the other hand, shows that the rate of indictment on taking </w:t>
      </w:r>
      <w:proofErr w:type="spellStart"/>
      <w:r w:rsidRPr="00886CF6">
        <w:rPr>
          <w:rFonts w:ascii="Times New Roman" w:eastAsia="휴먼명조" w:hAnsi="Times New Roman" w:cs="Times New Roman"/>
          <w:sz w:val="22"/>
          <w:szCs w:val="22"/>
        </w:rPr>
        <w:t>upskirt</w:t>
      </w:r>
      <w:proofErr w:type="spellEnd"/>
      <w:r w:rsidRPr="00886CF6">
        <w:rPr>
          <w:rFonts w:ascii="Times New Roman" w:eastAsia="휴먼명조" w:hAnsi="Times New Roman" w:cs="Times New Roman"/>
          <w:sz w:val="22"/>
          <w:szCs w:val="22"/>
        </w:rPr>
        <w:t xml:space="preserve"> pictures declined from 69.7% in 2012 to 32.1% in 2015 (as of July).</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 document offered to the National Assembly by the Korea Communications Standards Commission in 2016 says that the number of reported sex videos released online against a person’s will (revenge porno) continues to rise, 1,818 in 2012, 3,302 in 2013, 3,378 in 2014, 6,856 in 2015, and 3,455 in 2016 (as of August).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 xml:space="preserve">As suggested by the NHRCK in its recommendations for the “Third National Action Plan for the Promotion and Protection of Human Rights” in 2016, the Korean government needs to be more active in punishing the new type of sexual violence such as dating violence, stalking, and illegal filming and distribution of sex videos and in preparing measures to protect victims.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ED3D58" w:rsidRPr="00886CF6" w:rsidRDefault="00ED3D58" w:rsidP="00ED3D58">
      <w:pPr>
        <w:spacing w:after="100" w:line="432" w:lineRule="auto"/>
        <w:ind w:leftChars="213" w:left="426"/>
        <w:textAlignment w:val="baseline"/>
        <w:rPr>
          <w:rFonts w:ascii="Times New Roman" w:eastAsia="굴림" w:hAnsi="Times New Roman"/>
          <w:b/>
          <w:bCs/>
          <w:color w:val="000000"/>
          <w:spacing w:val="-4"/>
          <w:kern w:val="0"/>
          <w:sz w:val="22"/>
        </w:rPr>
      </w:pPr>
      <w:proofErr w:type="gramStart"/>
      <w:r w:rsidRPr="00886CF6">
        <w:rPr>
          <w:rFonts w:ascii="Times New Roman" w:eastAsia="휴먼명조" w:hAnsi="Times New Roman"/>
          <w:b/>
          <w:bCs/>
          <w:color w:val="000000"/>
          <w:spacing w:val="-4"/>
          <w:kern w:val="0"/>
          <w:sz w:val="22"/>
        </w:rPr>
        <w:t>Issue 5.</w:t>
      </w:r>
      <w:proofErr w:type="gramEnd"/>
      <w:r w:rsidRPr="00886CF6">
        <w:rPr>
          <w:rFonts w:ascii="Times New Roman" w:eastAsia="휴먼명조" w:hAnsi="Times New Roman"/>
          <w:b/>
          <w:bCs/>
          <w:color w:val="000000"/>
          <w:spacing w:val="-4"/>
          <w:kern w:val="0"/>
          <w:sz w:val="22"/>
        </w:rPr>
        <w:t xml:space="preserve"> Trafficking of Women and Children (</w:t>
      </w:r>
      <w:proofErr w:type="spellStart"/>
      <w:r w:rsidRPr="00886CF6">
        <w:rPr>
          <w:rFonts w:ascii="Times New Roman" w:eastAsia="휴먼명조" w:hAnsi="Times New Roman"/>
          <w:b/>
          <w:bCs/>
          <w:color w:val="000000"/>
          <w:spacing w:val="-4"/>
          <w:kern w:val="0"/>
          <w:sz w:val="22"/>
        </w:rPr>
        <w:t>para</w:t>
      </w:r>
      <w:proofErr w:type="spellEnd"/>
      <w:r w:rsidRPr="00886CF6">
        <w:rPr>
          <w:rFonts w:ascii="Times New Roman" w:eastAsia="휴먼명조" w:hAnsi="Times New Roman"/>
          <w:b/>
          <w:bCs/>
          <w:color w:val="000000"/>
          <w:spacing w:val="-4"/>
          <w:kern w:val="0"/>
          <w:sz w:val="22"/>
        </w:rPr>
        <w:t xml:space="preserve">. 72-81) </w:t>
      </w: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3 of the U.N. Protocol to Prevent, Suppress and Punish Trafficking in Persons, Especially Women and Children, supplementing the United Nations Convention against Transnational Organized Crime ratified by the Korean government defines human trafficking, even including “the recruitment, transportation, transfer, </w:t>
      </w:r>
      <w:proofErr w:type="spellStart"/>
      <w:r w:rsidRPr="00886CF6">
        <w:rPr>
          <w:rFonts w:ascii="Times New Roman" w:eastAsia="휴먼명조" w:hAnsi="Times New Roman" w:cs="Times New Roman"/>
          <w:sz w:val="22"/>
          <w:szCs w:val="22"/>
        </w:rPr>
        <w:t>harbouring</w:t>
      </w:r>
      <w:proofErr w:type="spellEnd"/>
      <w:r w:rsidRPr="00886CF6">
        <w:rPr>
          <w:rFonts w:ascii="Times New Roman" w:eastAsia="휴먼명조" w:hAnsi="Times New Roman" w:cs="Times New Roman"/>
          <w:sz w:val="22"/>
          <w:szCs w:val="22"/>
        </w:rPr>
        <w:t xml:space="preserve"> or receipt of persons, by means of the threat or use of force or other forms of coercion, of abduction, of fraud, of deception, of the abuse of power for the purpose of exploitation.” Article 289 of the Criminal Act</w:t>
      </w:r>
      <w:r w:rsidRPr="00886CF6">
        <w:rPr>
          <w:rStyle w:val="ad"/>
          <w:rFonts w:ascii="Times New Roman" w:hAnsi="Times New Roman" w:cs="Times New Roman"/>
          <w:bCs/>
        </w:rPr>
        <w:footnoteReference w:id="7"/>
      </w:r>
      <w:proofErr w:type="gramStart"/>
      <w:r w:rsidRPr="00886CF6">
        <w:rPr>
          <w:rFonts w:ascii="Times New Roman" w:eastAsia="휴먼명조" w:hAnsi="Times New Roman" w:cs="Times New Roman"/>
          <w:sz w:val="22"/>
          <w:szCs w:val="22"/>
        </w:rPr>
        <w:t>,</w:t>
      </w:r>
      <w:proofErr w:type="gramEnd"/>
      <w:r w:rsidRPr="00886CF6">
        <w:rPr>
          <w:rFonts w:ascii="Times New Roman" w:eastAsia="휴먼명조" w:hAnsi="Times New Roman" w:cs="Times New Roman"/>
          <w:sz w:val="22"/>
          <w:szCs w:val="22"/>
        </w:rPr>
        <w:t xml:space="preserve"> however, seems to have an issue to criminalize human trafficking in its narrowest definition as trading persons.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“2014 Trafficking in Persons Report” by the U.S. State Department classifies Korea as Tier 1 state which is a source, transit, and destination country for men, women, and children subjected to sex trafficking and forced labor. The report recommends the Korean government to formalize the government’s legal definition of “trafficking” in the criminal code so that it comprehensively prohibits all forms of trafficking and protects victims.</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“Concluding observations on the fourth periodic report of the Republic of Korea (CCPR/C/KOR/CO/4)” by the UNHRC raised its concerns about agricultural workers being trafficked to the country for the purpose of exploitation such as forced labor. “Concluding observations of the Committee on the seventh periodic report of the Republic of Korea (CEDAW/C/KOR/7)” by the U.N. Committee on the Elimination of Discrimination against Women and “Concluding observations on the fifteenth and sixteenth periodic reports of the Republic of Korea (CERD/C/KOR/CO/15-16)” by the U.N. Committee on the Elimination of Racial Discrimination indicate that female foreigners having arrived Korea with Arts &amp; Performances (E-6) visa are forced into human trafficking and prostitution through various channels.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“Survey for Prostitution of Female Foreigners” by the Ministry of Gender Equality and Family in 2011 points out that some of foreign female workers in adult entertainment establishments </w:t>
      </w:r>
      <w:proofErr w:type="gramStart"/>
      <w:r w:rsidRPr="00886CF6">
        <w:rPr>
          <w:rFonts w:ascii="Times New Roman" w:eastAsia="휴먼명조" w:hAnsi="Times New Roman" w:cs="Times New Roman"/>
          <w:sz w:val="22"/>
          <w:szCs w:val="22"/>
        </w:rPr>
        <w:t>are</w:t>
      </w:r>
      <w:proofErr w:type="gramEnd"/>
      <w:r w:rsidRPr="00886CF6">
        <w:rPr>
          <w:rFonts w:ascii="Times New Roman" w:eastAsia="휴먼명조" w:hAnsi="Times New Roman" w:cs="Times New Roman"/>
          <w:sz w:val="22"/>
          <w:szCs w:val="22"/>
        </w:rPr>
        <w:t xml:space="preserve"> possibly victims deceived by human trafficking brokers to have come to Korea.</w:t>
      </w:r>
    </w:p>
    <w:p w:rsidR="00ED3D58" w:rsidRPr="00886CF6" w:rsidRDefault="00ED3D58" w:rsidP="00ED3D58">
      <w:pPr>
        <w:pStyle w:val="a3"/>
        <w:wordWrap/>
        <w:spacing w:line="240" w:lineRule="auto"/>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The “Survey Report for Human Rights of Migrants with E-6 Visa” conducted by the NHRCK in 2014 shows that the status of E-6 visa holders in Korea is highly indicative of possible human trafficking as 23 out of 36 general indicators of human trafficking offered by the U.N. Office on Drugs and Crimes</w:t>
      </w:r>
      <w:r w:rsidR="00A61ACA" w:rsidRPr="00886CF6">
        <w:rPr>
          <w:rStyle w:val="ad"/>
          <w:rFonts w:ascii="Times New Roman" w:hAnsi="Times New Roman" w:cs="Times New Roman"/>
          <w:bCs/>
        </w:rPr>
        <w:footnoteReference w:id="8"/>
      </w:r>
      <w:r w:rsidRPr="00886CF6">
        <w:rPr>
          <w:rFonts w:ascii="Times New Roman" w:eastAsia="휴먼명조" w:hAnsi="Times New Roman" w:cs="Times New Roman"/>
          <w:sz w:val="22"/>
          <w:szCs w:val="22"/>
        </w:rPr>
        <w:t xml:space="preserve"> are applicable.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Thus, as the NHRCK found it necessary to improve rules and regulations, build an implementation system, and raise social awareness in an effort to implement international covenants related to human trafficking, it developed “Human Trafficking Victim Identification and Protection Guidelines” in June 2016 and recommended relevant government departments such as the Ministry of Justice and the National Police Agency and local governments to refer to the guideline. As of February 2017, the Ministry of Justice and the others are reviewing the recommendation. </w:t>
      </w:r>
    </w:p>
    <w:p w:rsidR="00ED3D58" w:rsidRPr="00886CF6" w:rsidRDefault="00ED3D58" w:rsidP="00BD1926">
      <w:pPr>
        <w:pStyle w:val="a3"/>
        <w:wordWrap/>
        <w:spacing w:line="240" w:lineRule="auto"/>
        <w:ind w:left="350" w:hanging="350"/>
        <w:rPr>
          <w:rFonts w:ascii="Times New Roman" w:eastAsia="휴먼명조" w:hAnsi="Times New Roman" w:cs="Times New Roman"/>
          <w:sz w:val="22"/>
          <w:szCs w:val="22"/>
        </w:rPr>
      </w:pP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ED3D58" w:rsidRPr="00886CF6" w:rsidRDefault="00ED3D58" w:rsidP="00A61ACA">
      <w:pPr>
        <w:spacing w:after="100" w:line="240" w:lineRule="auto"/>
        <w:ind w:left="425" w:hangingChars="197" w:hanging="425"/>
        <w:textAlignment w:val="baseline"/>
        <w:rPr>
          <w:rFonts w:ascii="Times New Roman" w:eastAsia="굴림" w:hAnsi="Times New Roman"/>
          <w:b/>
          <w:bCs/>
          <w:color w:val="000000"/>
          <w:kern w:val="0"/>
          <w:sz w:val="22"/>
        </w:rPr>
      </w:pPr>
      <w:r w:rsidRPr="00886CF6">
        <w:rPr>
          <w:rFonts w:ascii="Times New Roman" w:eastAsia="바탕" w:hAnsi="Times New Roman"/>
          <w:b/>
          <w:bCs/>
          <w:color w:val="000000"/>
          <w:kern w:val="0"/>
          <w:sz w:val="22"/>
        </w:rPr>
        <w:t>3</w:t>
      </w:r>
      <w:r w:rsidRPr="00886CF6">
        <w:rPr>
          <w:rFonts w:ascii="Times New Roman" w:eastAsia="휴먼명조" w:hAnsi="Times New Roman"/>
          <w:b/>
          <w:bCs/>
          <w:color w:val="000000"/>
          <w:kern w:val="0"/>
          <w:sz w:val="22"/>
        </w:rPr>
        <w:t xml:space="preserve">.  </w:t>
      </w:r>
      <w:r w:rsidRPr="00886CF6">
        <w:rPr>
          <w:rFonts w:ascii="Times New Roman" w:eastAsia="휴먼명조" w:hAnsi="Times New Roman"/>
          <w:b/>
          <w:bCs/>
          <w:color w:val="000000"/>
          <w:kern w:val="0"/>
          <w:sz w:val="22"/>
          <w:u w:val="single"/>
        </w:rPr>
        <w:t xml:space="preserve">Article 3 (None Deportation, Extradition, or </w:t>
      </w:r>
      <w:proofErr w:type="spellStart"/>
      <w:r w:rsidRPr="00886CF6">
        <w:rPr>
          <w:rFonts w:ascii="Times New Roman" w:eastAsia="휴먼명조" w:hAnsi="Times New Roman"/>
          <w:b/>
          <w:bCs/>
          <w:color w:val="000000"/>
          <w:kern w:val="0"/>
          <w:sz w:val="22"/>
          <w:u w:val="single"/>
        </w:rPr>
        <w:t>Refoulement</w:t>
      </w:r>
      <w:proofErr w:type="spellEnd"/>
      <w:r w:rsidRPr="00886CF6">
        <w:rPr>
          <w:rFonts w:ascii="Times New Roman" w:eastAsia="휴먼명조" w:hAnsi="Times New Roman"/>
          <w:b/>
          <w:bCs/>
          <w:color w:val="000000"/>
          <w:kern w:val="0"/>
          <w:sz w:val="22"/>
          <w:u w:val="single"/>
        </w:rPr>
        <w:t xml:space="preserve"> to a Country with the Danger of Torture)</w:t>
      </w:r>
      <w:r w:rsidRPr="00886CF6">
        <w:rPr>
          <w:rFonts w:ascii="Times New Roman" w:eastAsia="휴먼명조" w:hAnsi="Times New Roman"/>
          <w:b/>
          <w:bCs/>
          <w:color w:val="000000"/>
          <w:kern w:val="0"/>
          <w:sz w:val="22"/>
        </w:rPr>
        <w:t xml:space="preserve"> </w:t>
      </w:r>
    </w:p>
    <w:p w:rsidR="00ED3D58" w:rsidRPr="00886CF6" w:rsidRDefault="00ED3D58" w:rsidP="00A61ACA">
      <w:pPr>
        <w:wordWrap/>
        <w:spacing w:after="100" w:line="240" w:lineRule="auto"/>
        <w:jc w:val="left"/>
        <w:textAlignment w:val="baseline"/>
        <w:rPr>
          <w:rFonts w:ascii="Times New Roman" w:eastAsia="바탕" w:hAnsi="Times New Roman"/>
          <w:color w:val="000000"/>
          <w:kern w:val="0"/>
          <w:sz w:val="22"/>
        </w:rPr>
      </w:pPr>
    </w:p>
    <w:p w:rsidR="00ED3D58" w:rsidRPr="00886CF6" w:rsidRDefault="00ED3D58" w:rsidP="00886CF6">
      <w:pPr>
        <w:spacing w:after="100" w:line="240" w:lineRule="auto"/>
        <w:ind w:leftChars="213" w:left="1291" w:hangingChars="393" w:hanging="865"/>
        <w:textAlignment w:val="baseline"/>
        <w:rPr>
          <w:rFonts w:ascii="Times New Roman" w:eastAsia="굴림" w:hAnsi="Times New Roman"/>
          <w:b/>
          <w:bCs/>
          <w:color w:val="000000"/>
          <w:kern w:val="0"/>
          <w:sz w:val="22"/>
        </w:rPr>
      </w:pPr>
      <w:proofErr w:type="gramStart"/>
      <w:r w:rsidRPr="00886CF6">
        <w:rPr>
          <w:rFonts w:ascii="Times New Roman" w:eastAsia="휴먼명조" w:hAnsi="Times New Roman"/>
          <w:b/>
          <w:bCs/>
          <w:color w:val="000000"/>
          <w:kern w:val="0"/>
          <w:sz w:val="22"/>
        </w:rPr>
        <w:t>Issue 6.</w:t>
      </w:r>
      <w:proofErr w:type="gramEnd"/>
      <w:r w:rsidRPr="00886CF6">
        <w:rPr>
          <w:rFonts w:ascii="Times New Roman" w:eastAsia="휴먼명조" w:hAnsi="Times New Roman"/>
          <w:b/>
          <w:bCs/>
          <w:color w:val="000000"/>
          <w:kern w:val="0"/>
          <w:sz w:val="22"/>
        </w:rPr>
        <w:t xml:space="preserve"> None Deportation, Extradition, or </w:t>
      </w:r>
      <w:proofErr w:type="spellStart"/>
      <w:r w:rsidRPr="00886CF6">
        <w:rPr>
          <w:rFonts w:ascii="Times New Roman" w:eastAsia="휴먼명조" w:hAnsi="Times New Roman"/>
          <w:b/>
          <w:bCs/>
          <w:color w:val="000000"/>
          <w:kern w:val="0"/>
          <w:sz w:val="22"/>
        </w:rPr>
        <w:t>Refoulement</w:t>
      </w:r>
      <w:proofErr w:type="spellEnd"/>
      <w:r w:rsidRPr="00886CF6">
        <w:rPr>
          <w:rFonts w:ascii="Times New Roman" w:eastAsia="휴먼명조" w:hAnsi="Times New Roman"/>
          <w:b/>
          <w:bCs/>
          <w:color w:val="000000"/>
          <w:kern w:val="0"/>
          <w:sz w:val="22"/>
        </w:rPr>
        <w:t xml:space="preserve"> to a Country with the Danger of Torture</w:t>
      </w:r>
    </w:p>
    <w:p w:rsidR="00ED3D58" w:rsidRPr="00886CF6" w:rsidRDefault="00ED3D58" w:rsidP="00A61ACA">
      <w:pPr>
        <w:spacing w:after="100" w:line="240" w:lineRule="auto"/>
        <w:textAlignment w:val="baseline"/>
        <w:rPr>
          <w:rFonts w:ascii="Times New Roman" w:eastAsia="휴먼명조" w:hAnsi="Times New Roman"/>
          <w:color w:val="000000"/>
          <w:kern w:val="0"/>
          <w:sz w:val="22"/>
        </w:rPr>
      </w:pPr>
    </w:p>
    <w:p w:rsidR="00ED3D58" w:rsidRPr="00886CF6" w:rsidRDefault="00ED3D58" w:rsidP="00A61ACA">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6-1. Status of Refugees Recognition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82-85)</w:t>
      </w:r>
    </w:p>
    <w:p w:rsidR="00A61ACA" w:rsidRPr="00886CF6" w:rsidRDefault="00A61ACA" w:rsidP="00A61ACA">
      <w:pPr>
        <w:pStyle w:val="a3"/>
        <w:wordWrap/>
        <w:spacing w:line="240" w:lineRule="auto"/>
        <w:rPr>
          <w:rFonts w:ascii="Times New Roman" w:eastAsia="휴먼명조" w:hAnsi="Times New Roman" w:cs="Times New Roman"/>
          <w:b/>
          <w:sz w:val="22"/>
          <w:szCs w:val="22"/>
        </w:rPr>
      </w:pPr>
    </w:p>
    <w:p w:rsidR="00ED3D58" w:rsidRPr="00886CF6" w:rsidRDefault="00ED3D58" w:rsidP="00A61AC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Korea became the first Asian country in 2012 to establish the Refugee Act and has been striving to build refugee support system in line with the international standard by having installed a refugee division within the Ministry of Justice and the Korea Immigration Service (Refugee Center). </w:t>
      </w:r>
    </w:p>
    <w:p w:rsidR="00A61ACA" w:rsidRPr="00886CF6" w:rsidRDefault="00A61ACA" w:rsidP="00A61ACA">
      <w:pPr>
        <w:pStyle w:val="a3"/>
        <w:wordWrap/>
        <w:spacing w:line="240" w:lineRule="auto"/>
        <w:ind w:left="1200"/>
        <w:rPr>
          <w:rFonts w:ascii="Times New Roman" w:eastAsia="휴먼명조" w:hAnsi="Times New Roman" w:cs="Times New Roman"/>
          <w:sz w:val="22"/>
          <w:szCs w:val="22"/>
        </w:rPr>
      </w:pPr>
    </w:p>
    <w:p w:rsidR="00ED3D58" w:rsidRPr="00886CF6" w:rsidRDefault="00ED3D58" w:rsidP="00A61AC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However, Korea’s refugee acceptance rate is still lower than other countries. The “Korea Immigration Service Statistics 2015” released by the Ministry of Justice shows that the rate is 7.2% as of the end of 2015. On the other hand, the international average reaches up to 27% as of 2014. The number of asylum seekers has been going up 1,143 in 2012, 1,574 in 2013, 2,896 in 2014, and 5,711 in 2015 since the establishment of the Refugee Act, of whom 60 in 2012, 57 in 2013, 94 in 2014 and 105 in 2015 were granted the status. The number of people who acquire a humanitarian visa</w:t>
      </w:r>
      <w:r w:rsidRPr="00886CF6">
        <w:rPr>
          <w:rStyle w:val="ad"/>
          <w:rFonts w:ascii="Times New Roman" w:hAnsi="Times New Roman" w:cs="Times New Roman"/>
          <w:bCs/>
        </w:rPr>
        <w:footnoteReference w:id="9"/>
      </w:r>
      <w:r w:rsidRPr="00886CF6">
        <w:rPr>
          <w:rFonts w:ascii="Times New Roman" w:eastAsia="휴먼명조" w:hAnsi="Times New Roman" w:cs="Times New Roman"/>
          <w:sz w:val="22"/>
          <w:szCs w:val="22"/>
        </w:rPr>
        <w:t xml:space="preserve"> is 31 in 2012, 6 in 2013, 539 in 2014, and 194 in 2015.  </w:t>
      </w:r>
    </w:p>
    <w:p w:rsidR="00A61ACA" w:rsidRPr="00886CF6" w:rsidRDefault="00A61ACA" w:rsidP="00A61ACA">
      <w:pPr>
        <w:pStyle w:val="a3"/>
        <w:wordWrap/>
        <w:spacing w:line="240" w:lineRule="auto"/>
        <w:rPr>
          <w:rFonts w:ascii="Times New Roman" w:eastAsia="휴먼명조" w:hAnsi="Times New Roman" w:cs="Times New Roman"/>
          <w:sz w:val="22"/>
          <w:szCs w:val="22"/>
        </w:rPr>
      </w:pPr>
    </w:p>
    <w:p w:rsidR="00ED3D58" w:rsidRPr="00886CF6" w:rsidRDefault="00ED3D58" w:rsidP="00A61AC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number of humanitarian status holders has been jumping dramatically in 2014 and 2015 due to the rising number of Syrian asylum seekers fleeing the Syrian civil war.</w:t>
      </w:r>
    </w:p>
    <w:p w:rsidR="00B6081A" w:rsidRPr="00886CF6" w:rsidRDefault="00B6081A" w:rsidP="008353D2">
      <w:pPr>
        <w:widowControl/>
        <w:wordWrap/>
        <w:autoSpaceDE/>
        <w:autoSpaceDN/>
        <w:spacing w:after="0" w:line="240" w:lineRule="auto"/>
        <w:jc w:val="left"/>
        <w:rPr>
          <w:rFonts w:ascii="Times New Roman" w:hAnsi="Times New Roman"/>
        </w:rPr>
      </w:pPr>
    </w:p>
    <w:p w:rsidR="00B6081A" w:rsidRPr="00886CF6" w:rsidRDefault="00B6081A"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6-2. Refugee Status Application at Ports of Entry</w:t>
      </w:r>
    </w:p>
    <w:p w:rsidR="00B6081A" w:rsidRPr="00886CF6" w:rsidRDefault="00B6081A" w:rsidP="00713172">
      <w:pPr>
        <w:pStyle w:val="a3"/>
        <w:wordWrap/>
        <w:spacing w:line="240" w:lineRule="auto"/>
        <w:ind w:firstLine="800"/>
        <w:rPr>
          <w:rFonts w:ascii="Times New Roman" w:eastAsia="휴먼명조" w:hAnsi="Times New Roman" w:cs="Times New Roman"/>
          <w:b/>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If denied due procedures for refugee status confirmation (</w:t>
      </w:r>
      <w:r w:rsidR="00B9134E" w:rsidRPr="00886CF6">
        <w:rPr>
          <w:rFonts w:ascii="Times New Roman" w:eastAsia="휴먼명조" w:hAnsi="Times New Roman" w:cs="Times New Roman"/>
          <w:sz w:val="22"/>
          <w:szCs w:val="22"/>
        </w:rPr>
        <w:t>“</w:t>
      </w:r>
      <w:r w:rsidRPr="00886CF6">
        <w:rPr>
          <w:rFonts w:ascii="Times New Roman" w:eastAsia="휴먼명조" w:hAnsi="Times New Roman" w:cs="Times New Roman"/>
          <w:b/>
          <w:sz w:val="22"/>
          <w:szCs w:val="22"/>
        </w:rPr>
        <w:t>RSD</w:t>
      </w:r>
      <w:r w:rsidR="00B9134E"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a refugee status applicant, or a refugee claimant, may be at risk of deportation to a country where he/she could face torture, with no prior fact-finding work at a port of entry on how likely it is for the claimant to be tortured or persecuted. Therefore, ensuring a proper RSD procedure is vitally important for the </w:t>
      </w:r>
      <w:r w:rsidR="00B9134E" w:rsidRPr="00886CF6">
        <w:rPr>
          <w:rFonts w:ascii="Times New Roman" w:eastAsia="휴먼명조" w:hAnsi="Times New Roman" w:cs="Times New Roman"/>
          <w:sz w:val="22"/>
          <w:szCs w:val="22"/>
        </w:rPr>
        <w:t>implementation of Article 3 of the Convention</w:t>
      </w:r>
      <w:r w:rsidRPr="00886CF6">
        <w:rPr>
          <w:rFonts w:ascii="Times New Roman" w:eastAsia="휴먼명조" w:hAnsi="Times New Roman" w:cs="Times New Roman"/>
          <w:sz w:val="22"/>
          <w:szCs w:val="22"/>
        </w:rPr>
        <w:t xml:space="preserve">, the </w:t>
      </w:r>
      <w:r w:rsidR="00B9134E" w:rsidRPr="00886CF6">
        <w:rPr>
          <w:rFonts w:ascii="Times New Roman" w:eastAsia="휴먼명조" w:hAnsi="Times New Roman" w:cs="Times New Roman"/>
          <w:sz w:val="22"/>
          <w:szCs w:val="22"/>
        </w:rPr>
        <w:t>Convention Relating to the Status of Refugees</w:t>
      </w:r>
      <w:r w:rsidRPr="00886CF6">
        <w:rPr>
          <w:rFonts w:ascii="Times New Roman" w:eastAsia="휴먼명조" w:hAnsi="Times New Roman" w:cs="Times New Roman"/>
          <w:sz w:val="22"/>
          <w:szCs w:val="22"/>
        </w:rPr>
        <w:t>.</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Article 5 of the Presidential Decree of the Refugee Act stipulates that it is possible not to refer a refugee status applicant, or a refugee claim, to RSD procedure if certain criteria are met such as in the case where the claimant is highly likely to pose a considera</w:t>
      </w:r>
      <w:r w:rsidR="006256CD" w:rsidRPr="00886CF6">
        <w:rPr>
          <w:rFonts w:ascii="Times New Roman" w:eastAsia="휴먼명조" w:hAnsi="Times New Roman" w:cs="Times New Roman"/>
          <w:sz w:val="22"/>
          <w:szCs w:val="22"/>
        </w:rPr>
        <w:t xml:space="preserve">ble threat to the safety or </w:t>
      </w:r>
      <w:r w:rsidRPr="00886CF6">
        <w:rPr>
          <w:rFonts w:ascii="Times New Roman" w:eastAsia="휴먼명조" w:hAnsi="Times New Roman" w:cs="Times New Roman"/>
          <w:sz w:val="22"/>
          <w:szCs w:val="22"/>
        </w:rPr>
        <w:t xml:space="preserve">social order of Korea. According to </w:t>
      </w:r>
      <w:r w:rsidR="00C752C0" w:rsidRPr="00886CF6">
        <w:rPr>
          <w:rFonts w:ascii="Times New Roman" w:eastAsia="휴먼명조" w:hAnsi="Times New Roman" w:cs="Times New Roman"/>
          <w:sz w:val="22"/>
          <w:szCs w:val="22"/>
        </w:rPr>
        <w:t>a</w:t>
      </w:r>
      <w:r w:rsidRPr="00886CF6">
        <w:rPr>
          <w:rFonts w:ascii="Times New Roman" w:eastAsia="휴먼명조" w:hAnsi="Times New Roman" w:cs="Times New Roman"/>
          <w:sz w:val="22"/>
          <w:szCs w:val="22"/>
        </w:rPr>
        <w:t xml:space="preserve"> document submitted to the NHRCK by the Ministry of Justice in 2016, non-referral decisions made in the run-up to RSD procedure at ports of entry averaged 33.9% from 2013 to 2015 and stood at 51.9% </w:t>
      </w:r>
      <w:r w:rsidR="006256CD" w:rsidRPr="00886CF6">
        <w:rPr>
          <w:rFonts w:ascii="Times New Roman" w:eastAsia="휴먼명조" w:hAnsi="Times New Roman" w:cs="Times New Roman"/>
          <w:sz w:val="22"/>
          <w:szCs w:val="22"/>
        </w:rPr>
        <w:t>as of</w:t>
      </w:r>
      <w:r w:rsidRPr="00886CF6">
        <w:rPr>
          <w:rFonts w:ascii="Times New Roman" w:eastAsia="휴먼명조" w:hAnsi="Times New Roman" w:cs="Times New Roman"/>
          <w:sz w:val="22"/>
          <w:szCs w:val="22"/>
        </w:rPr>
        <w:t xml:space="preserve"> April 2016.</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Quite a number of cases have been found where a foreign national stays for longer than expected in an uncomfortable, overcrowded departure waiting area</w:t>
      </w:r>
      <w:bookmarkStart w:id="1" w:name="f_1409739057"/>
      <w:r w:rsidR="006E5CF3" w:rsidRPr="00886CF6">
        <w:rPr>
          <w:rStyle w:val="ad"/>
          <w:rFonts w:ascii="Times New Roman" w:hAnsi="Times New Roman" w:cs="Times New Roman"/>
          <w:bCs/>
        </w:rPr>
        <w:footnoteReference w:id="10"/>
      </w:r>
      <w:bookmarkEnd w:id="1"/>
      <w:r w:rsidRPr="00886CF6">
        <w:rPr>
          <w:rFonts w:ascii="Times New Roman" w:eastAsia="휴먼명조" w:hAnsi="Times New Roman" w:cs="Times New Roman"/>
          <w:sz w:val="22"/>
          <w:szCs w:val="22"/>
        </w:rPr>
        <w:t xml:space="preserve"> at a port of entry as he/she has filed a lawsuit to challenge a non-referral decision on his/her refugee claim.</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2016, the NHRCK recommended that the Minister of Justice simplify the criteria for the non-referral of refugee claims under the Presidential Decree of the Refugee Ac</w:t>
      </w:r>
      <w:r w:rsidR="006256CD" w:rsidRPr="00886CF6">
        <w:rPr>
          <w:rFonts w:ascii="Times New Roman" w:eastAsia="휴먼명조" w:hAnsi="Times New Roman" w:cs="Times New Roman"/>
          <w:sz w:val="22"/>
          <w:szCs w:val="22"/>
        </w:rPr>
        <w:t>t to the completeness of forms and</w:t>
      </w:r>
      <w:r w:rsidRPr="00886CF6">
        <w:rPr>
          <w:rFonts w:ascii="Times New Roman" w:eastAsia="휴먼명조" w:hAnsi="Times New Roman" w:cs="Times New Roman"/>
          <w:sz w:val="22"/>
          <w:szCs w:val="22"/>
        </w:rPr>
        <w:t xml:space="preserve"> submission requirements only so that more refugee claimants can go through the RSD procedure, establish a procedure to object a non-referral decision, and ensure that a foreigner, if challenging the non-referral of his/her refugee claim via a lawsuit, etc., is basically treated like a "refugee status applicant" as prescribed in the Refugee Act for the time being.</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Ministry of Justice was luk</w:t>
      </w:r>
      <w:r w:rsidR="006256CD" w:rsidRPr="00886CF6">
        <w:rPr>
          <w:rFonts w:ascii="Times New Roman" w:eastAsia="휴먼명조" w:hAnsi="Times New Roman" w:cs="Times New Roman"/>
          <w:sz w:val="22"/>
          <w:szCs w:val="22"/>
        </w:rPr>
        <w:t xml:space="preserve">ewarm on the recommendations, </w:t>
      </w:r>
      <w:r w:rsidRPr="00886CF6">
        <w:rPr>
          <w:rFonts w:ascii="Times New Roman" w:eastAsia="휴먼명조" w:hAnsi="Times New Roman" w:cs="Times New Roman"/>
          <w:sz w:val="22"/>
          <w:szCs w:val="22"/>
        </w:rPr>
        <w:t>stating that the Ministry had to we</w:t>
      </w:r>
      <w:r w:rsidR="001C0BAD" w:rsidRPr="00886CF6">
        <w:rPr>
          <w:rFonts w:ascii="Times New Roman" w:eastAsia="휴먼명조" w:hAnsi="Times New Roman" w:cs="Times New Roman"/>
          <w:sz w:val="22"/>
          <w:szCs w:val="22"/>
        </w:rPr>
        <w:t xml:space="preserve">igh the matter carefully due to the </w:t>
      </w:r>
      <w:r w:rsidRPr="00886CF6">
        <w:rPr>
          <w:rFonts w:ascii="Times New Roman" w:eastAsia="휴먼명조" w:hAnsi="Times New Roman" w:cs="Times New Roman"/>
          <w:sz w:val="22"/>
          <w:szCs w:val="22"/>
        </w:rPr>
        <w:t>concerns about possible abuses of the refugee claim system, dysfunction of border control, slowdown and inefficiency</w:t>
      </w:r>
      <w:r w:rsidR="001C0BAD" w:rsidRPr="00886CF6">
        <w:rPr>
          <w:rFonts w:ascii="Times New Roman" w:eastAsia="휴먼명조" w:hAnsi="Times New Roman" w:cs="Times New Roman"/>
          <w:sz w:val="22"/>
          <w:szCs w:val="22"/>
        </w:rPr>
        <w:t xml:space="preserve"> of the RSD procedure, etc. Yet,</w:t>
      </w:r>
      <w:r w:rsidRPr="00886CF6">
        <w:rPr>
          <w:rFonts w:ascii="Times New Roman" w:eastAsia="휴먼명조" w:hAnsi="Times New Roman" w:cs="Times New Roman"/>
          <w:sz w:val="22"/>
          <w:szCs w:val="22"/>
        </w:rPr>
        <w:t xml:space="preserve"> the Ministry was receptive to some of the recommendations such as offering a written </w:t>
      </w:r>
      <w:r w:rsidR="006256CD" w:rsidRPr="00886CF6">
        <w:rPr>
          <w:rFonts w:ascii="Times New Roman" w:eastAsia="휴먼명조" w:hAnsi="Times New Roman" w:cs="Times New Roman"/>
          <w:sz w:val="22"/>
          <w:szCs w:val="22"/>
        </w:rPr>
        <w:t>notice of non-referral decision</w:t>
      </w:r>
      <w:r w:rsidRPr="00886CF6">
        <w:rPr>
          <w:rFonts w:ascii="Times New Roman" w:eastAsia="휴먼명조" w:hAnsi="Times New Roman" w:cs="Times New Roman"/>
          <w:sz w:val="22"/>
          <w:szCs w:val="22"/>
        </w:rPr>
        <w:t xml:space="preserve"> or developing a legal framework for departure waiting area.</w:t>
      </w:r>
    </w:p>
    <w:p w:rsidR="00327FF2" w:rsidRPr="00886CF6" w:rsidRDefault="00327FF2" w:rsidP="00713172">
      <w:pPr>
        <w:pStyle w:val="a3"/>
        <w:wordWrap/>
        <w:spacing w:line="240" w:lineRule="auto"/>
        <w:ind w:left="350" w:hanging="350"/>
        <w:rPr>
          <w:rFonts w:ascii="Times New Roman" w:eastAsia="휴먼명조" w:hAnsi="Times New Roman" w:cs="Times New Roman"/>
          <w:sz w:val="22"/>
          <w:szCs w:val="22"/>
        </w:rPr>
      </w:pPr>
    </w:p>
    <w:p w:rsidR="00327FF2" w:rsidRPr="00886CF6" w:rsidRDefault="00327FF2" w:rsidP="00713172">
      <w:pPr>
        <w:pStyle w:val="a3"/>
        <w:wordWrap/>
        <w:spacing w:line="240" w:lineRule="auto"/>
        <w:ind w:left="350" w:hanging="350"/>
        <w:rPr>
          <w:rFonts w:ascii="Times New Roman" w:eastAsia="휴먼명조" w:hAnsi="Times New Roman" w:cs="Times New Roman"/>
          <w:sz w:val="22"/>
          <w:szCs w:val="22"/>
        </w:rPr>
      </w:pPr>
    </w:p>
    <w:p w:rsidR="00713172" w:rsidRPr="00886CF6" w:rsidRDefault="008D13F6" w:rsidP="00886CF6">
      <w:pPr>
        <w:pStyle w:val="a3"/>
        <w:wordWrap/>
        <w:spacing w:line="240" w:lineRule="auto"/>
        <w:ind w:left="288" w:hangingChars="131" w:hanging="288"/>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r w:rsidR="00713172" w:rsidRPr="00886CF6">
        <w:rPr>
          <w:rFonts w:ascii="Times New Roman" w:eastAsia="휴먼명조" w:hAnsi="Times New Roman" w:cs="Times New Roman"/>
          <w:b/>
          <w:sz w:val="22"/>
          <w:szCs w:val="22"/>
        </w:rPr>
        <w:t xml:space="preserve">. </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Article 11 (Review of Individual Detention System for Torture Prevention)</w:t>
      </w: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7.</w:t>
      </w:r>
      <w:proofErr w:type="gramEnd"/>
      <w:r w:rsidRPr="00886CF6">
        <w:rPr>
          <w:rFonts w:ascii="Times New Roman" w:eastAsia="휴먼명조" w:hAnsi="Times New Roman" w:cs="Times New Roman"/>
          <w:b/>
          <w:sz w:val="22"/>
          <w:szCs w:val="22"/>
        </w:rPr>
        <w:t xml:space="preserve"> Juvenile Correctional Facility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106)</w:t>
      </w:r>
    </w:p>
    <w:p w:rsidR="00327FF2" w:rsidRPr="00886CF6" w:rsidRDefault="00327FF2"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Although the State Reports indicate that juvenile correctional facilities are on the </w:t>
      </w:r>
      <w:r w:rsidR="001C0BAD" w:rsidRPr="00886CF6">
        <w:rPr>
          <w:rFonts w:ascii="Times New Roman" w:eastAsia="휴먼명조" w:hAnsi="Times New Roman" w:cs="Times New Roman"/>
          <w:sz w:val="22"/>
          <w:szCs w:val="22"/>
        </w:rPr>
        <w:t>course</w:t>
      </w:r>
      <w:r w:rsidRPr="00886CF6">
        <w:rPr>
          <w:rFonts w:ascii="Times New Roman" w:eastAsia="휴먼명조" w:hAnsi="Times New Roman" w:cs="Times New Roman"/>
          <w:sz w:val="22"/>
          <w:szCs w:val="22"/>
        </w:rPr>
        <w:t xml:space="preserve"> of downsizing and offering inmates with a more personalized treatment, it is a bit out of </w:t>
      </w:r>
      <w:r w:rsidRPr="00886CF6">
        <w:rPr>
          <w:rFonts w:ascii="Times New Roman" w:eastAsia="휴먼명조" w:hAnsi="Times New Roman" w:cs="Times New Roman"/>
          <w:sz w:val="22"/>
          <w:szCs w:val="22"/>
        </w:rPr>
        <w:lastRenderedPageBreak/>
        <w:t>touc</w:t>
      </w:r>
      <w:r w:rsidR="00C752C0" w:rsidRPr="00886CF6">
        <w:rPr>
          <w:rFonts w:ascii="Times New Roman" w:eastAsia="휴먼명조" w:hAnsi="Times New Roman" w:cs="Times New Roman"/>
          <w:sz w:val="22"/>
          <w:szCs w:val="22"/>
        </w:rPr>
        <w:t>h with reality. According to a</w:t>
      </w:r>
      <w:r w:rsidRPr="00886CF6">
        <w:rPr>
          <w:rFonts w:ascii="Times New Roman" w:eastAsia="휴먼명조" w:hAnsi="Times New Roman" w:cs="Times New Roman"/>
          <w:sz w:val="22"/>
          <w:szCs w:val="22"/>
        </w:rPr>
        <w:t xml:space="preserve"> document submitted to the National Assembly by the Ministry of Justice in 2016, entire juvenile correctional institutions in Korea could accommodate up to 1,250 persons while the actual number of juvenile inmates </w:t>
      </w:r>
      <w:r w:rsidR="001C0BAD" w:rsidRPr="00886CF6">
        <w:rPr>
          <w:rFonts w:ascii="Times New Roman" w:eastAsia="휴먼명조" w:hAnsi="Times New Roman" w:cs="Times New Roman"/>
          <w:sz w:val="22"/>
          <w:szCs w:val="22"/>
        </w:rPr>
        <w:t>reached 1,498 (as of June 2016),</w:t>
      </w:r>
      <w:r w:rsidRPr="00886CF6">
        <w:rPr>
          <w:rFonts w:ascii="Times New Roman" w:eastAsia="휴먼명조" w:hAnsi="Times New Roman" w:cs="Times New Roman"/>
          <w:sz w:val="22"/>
          <w:szCs w:val="22"/>
        </w:rPr>
        <w:t xml:space="preserve"> thus</w:t>
      </w:r>
      <w:r w:rsidR="001C0BAD"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exceeding 120% of the maximum capacity on average; the over-crowdedness was even more pronounced in some facilities (191% in An-yang Juvenile Correctional Center, 154% in Seoul Juvenile Correctional Center, and 132% in </w:t>
      </w:r>
      <w:proofErr w:type="spellStart"/>
      <w:r w:rsidRPr="00886CF6">
        <w:rPr>
          <w:rFonts w:ascii="Times New Roman" w:eastAsia="휴먼명조" w:hAnsi="Times New Roman" w:cs="Times New Roman"/>
          <w:sz w:val="22"/>
          <w:szCs w:val="22"/>
        </w:rPr>
        <w:t>Bus</w:t>
      </w:r>
      <w:r w:rsidR="001C0BAD" w:rsidRPr="00886CF6">
        <w:rPr>
          <w:rFonts w:ascii="Times New Roman" w:eastAsia="휴먼명조" w:hAnsi="Times New Roman" w:cs="Times New Roman"/>
          <w:sz w:val="22"/>
          <w:szCs w:val="22"/>
        </w:rPr>
        <w:t>an</w:t>
      </w:r>
      <w:proofErr w:type="spellEnd"/>
      <w:r w:rsidR="001C0BAD" w:rsidRPr="00886CF6">
        <w:rPr>
          <w:rFonts w:ascii="Times New Roman" w:eastAsia="휴먼명조" w:hAnsi="Times New Roman" w:cs="Times New Roman"/>
          <w:sz w:val="22"/>
          <w:szCs w:val="22"/>
        </w:rPr>
        <w:t xml:space="preserve"> Juvenile Correctional Center</w:t>
      </w:r>
      <w:r w:rsidRPr="00886CF6">
        <w:rPr>
          <w:rFonts w:ascii="Times New Roman" w:eastAsia="휴먼명조" w:hAnsi="Times New Roman" w:cs="Times New Roman"/>
          <w:sz w:val="22"/>
          <w:szCs w:val="22"/>
        </w:rPr>
        <w:t>)</w:t>
      </w:r>
      <w:r w:rsidR="001C0BAD" w:rsidRPr="00886CF6">
        <w:rPr>
          <w:rFonts w:ascii="Times New Roman" w:eastAsia="휴먼명조" w:hAnsi="Times New Roman" w:cs="Times New Roman"/>
          <w:sz w:val="22"/>
          <w:szCs w:val="22"/>
        </w:rPr>
        <w:t>.</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addition, the management and supervision of juvenile correctional facilities needs to be improved in general. The aforementioned </w:t>
      </w:r>
      <w:r w:rsidR="001C0BAD" w:rsidRPr="00886CF6">
        <w:rPr>
          <w:rFonts w:ascii="Times New Roman" w:eastAsia="휴먼명조" w:hAnsi="Times New Roman" w:cs="Times New Roman"/>
          <w:sz w:val="22"/>
          <w:szCs w:val="22"/>
        </w:rPr>
        <w:t>document</w:t>
      </w:r>
      <w:r w:rsidRPr="00886CF6">
        <w:rPr>
          <w:rFonts w:ascii="Times New Roman" w:eastAsia="휴먼명조" w:hAnsi="Times New Roman" w:cs="Times New Roman"/>
          <w:sz w:val="22"/>
          <w:szCs w:val="22"/>
        </w:rPr>
        <w:t xml:space="preserve"> of the Ministry of Justice demonstrate</w:t>
      </w:r>
      <w:r w:rsidR="001C0BAD" w:rsidRPr="00886CF6">
        <w:rPr>
          <w:rFonts w:ascii="Times New Roman" w:eastAsia="휴먼명조" w:hAnsi="Times New Roman" w:cs="Times New Roman"/>
          <w:sz w:val="22"/>
          <w:szCs w:val="22"/>
        </w:rPr>
        <w:t>s</w:t>
      </w:r>
      <w:r w:rsidRPr="00886CF6">
        <w:rPr>
          <w:rFonts w:ascii="Times New Roman" w:eastAsia="휴먼명조" w:hAnsi="Times New Roman" w:cs="Times New Roman"/>
          <w:sz w:val="22"/>
          <w:szCs w:val="22"/>
        </w:rPr>
        <w:t xml:space="preserve"> that violence or other similar incidents among inmates more than tripled from 306 cases in 2011 to 1,011 cases in 2015. Meanwhile, despite the growing inmate populations, supervisory manpower at nation-wide juvenile correctional institutions is rather on the decline from 681 in 2011 to 663 in 2015.</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601828"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Much more attention and a swift action plan </w:t>
      </w:r>
      <w:r w:rsidR="001C0BAD" w:rsidRPr="00886CF6">
        <w:rPr>
          <w:rFonts w:ascii="Times New Roman" w:eastAsia="휴먼명조" w:hAnsi="Times New Roman" w:cs="Times New Roman"/>
          <w:sz w:val="22"/>
          <w:szCs w:val="22"/>
        </w:rPr>
        <w:t>are</w:t>
      </w:r>
      <w:r w:rsidRPr="00886CF6">
        <w:rPr>
          <w:rFonts w:ascii="Times New Roman" w:eastAsia="휴먼명조" w:hAnsi="Times New Roman" w:cs="Times New Roman"/>
          <w:sz w:val="22"/>
          <w:szCs w:val="22"/>
        </w:rPr>
        <w:t xml:space="preserve"> needed from the Korean government to offer better conditions for inmates at juvenile correctional facilities.</w:t>
      </w:r>
    </w:p>
    <w:p w:rsidR="00BD1926" w:rsidRPr="00886CF6" w:rsidRDefault="00BD1926"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8.</w:t>
      </w:r>
      <w:proofErr w:type="gramEnd"/>
      <w:r w:rsidRPr="00886CF6">
        <w:rPr>
          <w:rFonts w:ascii="Times New Roman" w:eastAsia="휴먼명조" w:hAnsi="Times New Roman" w:cs="Times New Roman"/>
          <w:b/>
          <w:sz w:val="22"/>
          <w:szCs w:val="22"/>
        </w:rPr>
        <w:t xml:space="preserve"> Violence &amp; Sexual Assault in Correctional Institutions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115)</w:t>
      </w:r>
    </w:p>
    <w:p w:rsidR="00327FF2" w:rsidRPr="00886CF6" w:rsidRDefault="00327FF2"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State Reports, although describing the problems of sexual violence by correctional officers, do not deal with the current status of violence, sexual assault, etc. among inmates.</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"2014 Crime White Paper" of the Ministry of Justice, the number of assault causing </w:t>
      </w:r>
      <w:r w:rsidR="001C0BAD" w:rsidRPr="00886CF6">
        <w:rPr>
          <w:rFonts w:ascii="Times New Roman" w:eastAsia="휴먼명조" w:hAnsi="Times New Roman" w:cs="Times New Roman"/>
          <w:sz w:val="22"/>
          <w:szCs w:val="22"/>
        </w:rPr>
        <w:t>fatalities</w:t>
      </w:r>
      <w:r w:rsidRPr="00886CF6">
        <w:rPr>
          <w:rFonts w:ascii="Times New Roman" w:eastAsia="휴먼명조" w:hAnsi="Times New Roman" w:cs="Times New Roman"/>
          <w:sz w:val="22"/>
          <w:szCs w:val="22"/>
        </w:rPr>
        <w:t xml:space="preserve"> among inmates was 419 in 2006, 412 in 2007, 401 in 2008, 377 in 2009, 433 in 2010, 432 in 2011, 373 in 2012, and 375 in 2013. Academic research has revealed that 5.9% of adult male inmates have been forced by other male counterparts into unsolicited sexual intercourse or sexual contact such as genital fondling, etc. </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Constant management and supervision is imperative </w:t>
      </w:r>
      <w:r w:rsidR="0088645E" w:rsidRPr="00886CF6">
        <w:rPr>
          <w:rFonts w:ascii="Times New Roman" w:eastAsia="휴먼명조" w:hAnsi="Times New Roman" w:cs="Times New Roman"/>
          <w:sz w:val="22"/>
          <w:szCs w:val="22"/>
        </w:rPr>
        <w:t xml:space="preserve">for the prevention of </w:t>
      </w:r>
      <w:r w:rsidRPr="00886CF6">
        <w:rPr>
          <w:rFonts w:ascii="Times New Roman" w:eastAsia="휴먼명조" w:hAnsi="Times New Roman" w:cs="Times New Roman"/>
          <w:sz w:val="22"/>
          <w:szCs w:val="22"/>
        </w:rPr>
        <w:t>violence and sexual assault among inmates in correctional facilities.</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D1926" w:rsidRPr="00886CF6" w:rsidRDefault="00BD1926" w:rsidP="00327FF2">
      <w:pPr>
        <w:pStyle w:val="a3"/>
        <w:wordWrap/>
        <w:spacing w:line="240" w:lineRule="auto"/>
        <w:ind w:left="1200"/>
        <w:rPr>
          <w:rFonts w:ascii="Times New Roman" w:eastAsia="휴먼명조" w:hAnsi="Times New Roman" w:cs="Times New Roman"/>
          <w:sz w:val="22"/>
          <w:szCs w:val="22"/>
        </w:rPr>
      </w:pPr>
    </w:p>
    <w:p w:rsidR="00713172" w:rsidRPr="00886CF6" w:rsidRDefault="008D13F6" w:rsidP="001448EB">
      <w:pPr>
        <w:pStyle w:val="a3"/>
        <w:wordWrap/>
        <w:spacing w:line="240" w:lineRule="auto"/>
        <w:ind w:left="426" w:hanging="426"/>
        <w:rPr>
          <w:rFonts w:ascii="Times New Roman" w:eastAsia="휴먼명조" w:hAnsi="Times New Roman" w:cs="Times New Roman"/>
          <w:b/>
          <w:sz w:val="22"/>
        </w:rPr>
      </w:pPr>
      <w:r w:rsidRPr="00886CF6">
        <w:rPr>
          <w:rFonts w:ascii="Times New Roman" w:eastAsia="휴먼명조" w:hAnsi="Times New Roman" w:cs="Times New Roman"/>
          <w:b/>
          <w:sz w:val="22"/>
          <w:szCs w:val="22"/>
        </w:rPr>
        <w:t>5</w:t>
      </w:r>
      <w:r w:rsidR="00713172" w:rsidRPr="00886CF6">
        <w:rPr>
          <w:rFonts w:ascii="Times New Roman" w:eastAsia="휴먼명조" w:hAnsi="Times New Roman" w:cs="Times New Roman"/>
          <w:b/>
          <w:sz w:val="22"/>
          <w:szCs w:val="22"/>
        </w:rPr>
        <w:t>.</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Article 12</w:t>
      </w:r>
      <w:r w:rsidR="00713172" w:rsidRPr="00886CF6">
        <w:rPr>
          <w:rFonts w:ascii="Times New Roman" w:eastAsia="휴먼명조" w:hAnsi="Times New Roman" w:cs="Times New Roman"/>
          <w:b/>
          <w:sz w:val="22"/>
          <w:u w:val="single"/>
        </w:rPr>
        <w:t xml:space="preserve"> and 13 (Investigation on Torture and Ensuring the Right to Receive an Investigation)</w:t>
      </w:r>
      <w:r w:rsidR="00713172" w:rsidRPr="00886CF6">
        <w:rPr>
          <w:rFonts w:ascii="Times New Roman" w:eastAsia="휴먼명조" w:hAnsi="Times New Roman" w:cs="Times New Roman"/>
          <w:b/>
          <w:sz w:val="22"/>
        </w:rPr>
        <w:t xml:space="preserve"> </w:t>
      </w:r>
    </w:p>
    <w:p w:rsidR="00713172" w:rsidRPr="00886CF6" w:rsidRDefault="00713172" w:rsidP="0071317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9.</w:t>
      </w:r>
      <w:proofErr w:type="gramEnd"/>
      <w:r w:rsidRPr="00886CF6">
        <w:rPr>
          <w:rFonts w:ascii="Times New Roman" w:eastAsia="휴먼명조" w:hAnsi="Times New Roman" w:cs="Times New Roman"/>
          <w:b/>
          <w:sz w:val="22"/>
          <w:szCs w:val="22"/>
        </w:rPr>
        <w:t xml:space="preserve"> Investigation Results of Crackdown on Chinese Migrant Workers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140)</w:t>
      </w:r>
    </w:p>
    <w:p w:rsidR="00713172" w:rsidRPr="00886CF6" w:rsidRDefault="00713172" w:rsidP="00327FF2">
      <w:pPr>
        <w:pStyle w:val="a3"/>
        <w:wordWrap/>
        <w:spacing w:line="240" w:lineRule="auto"/>
        <w:ind w:left="1200"/>
        <w:rPr>
          <w:rFonts w:ascii="Times New Roman" w:eastAsia="휴먼명조" w:hAnsi="Times New Roman" w:cs="Times New Roman"/>
          <w:sz w:val="22"/>
          <w:szCs w:val="22"/>
        </w:rPr>
      </w:pPr>
    </w:p>
    <w:p w:rsidR="00713172" w:rsidRPr="00886CF6" w:rsidRDefault="00187FA5"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State Reports present a</w:t>
      </w:r>
      <w:r w:rsidR="00713172" w:rsidRPr="00886CF6">
        <w:rPr>
          <w:rFonts w:ascii="Times New Roman" w:eastAsia="휴먼명조" w:hAnsi="Times New Roman" w:cs="Times New Roman"/>
          <w:sz w:val="22"/>
          <w:szCs w:val="22"/>
        </w:rPr>
        <w:t xml:space="preserve"> case where two illegal Chinese migrant women were caught in a crackdown by</w:t>
      </w:r>
      <w:r w:rsidR="00BD1926" w:rsidRPr="00886CF6">
        <w:rPr>
          <w:rFonts w:ascii="Times New Roman" w:eastAsia="휴먼명조" w:hAnsi="Times New Roman" w:cs="Times New Roman"/>
          <w:sz w:val="22"/>
          <w:szCs w:val="22"/>
        </w:rPr>
        <w:t xml:space="preserve"> an immigration control officer</w:t>
      </w:r>
      <w:r w:rsidR="00713172" w:rsidRPr="00886CF6">
        <w:rPr>
          <w:rFonts w:ascii="Times New Roman" w:eastAsia="휴먼명조" w:hAnsi="Times New Roman" w:cs="Times New Roman"/>
          <w:sz w:val="22"/>
          <w:szCs w:val="22"/>
        </w:rPr>
        <w:t xml:space="preserve"> and dragged into a van where they were repeatedly beaten in the neck and elsewhere. During an ensuing investigation, the offic</w:t>
      </w:r>
      <w:r w:rsidR="00BD1926" w:rsidRPr="00886CF6">
        <w:rPr>
          <w:rFonts w:ascii="Times New Roman" w:eastAsia="휴먼명조" w:hAnsi="Times New Roman" w:cs="Times New Roman"/>
          <w:sz w:val="22"/>
          <w:szCs w:val="22"/>
        </w:rPr>
        <w:t>er</w:t>
      </w:r>
      <w:r w:rsidR="00713172" w:rsidRPr="00886CF6">
        <w:rPr>
          <w:rFonts w:ascii="Times New Roman" w:eastAsia="휴먼명조" w:hAnsi="Times New Roman" w:cs="Times New Roman"/>
          <w:sz w:val="22"/>
          <w:szCs w:val="22"/>
        </w:rPr>
        <w:t xml:space="preserve"> paid the female victims to settle the issue and </w:t>
      </w:r>
      <w:r w:rsidR="00BD1926" w:rsidRPr="00886CF6">
        <w:rPr>
          <w:rFonts w:ascii="Times New Roman" w:eastAsia="휴먼명조" w:hAnsi="Times New Roman" w:cs="Times New Roman"/>
          <w:sz w:val="22"/>
          <w:szCs w:val="22"/>
        </w:rPr>
        <w:t xml:space="preserve">they </w:t>
      </w:r>
      <w:r w:rsidR="00713172" w:rsidRPr="00886CF6">
        <w:rPr>
          <w:rFonts w:ascii="Times New Roman" w:eastAsia="휴먼명조" w:hAnsi="Times New Roman" w:cs="Times New Roman"/>
          <w:sz w:val="22"/>
          <w:szCs w:val="22"/>
        </w:rPr>
        <w:t>said that they didn't want the offic</w:t>
      </w:r>
      <w:r w:rsidR="00BD1926" w:rsidRPr="00886CF6">
        <w:rPr>
          <w:rFonts w:ascii="Times New Roman" w:eastAsia="휴먼명조" w:hAnsi="Times New Roman" w:cs="Times New Roman"/>
          <w:sz w:val="22"/>
          <w:szCs w:val="22"/>
        </w:rPr>
        <w:t>er</w:t>
      </w:r>
      <w:r w:rsidR="00713172" w:rsidRPr="00886CF6">
        <w:rPr>
          <w:rFonts w:ascii="Times New Roman" w:eastAsia="휴먼명조" w:hAnsi="Times New Roman" w:cs="Times New Roman"/>
          <w:sz w:val="22"/>
          <w:szCs w:val="22"/>
        </w:rPr>
        <w:t xml:space="preserve"> to be punished. The prosecutor in this case concluded that there were "no grounds to prosecute" the offic</w:t>
      </w:r>
      <w:r w:rsidR="00BD1926" w:rsidRPr="00886CF6">
        <w:rPr>
          <w:rFonts w:ascii="Times New Roman" w:eastAsia="휴먼명조" w:hAnsi="Times New Roman" w:cs="Times New Roman"/>
          <w:sz w:val="22"/>
          <w:szCs w:val="22"/>
        </w:rPr>
        <w:t>er</w:t>
      </w:r>
      <w:r w:rsidR="00713172" w:rsidRPr="00886CF6">
        <w:rPr>
          <w:rFonts w:ascii="Times New Roman" w:eastAsia="휴먼명조" w:hAnsi="Times New Roman" w:cs="Times New Roman"/>
          <w:sz w:val="22"/>
          <w:szCs w:val="22"/>
        </w:rPr>
        <w:t xml:space="preserve"> as it is impossible to initiate a criminal prosecution if the victim explicitly objects a punishment against the perpetrator in accordance with Article 260 of the Criminal Law</w:t>
      </w:r>
      <w:r w:rsidR="00C752C0" w:rsidRPr="00886CF6">
        <w:rPr>
          <w:rStyle w:val="ad"/>
          <w:rFonts w:ascii="Times New Roman" w:hAnsi="Times New Roman" w:cs="Times New Roman"/>
          <w:bCs/>
        </w:rPr>
        <w:footnoteReference w:id="11"/>
      </w:r>
      <w:r w:rsidR="00713172" w:rsidRPr="00886CF6">
        <w:rPr>
          <w:rFonts w:ascii="Times New Roman" w:eastAsia="휴먼명조" w:hAnsi="Times New Roman" w:cs="Times New Roman"/>
          <w:sz w:val="22"/>
          <w:szCs w:val="22"/>
        </w:rPr>
        <w:t xml:space="preserve"> on assault. </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71317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judgment of the Ministry of Justice was that an immigration control offic</w:t>
      </w:r>
      <w:r w:rsidR="00BD1926" w:rsidRPr="00886CF6">
        <w:rPr>
          <w:rFonts w:ascii="Times New Roman" w:eastAsia="휴먼명조" w:hAnsi="Times New Roman" w:cs="Times New Roman"/>
          <w:sz w:val="22"/>
          <w:szCs w:val="22"/>
        </w:rPr>
        <w:t>er</w:t>
      </w:r>
      <w:r w:rsidRPr="00886CF6">
        <w:rPr>
          <w:rFonts w:ascii="Times New Roman" w:eastAsia="휴먼명조" w:hAnsi="Times New Roman" w:cs="Times New Roman"/>
          <w:sz w:val="22"/>
          <w:szCs w:val="22"/>
        </w:rPr>
        <w:t>, even if having committed an assault while performing his/her public duties, should be governed by Article 260 of the Criminal Law on assault crime, not Article 125 (on acts of violence or cruelty committed in the process of performing one's public duty to arrest) since his/her duty to protect foreigners is not supposed to include an arrest.</w:t>
      </w:r>
      <w:r w:rsidR="00BD1926" w:rsidRPr="00886CF6">
        <w:rPr>
          <w:rFonts w:ascii="Times New Roman" w:eastAsia="휴먼명조" w:hAnsi="Times New Roman" w:cs="Times New Roman"/>
          <w:sz w:val="22"/>
          <w:szCs w:val="22"/>
        </w:rPr>
        <w:t xml:space="preserve"> An immigration control officer</w:t>
      </w:r>
      <w:r w:rsidRPr="00886CF6">
        <w:rPr>
          <w:rFonts w:ascii="Times New Roman" w:eastAsia="휴먼명조" w:hAnsi="Times New Roman" w:cs="Times New Roman"/>
          <w:sz w:val="22"/>
          <w:szCs w:val="22"/>
        </w:rPr>
        <w:t>, however, is required to serve as a judicial police officer under the Act on the Persons Performing the Duties of Judicial Police Officers and the Scope of Their Duties, and their actual work is never a far cry from making an arrest. Furthermore, a compelling argument in the academia suggests that an immigration control offic</w:t>
      </w:r>
      <w:r w:rsidR="00BD1926" w:rsidRPr="00886CF6">
        <w:rPr>
          <w:rFonts w:ascii="Times New Roman" w:eastAsia="휴먼명조" w:hAnsi="Times New Roman" w:cs="Times New Roman"/>
          <w:sz w:val="22"/>
          <w:szCs w:val="22"/>
        </w:rPr>
        <w:t>er</w:t>
      </w:r>
      <w:r w:rsidRPr="00886CF6">
        <w:rPr>
          <w:rFonts w:ascii="Times New Roman" w:eastAsia="휴먼명조" w:hAnsi="Times New Roman" w:cs="Times New Roman"/>
          <w:sz w:val="22"/>
          <w:szCs w:val="22"/>
        </w:rPr>
        <w:t xml:space="preserve"> should be subject to Article 125 (as a person with a public duty to perform an arrest). Therefore, in the aforementioned case in the State Reports, </w:t>
      </w:r>
      <w:r w:rsidR="00BD1926" w:rsidRPr="00886CF6">
        <w:rPr>
          <w:rFonts w:ascii="Times New Roman" w:eastAsia="휴먼명조" w:hAnsi="Times New Roman" w:cs="Times New Roman"/>
          <w:sz w:val="22"/>
          <w:szCs w:val="22"/>
        </w:rPr>
        <w:t>prosecution</w:t>
      </w:r>
      <w:r w:rsidRPr="00886CF6">
        <w:rPr>
          <w:rFonts w:ascii="Times New Roman" w:eastAsia="휴먼명조" w:hAnsi="Times New Roman" w:cs="Times New Roman"/>
          <w:sz w:val="22"/>
          <w:szCs w:val="22"/>
        </w:rPr>
        <w:t xml:space="preserve"> should ha</w:t>
      </w:r>
      <w:r w:rsidR="00187FA5" w:rsidRPr="00886CF6">
        <w:rPr>
          <w:rFonts w:ascii="Times New Roman" w:eastAsia="휴먼명조" w:hAnsi="Times New Roman" w:cs="Times New Roman"/>
          <w:sz w:val="22"/>
          <w:szCs w:val="22"/>
        </w:rPr>
        <w:t>ve</w:t>
      </w:r>
      <w:r w:rsidRPr="00886CF6">
        <w:rPr>
          <w:rFonts w:ascii="Times New Roman" w:eastAsia="휴먼명조" w:hAnsi="Times New Roman" w:cs="Times New Roman"/>
          <w:sz w:val="22"/>
          <w:szCs w:val="22"/>
        </w:rPr>
        <w:t xml:space="preserve"> been brought under Article 125, instead of concluding that there were "no reasons for prosecution" as both the perpetrator and victim had reached a settlement in p</w:t>
      </w:r>
      <w:r w:rsidR="0088645E" w:rsidRPr="00886CF6">
        <w:rPr>
          <w:rFonts w:ascii="Times New Roman" w:eastAsia="휴먼명조" w:hAnsi="Times New Roman" w:cs="Times New Roman"/>
          <w:sz w:val="22"/>
          <w:szCs w:val="22"/>
        </w:rPr>
        <w:t>ursuit of Article 260.</w:t>
      </w:r>
    </w:p>
    <w:p w:rsidR="00713172" w:rsidRPr="00886CF6" w:rsidRDefault="00713172" w:rsidP="00713172">
      <w:pPr>
        <w:pStyle w:val="a3"/>
        <w:wordWrap/>
        <w:spacing w:line="240" w:lineRule="auto"/>
        <w:ind w:left="350" w:hanging="350"/>
        <w:rPr>
          <w:rFonts w:ascii="Times New Roman" w:eastAsia="휴먼명조" w:hAnsi="Times New Roman" w:cs="Times New Roman"/>
          <w:b/>
          <w:sz w:val="22"/>
          <w:u w:val="single"/>
        </w:rPr>
      </w:pPr>
    </w:p>
    <w:p w:rsidR="00713172" w:rsidRPr="00886CF6" w:rsidRDefault="001448EB"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10.</w:t>
      </w:r>
      <w:proofErr w:type="gramEnd"/>
      <w:r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rPr>
        <w:t>Role of the NHRCK (</w:t>
      </w:r>
      <w:proofErr w:type="spellStart"/>
      <w:r w:rsidR="00713172" w:rsidRPr="00886CF6">
        <w:rPr>
          <w:rFonts w:ascii="Times New Roman" w:eastAsia="휴먼명조" w:hAnsi="Times New Roman" w:cs="Times New Roman"/>
          <w:b/>
          <w:sz w:val="22"/>
          <w:szCs w:val="22"/>
        </w:rPr>
        <w:t>para</w:t>
      </w:r>
      <w:proofErr w:type="spellEnd"/>
      <w:r w:rsidR="00713172" w:rsidRPr="00886CF6">
        <w:rPr>
          <w:rFonts w:ascii="Times New Roman" w:eastAsia="휴먼명조" w:hAnsi="Times New Roman" w:cs="Times New Roman"/>
          <w:b/>
          <w:sz w:val="22"/>
          <w:szCs w:val="22"/>
        </w:rPr>
        <w:t xml:space="preserve">. 142-145)  </w:t>
      </w:r>
    </w:p>
    <w:p w:rsidR="00713172" w:rsidRPr="00886CF6" w:rsidRDefault="00713172" w:rsidP="00713172">
      <w:pPr>
        <w:pStyle w:val="a3"/>
        <w:wordWrap/>
        <w:spacing w:line="240" w:lineRule="auto"/>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On November 25, 2001, the NHRCK was founded under the National Human Rights Commission Act as an independent national organization which is separate from the executive, legislative and judicial branches of power based on the Principles relating to the Status of National Institutions (</w:t>
      </w:r>
      <w:r w:rsidR="00C752C0"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Paris Principles</w:t>
      </w:r>
      <w:r w:rsidR="00C752C0"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which had been resolved by the U.N. General Assembly in 1993, etc. For the past 15 years, the NHRCK has served a pivotal role in, among others, preventing and remedying the human rights abuses of state organizations and advancing human rights by making recommendations on basic planning for national human rights policy.</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NHRCK needs to be granted an elevated status as a constitutional institution through an amendment to the constitution in the future so that the Commission can be empowered to promote universal human rights by offering a more protected legal status.</w:t>
      </w:r>
    </w:p>
    <w:p w:rsidR="0032785B" w:rsidRPr="00886CF6" w:rsidRDefault="0032785B" w:rsidP="00713172">
      <w:pPr>
        <w:pStyle w:val="a3"/>
        <w:wordWrap/>
        <w:spacing w:line="240" w:lineRule="auto"/>
        <w:ind w:left="350" w:hanging="350"/>
        <w:rPr>
          <w:rFonts w:ascii="Times New Roman" w:eastAsia="휴먼명조" w:hAnsi="Times New Roman" w:cs="Times New Roman"/>
          <w:sz w:val="22"/>
          <w:szCs w:val="22"/>
        </w:rPr>
      </w:pPr>
    </w:p>
    <w:p w:rsidR="0032785B" w:rsidRPr="00886CF6" w:rsidRDefault="0032785B" w:rsidP="00713172">
      <w:pPr>
        <w:pStyle w:val="a3"/>
        <w:wordWrap/>
        <w:spacing w:line="240" w:lineRule="auto"/>
        <w:ind w:left="350" w:hanging="350"/>
        <w:rPr>
          <w:rFonts w:ascii="Times New Roman" w:eastAsia="휴먼명조" w:hAnsi="Times New Roman" w:cs="Times New Roman"/>
          <w:sz w:val="22"/>
          <w:szCs w:val="22"/>
        </w:rPr>
      </w:pPr>
    </w:p>
    <w:p w:rsidR="00327FF2" w:rsidRPr="00886CF6" w:rsidRDefault="008D13F6" w:rsidP="0032785B">
      <w:pPr>
        <w:pStyle w:val="a3"/>
        <w:wordWrap/>
        <w:spacing w:line="240" w:lineRule="auto"/>
        <w:ind w:left="350" w:hanging="35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r w:rsidR="00327FF2" w:rsidRPr="00886CF6">
        <w:rPr>
          <w:rFonts w:ascii="Times New Roman" w:eastAsia="휴먼명조" w:hAnsi="Times New Roman" w:cs="Times New Roman"/>
          <w:b/>
          <w:sz w:val="22"/>
          <w:szCs w:val="22"/>
        </w:rPr>
        <w:t xml:space="preserve">. </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Article 16 (Cruel, Inhuman, Degrading Treatment or Punishment not Amounting to Torture)</w:t>
      </w:r>
    </w:p>
    <w:p w:rsidR="00327FF2" w:rsidRPr="00886CF6" w:rsidRDefault="00327FF2" w:rsidP="00327FF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327FF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11.</w:t>
      </w:r>
      <w:proofErr w:type="gramEnd"/>
      <w:r w:rsidRPr="00886CF6">
        <w:rPr>
          <w:rFonts w:ascii="Times New Roman" w:eastAsia="휴먼명조" w:hAnsi="Times New Roman" w:cs="Times New Roman"/>
          <w:b/>
          <w:sz w:val="22"/>
          <w:szCs w:val="22"/>
        </w:rPr>
        <w:t xml:space="preserve"> Prevention of Unfair Treatment in the Military</w:t>
      </w:r>
    </w:p>
    <w:p w:rsidR="00327FF2" w:rsidRPr="00886CF6" w:rsidRDefault="00327FF2" w:rsidP="00327FF2">
      <w:pPr>
        <w:pStyle w:val="a3"/>
        <w:wordWrap/>
        <w:spacing w:line="240" w:lineRule="auto"/>
        <w:rPr>
          <w:rFonts w:ascii="Times New Roman" w:eastAsia="휴먼명조" w:hAnsi="Times New Roman" w:cs="Times New Roman"/>
          <w:b/>
          <w:sz w:val="22"/>
          <w:szCs w:val="22"/>
        </w:rPr>
      </w:pP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11-1. Violence and Abuses in the Military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172-179)</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Despite the various efforts of the </w:t>
      </w:r>
      <w:r w:rsidR="00BD1926" w:rsidRPr="00886CF6">
        <w:rPr>
          <w:rFonts w:ascii="Times New Roman" w:eastAsia="휴먼명조" w:hAnsi="Times New Roman" w:cs="Times New Roman"/>
          <w:sz w:val="22"/>
          <w:szCs w:val="22"/>
        </w:rPr>
        <w:t xml:space="preserve">Korean </w:t>
      </w:r>
      <w:r w:rsidRPr="00886CF6">
        <w:rPr>
          <w:rFonts w:ascii="Times New Roman" w:eastAsia="휴먼명조" w:hAnsi="Times New Roman" w:cs="Times New Roman"/>
          <w:sz w:val="22"/>
          <w:szCs w:val="22"/>
        </w:rPr>
        <w:t>government and the military authorities, violence and abuses die hard among men and wo</w:t>
      </w:r>
      <w:r w:rsidR="00C752C0" w:rsidRPr="00886CF6">
        <w:rPr>
          <w:rFonts w:ascii="Times New Roman" w:eastAsia="휴먼명조" w:hAnsi="Times New Roman" w:cs="Times New Roman"/>
          <w:sz w:val="22"/>
          <w:szCs w:val="22"/>
        </w:rPr>
        <w:t>men in uniform. According to a</w:t>
      </w:r>
      <w:r w:rsidRPr="00886CF6">
        <w:rPr>
          <w:rFonts w:ascii="Times New Roman" w:eastAsia="휴먼명조" w:hAnsi="Times New Roman" w:cs="Times New Roman"/>
          <w:sz w:val="22"/>
          <w:szCs w:val="22"/>
        </w:rPr>
        <w:t xml:space="preserve"> document submitted to the National Assembly by the Ministry of Defense in 2016, the number of officially reported violence cases in military bases was 649 in 2012, 569 in 2013, 947 in 2014, 800 in 2015 and 349 in 2016 (as of June) while that of abuses stood at 83 in 2012, 40 in 2013, 65 in 2014, 88 in 2015, and 40 in 2016 (as of June).</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601828" w:rsidRPr="00886CF6" w:rsidRDefault="00713172" w:rsidP="0032785B">
      <w:pPr>
        <w:pStyle w:val="a3"/>
        <w:numPr>
          <w:ilvl w:val="0"/>
          <w:numId w:val="1"/>
        </w:numPr>
        <w:wordWrap/>
        <w:spacing w:line="240" w:lineRule="auto"/>
        <w:ind w:leftChars="400" w:left="1200"/>
        <w:rPr>
          <w:rFonts w:ascii="Times New Roman" w:eastAsia="맑은 고딕" w:hAnsi="Times New Roman" w:cs="Times New Roman"/>
          <w:color w:val="auto"/>
          <w:spacing w:val="-6"/>
          <w:w w:val="95"/>
          <w:kern w:val="2"/>
          <w:sz w:val="18"/>
          <w:szCs w:val="18"/>
        </w:rPr>
      </w:pPr>
      <w:r w:rsidRPr="00886CF6">
        <w:rPr>
          <w:rFonts w:ascii="Times New Roman" w:eastAsia="휴먼명조" w:hAnsi="Times New Roman" w:cs="Times New Roman"/>
          <w:sz w:val="22"/>
          <w:szCs w:val="22"/>
        </w:rPr>
        <w:t>The 2014 was marred by the “assault-causing-death case of Private First Class Yoon</w:t>
      </w:r>
      <w:r w:rsidR="0084717D">
        <w:rPr>
          <w:rFonts w:ascii="Times New Roman" w:eastAsia="휴먼명조" w:hAnsi="Times New Roman" w:cs="Times New Roman" w:hint="eastAsia"/>
          <w:sz w:val="22"/>
          <w:szCs w:val="22"/>
        </w:rPr>
        <w:t xml:space="preserve"> </w:t>
      </w:r>
      <w:r w:rsidR="00ED3D9D">
        <w:rPr>
          <w:rFonts w:ascii="Times New Roman" w:eastAsia="휴먼명조" w:hAnsi="Times New Roman" w:cs="Times New Roman" w:hint="eastAsia"/>
          <w:sz w:val="22"/>
          <w:szCs w:val="22"/>
        </w:rPr>
        <w:t>**</w:t>
      </w:r>
      <w:r w:rsidRPr="00886CF6">
        <w:rPr>
          <w:rFonts w:ascii="Times New Roman" w:eastAsia="휴먼명조" w:hAnsi="Times New Roman" w:cs="Times New Roman"/>
          <w:sz w:val="22"/>
          <w:szCs w:val="22"/>
        </w:rPr>
        <w:t>” who had suffered from constant violence, abuses, and bullying</w:t>
      </w:r>
      <w:r w:rsidR="008459F4"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and ended up dying after group beating, and the “GOP</w:t>
      </w:r>
      <w:bookmarkStart w:id="2" w:name="f_3276800"/>
      <w:r w:rsidR="000420DE" w:rsidRPr="00886CF6">
        <w:rPr>
          <w:rStyle w:val="ad"/>
          <w:rFonts w:ascii="Times New Roman" w:eastAsia="휴먼명조" w:hAnsi="Times New Roman" w:cs="Times New Roman"/>
          <w:sz w:val="22"/>
          <w:szCs w:val="22"/>
        </w:rPr>
        <w:footnoteReference w:id="12"/>
      </w:r>
      <w:bookmarkEnd w:id="2"/>
      <w:r w:rsidR="000420DE"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shooting case of Sergeant </w:t>
      </w:r>
      <w:proofErr w:type="spellStart"/>
      <w:r w:rsidRPr="00886CF6">
        <w:rPr>
          <w:rFonts w:ascii="Times New Roman" w:eastAsia="휴먼명조" w:hAnsi="Times New Roman" w:cs="Times New Roman"/>
          <w:sz w:val="22"/>
          <w:szCs w:val="22"/>
        </w:rPr>
        <w:t>Ihm</w:t>
      </w:r>
      <w:proofErr w:type="spellEnd"/>
      <w:r w:rsidR="0084717D">
        <w:rPr>
          <w:rFonts w:ascii="Times New Roman" w:eastAsia="휴먼명조" w:hAnsi="Times New Roman" w:cs="Times New Roman" w:hint="eastAsia"/>
          <w:sz w:val="22"/>
          <w:szCs w:val="22"/>
        </w:rPr>
        <w:t xml:space="preserve"> </w:t>
      </w:r>
      <w:r w:rsidR="00ED3D9D">
        <w:rPr>
          <w:rFonts w:ascii="Times New Roman" w:eastAsia="휴먼명조" w:hAnsi="Times New Roman" w:cs="Times New Roman" w:hint="eastAsia"/>
          <w:sz w:val="22"/>
          <w:szCs w:val="22"/>
        </w:rPr>
        <w:t>**</w:t>
      </w:r>
      <w:r w:rsidRPr="00886CF6">
        <w:rPr>
          <w:rFonts w:ascii="Times New Roman" w:eastAsia="휴먼명조" w:hAnsi="Times New Roman" w:cs="Times New Roman"/>
          <w:sz w:val="22"/>
          <w:szCs w:val="22"/>
        </w:rPr>
        <w:t xml:space="preserve">” who killed five </w:t>
      </w:r>
      <w:r w:rsidRPr="00886CF6">
        <w:rPr>
          <w:rFonts w:ascii="Times New Roman" w:eastAsia="휴먼명조" w:hAnsi="Times New Roman" w:cs="Times New Roman"/>
          <w:sz w:val="22"/>
          <w:szCs w:val="22"/>
        </w:rPr>
        <w:lastRenderedPageBreak/>
        <w:t>colleagues in his unit who had long bullied him. The year 2016 was not without problems such as the so-called “Marine Corps force-feeding case” where bullying soldiers forced their subordinates into eating an enormous amount of food, as well as sexual harassment such as unwanted genital touching, etc. All in all, violence and abuses in barracks have persisted as a huge part of social malaise.</w:t>
      </w:r>
    </w:p>
    <w:p w:rsidR="00D5645F" w:rsidRPr="00886CF6" w:rsidRDefault="00D5645F" w:rsidP="00D5645F">
      <w:pPr>
        <w:pStyle w:val="a3"/>
        <w:wordWrap/>
        <w:spacing w:line="240" w:lineRule="auto"/>
        <w:ind w:left="1200"/>
        <w:rPr>
          <w:rFonts w:ascii="Times New Roman" w:eastAsia="맑은 고딕" w:hAnsi="Times New Roman" w:cs="Times New Roman"/>
          <w:color w:val="auto"/>
          <w:spacing w:val="-6"/>
          <w:w w:val="95"/>
          <w:kern w:val="2"/>
          <w:sz w:val="18"/>
          <w:szCs w:val="18"/>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“Survey on the Sexual Violence in the Military” conducted by the opposition New Politics Alliance for Democracy (NPAD) in 2014, 19% of female military respondents said that they had experienced sexual harassment in their base while </w:t>
      </w:r>
      <w:r w:rsidR="00BD1926" w:rsidRPr="00886CF6">
        <w:rPr>
          <w:rFonts w:ascii="Times New Roman" w:eastAsia="휴먼명조" w:hAnsi="Times New Roman" w:cs="Times New Roman"/>
          <w:sz w:val="22"/>
          <w:szCs w:val="22"/>
        </w:rPr>
        <w:t xml:space="preserve">a </w:t>
      </w:r>
      <w:r w:rsidRPr="00886CF6">
        <w:rPr>
          <w:rFonts w:ascii="Times New Roman" w:eastAsia="휴먼명조" w:hAnsi="Times New Roman" w:cs="Times New Roman"/>
          <w:sz w:val="22"/>
          <w:szCs w:val="22"/>
        </w:rPr>
        <w:t>whopping 28% responded that they had witnessed their female comrades being sexually harassed. Most of the victims turned out to be entry-level NCOs (Staff Sergeants, etc.) or low-ranked officers (Second Lieutenants, First Lieutenants, etc.)</w:t>
      </w:r>
      <w:bookmarkStart w:id="3" w:name="f_1400982124"/>
      <w:r w:rsidR="000420DE" w:rsidRPr="00886CF6">
        <w:rPr>
          <w:rFonts w:ascii="Times New Roman" w:eastAsia="휴먼명조" w:hAnsi="Times New Roman" w:cs="Times New Roman"/>
          <w:sz w:val="22"/>
          <w:szCs w:val="22"/>
          <w:vertAlign w:val="superscript"/>
        </w:rPr>
        <w:footnoteReference w:id="13"/>
      </w:r>
      <w:bookmarkEnd w:id="3"/>
      <w:r w:rsidRPr="00886CF6">
        <w:rPr>
          <w:rFonts w:ascii="Times New Roman" w:eastAsia="휴먼명조" w:hAnsi="Times New Roman" w:cs="Times New Roman"/>
          <w:sz w:val="22"/>
          <w:szCs w:val="22"/>
        </w:rPr>
        <w:t xml:space="preserve"> whose year of service was </w:t>
      </w:r>
      <w:r w:rsidR="00BD1926" w:rsidRPr="00886CF6">
        <w:rPr>
          <w:rFonts w:ascii="Times New Roman" w:eastAsia="휴먼명조" w:hAnsi="Times New Roman" w:cs="Times New Roman"/>
          <w:sz w:val="22"/>
          <w:szCs w:val="22"/>
        </w:rPr>
        <w:t xml:space="preserve">no longer than </w:t>
      </w:r>
      <w:r w:rsidRPr="00886CF6">
        <w:rPr>
          <w:rFonts w:ascii="Times New Roman" w:eastAsia="휴먼명조" w:hAnsi="Times New Roman" w:cs="Times New Roman"/>
          <w:sz w:val="22"/>
          <w:szCs w:val="22"/>
        </w:rPr>
        <w:t xml:space="preserve">five </w:t>
      </w:r>
      <w:r w:rsidR="00BD1926" w:rsidRPr="00886CF6">
        <w:rPr>
          <w:rFonts w:ascii="Times New Roman" w:eastAsia="휴먼명조" w:hAnsi="Times New Roman" w:cs="Times New Roman"/>
          <w:sz w:val="22"/>
          <w:szCs w:val="22"/>
        </w:rPr>
        <w:t>years,</w:t>
      </w:r>
      <w:r w:rsidRPr="00886CF6">
        <w:rPr>
          <w:rFonts w:ascii="Times New Roman" w:eastAsia="휴먼명조" w:hAnsi="Times New Roman" w:cs="Times New Roman"/>
          <w:sz w:val="22"/>
          <w:szCs w:val="22"/>
        </w:rPr>
        <w:t xml:space="preserve"> while bullies were mostly Field-grade Officers (42.5%) or Generals (27.6%), implying that sexual abuses or harassment in the military are strongly influenced by the rigid pecking order.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CE2529" w:rsidRPr="00886CF6" w:rsidRDefault="00713172" w:rsidP="00CE2529">
      <w:pPr>
        <w:pStyle w:val="a3"/>
        <w:numPr>
          <w:ilvl w:val="0"/>
          <w:numId w:val="1"/>
        </w:numPr>
        <w:wordWrap/>
        <w:spacing w:line="240" w:lineRule="auto"/>
        <w:ind w:leftChars="400" w:left="1200"/>
        <w:rPr>
          <w:rFonts w:ascii="Times New Roman" w:eastAsia="휴먼명조" w:hAnsi="Times New Roman" w:cs="Times New Roman"/>
          <w:b/>
          <w:sz w:val="22"/>
          <w:szCs w:val="22"/>
        </w:rPr>
      </w:pPr>
      <w:r w:rsidRPr="00886CF6">
        <w:rPr>
          <w:rFonts w:ascii="Times New Roman" w:eastAsia="휴먼명조" w:hAnsi="Times New Roman" w:cs="Times New Roman"/>
          <w:sz w:val="22"/>
          <w:szCs w:val="22"/>
        </w:rPr>
        <w:t xml:space="preserve">In November 2014, the National Assembly set up the </w:t>
      </w:r>
      <w:r w:rsidR="00C57EFC"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Ad-hoc Committee on Improvement of Human Rights and Progressing the Culture in the Military" to find solutions for huma</w:t>
      </w:r>
      <w:r w:rsidR="00C57EFC" w:rsidRPr="00886CF6">
        <w:rPr>
          <w:rFonts w:ascii="Times New Roman" w:eastAsia="휴먼명조" w:hAnsi="Times New Roman" w:cs="Times New Roman"/>
          <w:sz w:val="22"/>
          <w:szCs w:val="22"/>
        </w:rPr>
        <w:t>n rights abuses in the military. I</w:t>
      </w:r>
      <w:r w:rsidRPr="00886CF6">
        <w:rPr>
          <w:rFonts w:ascii="Times New Roman" w:eastAsia="휴먼명조" w:hAnsi="Times New Roman" w:cs="Times New Roman"/>
          <w:sz w:val="22"/>
          <w:szCs w:val="22"/>
        </w:rPr>
        <w:t>n July 2015, the Ad-hoc Committee announced its outcome report and suggested 39 agenda items for improvement. In particular, the lawmakers from across the aisle in the Ad-hoc Committee agreed on and introduced a bill to establish under the NHRCK a “military ombudsman office” which is designed to initiate fair, objective investigation as an independent entity. The bill, however, was opposed by the Ministry of Defense on the ground that it would lead to such problems as confusion of command authority, weakening of security, etc., and was discarded as the term of the 19th National Assembly expired. In the 20th National Assembly (May 2016 - May 2020), another bill was proposed to set up a military ombudsman office under the NHRCK by amending the National Human Rights Commission Act. The NHRCK maintains that it is desirable for the Commission to have a military ombudsman office, because, given the nature of human rights abuses within military bases, an external ombudsman entity is able to remain fair and objective, and because the Commission has been already handling relevant tasks such as investigations on military human rights abuses.</w:t>
      </w:r>
    </w:p>
    <w:p w:rsidR="00CE2529" w:rsidRPr="00886CF6" w:rsidRDefault="00CE2529" w:rsidP="00CE2529">
      <w:pPr>
        <w:pStyle w:val="a3"/>
        <w:wordWrap/>
        <w:spacing w:line="240" w:lineRule="auto"/>
        <w:ind w:left="800"/>
        <w:rPr>
          <w:rFonts w:ascii="Times New Roman" w:eastAsia="휴먼명조" w:hAnsi="Times New Roman" w:cs="Times New Roman"/>
          <w:sz w:val="22"/>
          <w:szCs w:val="22"/>
        </w:rPr>
      </w:pPr>
    </w:p>
    <w:p w:rsidR="00713172" w:rsidRPr="00886CF6" w:rsidRDefault="00713172" w:rsidP="00886CF6">
      <w:pPr>
        <w:pStyle w:val="a3"/>
        <w:wordWrap/>
        <w:spacing w:line="240" w:lineRule="auto"/>
        <w:ind w:firstLineChars="370" w:firstLine="815"/>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11-2. Detention in a Guardhouse</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Korean military implements “detention in a guardhouse” as a disciplinary measure to detain a soldier for a short-term period. Under Article 57 of the Military Personnel Management Act, disciplinary measures are classified into a set of actions against officers, warrant officers, and NCOs, and another set of actions against soldiers―the latter of which include demotion, detention in a guardhouse, restriction on leave, and probation; in other words, guardhouse detention only applies to soldiers. The term "detention in a guardhouse" means being detained in a stockade in a military unit or in a ship for less than 15 days.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Guardhouse detention often causes a controversy over human rights violation because a soldier is to be arrested simply through an administrative disciplinary procedure without a court-issued warrant even if he is not caught red-handed in the crime scene or there is no ground for a warrantless arrest. According to </w:t>
      </w:r>
      <w:r w:rsidR="00C752C0" w:rsidRPr="00886CF6">
        <w:rPr>
          <w:rFonts w:ascii="Times New Roman" w:eastAsia="휴먼명조" w:hAnsi="Times New Roman" w:cs="Times New Roman"/>
          <w:sz w:val="22"/>
          <w:szCs w:val="22"/>
        </w:rPr>
        <w:t>a</w:t>
      </w:r>
      <w:r w:rsidRPr="00886CF6">
        <w:rPr>
          <w:rFonts w:ascii="Times New Roman" w:eastAsia="휴먼명조" w:hAnsi="Times New Roman" w:cs="Times New Roman"/>
          <w:sz w:val="22"/>
          <w:szCs w:val="22"/>
        </w:rPr>
        <w:t xml:space="preserve"> document submitted to the NHRCK </w:t>
      </w:r>
      <w:r w:rsidRPr="00886CF6">
        <w:rPr>
          <w:rFonts w:ascii="Times New Roman" w:eastAsia="휴먼명조" w:hAnsi="Times New Roman" w:cs="Times New Roman"/>
          <w:sz w:val="22"/>
          <w:szCs w:val="22"/>
        </w:rPr>
        <w:lastRenderedPageBreak/>
        <w:t>by the Ministry of Justice in 2013, the number of soldiers detained in a stockade was 12,223 in 2009, 12,912 in 2010, 15,464 in 2011, 21,225 in 2012, and 8,520 in 2013 (as of late June).</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consideration of the human rights controversy over guardhouse detention, the Ministry of Defense amended the Military Personnel Management Act in 2006 to further specify the grounds for disciplinary measures in the military, and partially ameliorated the guardhouse detention system in the way that military personnel with disciplinary authority should go through a review of legality led by “military judicial officers for human rights” prior to making a disciplinary decision. However, many raise questions over how independent military judicial officers for human rights can be from the commander of their unit since they mostly serve as a legal staff officer or are stationed in a legal office within a military unit.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November 2013, the NHRCK recommended that the Minister of Defense establish an overarching disciplinary regulation at the ministerial level to prevent personnel with disciplinary authority from arbitrarily deciding on guardhouse detention, take effective measures to help military judicial officers for human rights execute their work more independently, and better treat inmates in an environment that discourages old practices such as prohibiting them from chatting in a living room or ordering them to sit or stand still, etc. The Ministry accepted some of the recommendations such as the establishment of an overarching disciplinary regulation by amending the </w:t>
      </w:r>
      <w:r w:rsidR="00C752C0"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Directive of the Ministry of Defense on Disciplinary Measure Procedures for Service Members and Civilian Workers.</w:t>
      </w:r>
      <w:r w:rsidR="00C752C0" w:rsidRPr="00886CF6">
        <w:rPr>
          <w:rFonts w:ascii="Times New Roman" w:eastAsia="휴먼명조" w:hAnsi="Times New Roman" w:cs="Times New Roman"/>
          <w:sz w:val="22"/>
          <w:szCs w:val="22"/>
        </w:rPr>
        <w:t>”</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12.</w:t>
      </w:r>
      <w:proofErr w:type="gramEnd"/>
      <w:r w:rsidRPr="00886CF6">
        <w:rPr>
          <w:rFonts w:ascii="Times New Roman" w:eastAsia="휴먼명조" w:hAnsi="Times New Roman" w:cs="Times New Roman"/>
          <w:b/>
          <w:sz w:val="22"/>
          <w:szCs w:val="22"/>
        </w:rPr>
        <w:t xml:space="preserve"> Prevention of Unfair Treatment in Mental Health Institutions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190-194)</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12-1. Involuntary Admission to Mental Health Institutions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190-194)</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the "2015 Outcome Report on the Current Status of National Mental Health" by the Ministry of Health and Welfare and the National Center for Mental Health, the total number of patients at mental health institutions was 81,625 in 2014―70.3% of which have been involuntarily hospitalized by their family or other legal guardians.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May 2015, regarding the adjudication on the constitutionality of involuntary admission by a legal guardian’s consent, the NHRCK submitted an opinion to the Constitutional Court of Korea that Article 24</w:t>
      </w:r>
      <w:r w:rsidR="00C752C0" w:rsidRPr="00886CF6">
        <w:rPr>
          <w:rFonts w:ascii="Times New Roman" w:eastAsia="휴먼명조" w:hAnsi="Times New Roman" w:cs="Times New Roman"/>
          <w:sz w:val="22"/>
          <w:szCs w:val="22"/>
        </w:rPr>
        <w:t xml:space="preserve"> Paragraph</w:t>
      </w:r>
      <w:r w:rsidR="00796857" w:rsidRPr="00886CF6">
        <w:rPr>
          <w:rFonts w:ascii="Times New Roman" w:eastAsia="휴먼명조" w:hAnsi="Times New Roman" w:cs="Times New Roman"/>
          <w:sz w:val="22"/>
          <w:szCs w:val="22"/>
        </w:rPr>
        <w:t>s</w:t>
      </w:r>
      <w:r w:rsidR="00C752C0"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1 and 2 of the Mental Health Act, which makes possible an involuntary admission of a mentally-ill patient simply via the consent of two legal guardians and the diagnosis of a doctor, is unconstitutional as the said provisions violate the due process of law under the Constitution and seriously restrict personal freedom</w:t>
      </w:r>
      <w:r w:rsidR="00C57EFC" w:rsidRPr="00886CF6">
        <w:rPr>
          <w:rFonts w:ascii="Times New Roman" w:eastAsia="휴먼명조" w:hAnsi="Times New Roman" w:cs="Times New Roman"/>
          <w:sz w:val="22"/>
          <w:szCs w:val="22"/>
        </w:rPr>
        <w: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September 2016, taking into account the opinion of the NHRCK, etc., the Constitutional Court ruled</w:t>
      </w:r>
      <w:bookmarkStart w:id="4" w:name="f_1392348685"/>
      <w:r w:rsidR="000420DE" w:rsidRPr="00886CF6">
        <w:rPr>
          <w:rFonts w:ascii="Times New Roman" w:eastAsia="휴먼명조" w:hAnsi="Times New Roman" w:cs="Times New Roman"/>
          <w:sz w:val="22"/>
          <w:szCs w:val="22"/>
          <w:vertAlign w:val="superscript"/>
        </w:rPr>
        <w:footnoteReference w:id="14"/>
      </w:r>
      <w:bookmarkEnd w:id="4"/>
      <w:r w:rsidR="00C752C0" w:rsidRPr="00886CF6">
        <w:rPr>
          <w:rFonts w:ascii="Times New Roman" w:eastAsia="휴먼명조" w:hAnsi="Times New Roman" w:cs="Times New Roman"/>
          <w:sz w:val="22"/>
          <w:szCs w:val="22"/>
        </w:rPr>
        <w:t xml:space="preserve"> Article 24 Paragraph</w:t>
      </w:r>
      <w:r w:rsidR="00796857" w:rsidRPr="00886CF6">
        <w:rPr>
          <w:rFonts w:ascii="Times New Roman" w:eastAsia="휴먼명조" w:hAnsi="Times New Roman" w:cs="Times New Roman"/>
          <w:sz w:val="22"/>
          <w:szCs w:val="22"/>
        </w:rPr>
        <w:t>s</w:t>
      </w:r>
      <w:r w:rsidR="00C752C0"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1 and 2 of the Mental Health Act as unconstitutional on the ground that the provisions do not serve as a proper legal basis for minimizing the infringement of a mentally-ill patient’s personal freedom; </w:t>
      </w:r>
      <w:r w:rsidR="00796857" w:rsidRPr="00886CF6">
        <w:rPr>
          <w:rFonts w:ascii="Times New Roman" w:eastAsia="휴먼명조" w:hAnsi="Times New Roman" w:cs="Times New Roman"/>
          <w:sz w:val="22"/>
          <w:szCs w:val="22"/>
        </w:rPr>
        <w:t>however</w:t>
      </w:r>
      <w:r w:rsidRPr="00886CF6">
        <w:rPr>
          <w:rFonts w:ascii="Times New Roman" w:eastAsia="휴먼명조" w:hAnsi="Times New Roman" w:cs="Times New Roman"/>
          <w:sz w:val="22"/>
          <w:szCs w:val="22"/>
        </w:rPr>
        <w:t xml:space="preserve">, the Court also added that the said provisions remain effective until an alternative bill is </w:t>
      </w:r>
      <w:r w:rsidRPr="00886CF6">
        <w:rPr>
          <w:rFonts w:ascii="Times New Roman" w:eastAsia="휴먼명조" w:hAnsi="Times New Roman" w:cs="Times New Roman"/>
          <w:sz w:val="22"/>
          <w:szCs w:val="22"/>
        </w:rPr>
        <w:lastRenderedPageBreak/>
        <w:t xml:space="preserve">proposed since a legal vacuum could be created otherwise.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On May 29</w:t>
      </w:r>
      <w:r w:rsidR="00796857"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2016, the Ministry of Health and Welfare broadly amended the Mental Health Act into the Mental Health Promotion and Welfare Support for Mentally-ill Patients Act―prescribing that an involuntary admission of a mentally-ill patient is only possible by an application of more than two of the patient’s guardians and the opinion of more than two psychiatrists including one from a national or public mental medical institution. The amended act</w:t>
      </w:r>
      <w:r w:rsidR="00C752C0" w:rsidRPr="00886CF6">
        <w:rPr>
          <w:rFonts w:ascii="Times New Roman" w:eastAsia="휴먼명조" w:hAnsi="Times New Roman" w:cs="Times New Roman"/>
          <w:sz w:val="22"/>
          <w:szCs w:val="22"/>
        </w:rPr>
        <w:t xml:space="preserve"> will go into effect on May 30,</w:t>
      </w:r>
      <w:r w:rsidRPr="00886CF6">
        <w:rPr>
          <w:rFonts w:ascii="Times New Roman" w:eastAsia="휴먼명조" w:hAnsi="Times New Roman" w:cs="Times New Roman"/>
          <w:sz w:val="22"/>
          <w:szCs w:val="22"/>
        </w:rPr>
        <w:t xml:space="preserve"> 2017. </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r w:rsidRPr="00886CF6">
        <w:rPr>
          <w:rFonts w:ascii="Times New Roman" w:eastAsia="HY헤드라인M" w:hAnsi="Times New Roman"/>
          <w:b/>
          <w:bCs/>
          <w:kern w:val="0"/>
          <w:sz w:val="32"/>
          <w:szCs w:val="32"/>
        </w:rPr>
        <w:t> </w:t>
      </w: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12-2. Seclusion and Restraint in Mental Medical Institutions</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seclusion or restraint of patients at mental medical institutions is becoming increasingly </w:t>
      </w:r>
      <w:r w:rsidR="00C57EFC" w:rsidRPr="00886CF6">
        <w:rPr>
          <w:rFonts w:ascii="Times New Roman" w:eastAsia="휴먼명조" w:hAnsi="Times New Roman" w:cs="Times New Roman"/>
          <w:sz w:val="22"/>
          <w:szCs w:val="22"/>
        </w:rPr>
        <w:t>concerning</w:t>
      </w:r>
      <w:r w:rsidRPr="00886CF6">
        <w:rPr>
          <w:rFonts w:ascii="Times New Roman" w:eastAsia="휴먼명조" w:hAnsi="Times New Roman" w:cs="Times New Roman"/>
          <w:sz w:val="22"/>
          <w:szCs w:val="22"/>
        </w:rPr>
        <w:t xml:space="preserve">. There are criticisms that seclusion and restraint infringe the basic rights of the mentally-impaired as these methods are being used too broadly without firm legal grounds and specific procedures. Human rights abuses from seclusion or restraint at mental medical institutions took up 7.0% of </w:t>
      </w:r>
      <w:r w:rsidR="003C6B22"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petitions on mental health care filed with the NHRCK from 2011 to 2015.</w:t>
      </w:r>
    </w:p>
    <w:p w:rsidR="001D58E2" w:rsidRPr="00886CF6" w:rsidRDefault="001D58E2" w:rsidP="001D58E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2015, the NHRCK initiated the “Survey on Seclusion and Restraint at Mental Hospitals”</w:t>
      </w:r>
      <w:r w:rsidR="001D58E2" w:rsidRPr="00886CF6">
        <w:rPr>
          <w:rFonts w:ascii="Times New Roman" w:eastAsia="휴먼명조" w:hAnsi="Times New Roman" w:cs="Times New Roman"/>
          <w:sz w:val="22"/>
          <w:szCs w:val="22"/>
        </w:rPr>
        <w:t>, a</w:t>
      </w:r>
      <w:r w:rsidRPr="00886CF6">
        <w:rPr>
          <w:rFonts w:ascii="Times New Roman" w:eastAsia="휴먼명조" w:hAnsi="Times New Roman" w:cs="Times New Roman"/>
          <w:sz w:val="22"/>
          <w:szCs w:val="22"/>
        </w:rPr>
        <w:t>nd</w:t>
      </w:r>
      <w:r w:rsidR="001D58E2"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based on the results, recommended in 2016 that the Minister of Health and Welfare, among others, bolster legislations on specific requirements, procedures, etc. regarding the use of seclusion and restraint at mental medical institutions, standardize the structure, facility, and restraint tools of seclusion rooms, and develop alternative programs to replace seclusion and restraint. In February 2017, internal discussions are well under way in the Ministry to weigh whether to accept the recommendations.</w:t>
      </w:r>
    </w:p>
    <w:p w:rsidR="00713172" w:rsidRPr="00886CF6" w:rsidRDefault="00713172" w:rsidP="00327FF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13.</w:t>
      </w:r>
      <w:proofErr w:type="gramEnd"/>
      <w:r w:rsidRPr="00886CF6">
        <w:rPr>
          <w:rFonts w:ascii="Times New Roman" w:eastAsia="휴먼명조" w:hAnsi="Times New Roman" w:cs="Times New Roman"/>
          <w:b/>
          <w:sz w:val="22"/>
          <w:szCs w:val="22"/>
        </w:rPr>
        <w:t xml:space="preserve"> Prohibition of Corporal Punishment at School and Home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195-198)</w:t>
      </w:r>
    </w:p>
    <w:p w:rsidR="0032785B" w:rsidRPr="00886CF6" w:rsidRDefault="0032785B" w:rsidP="00327FF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Enforcement Decree of the Elementary and Secondary Education Act, which was amended on March 18</w:t>
      </w:r>
      <w:r w:rsidR="008D5793"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2011, prohibits the use of corporal punishment as it stipulates that discipline and admonition “shall not involve methods which inflict physical pain on a student's body using punishing tools and body parts”. Some offices of education in other provinces and municipalities have legislated and implemented “the Municipal Ordinance on Student Human Rights” banning corporal punishment at schools (the </w:t>
      </w:r>
      <w:proofErr w:type="spellStart"/>
      <w:r w:rsidRPr="00886CF6">
        <w:rPr>
          <w:rFonts w:ascii="Times New Roman" w:eastAsia="휴먼명조" w:hAnsi="Times New Roman" w:cs="Times New Roman"/>
          <w:sz w:val="22"/>
          <w:szCs w:val="22"/>
        </w:rPr>
        <w:t>Gyoenggi</w:t>
      </w:r>
      <w:proofErr w:type="spellEnd"/>
      <w:r w:rsidRPr="00886CF6">
        <w:rPr>
          <w:rFonts w:ascii="Times New Roman" w:eastAsia="휴먼명조" w:hAnsi="Times New Roman" w:cs="Times New Roman"/>
          <w:sz w:val="22"/>
          <w:szCs w:val="22"/>
        </w:rPr>
        <w:t xml:space="preserve"> Province Office of Education in 2010, the </w:t>
      </w:r>
      <w:proofErr w:type="spellStart"/>
      <w:r w:rsidRPr="00886CF6">
        <w:rPr>
          <w:rFonts w:ascii="Times New Roman" w:eastAsia="휴먼명조" w:hAnsi="Times New Roman" w:cs="Times New Roman"/>
          <w:sz w:val="22"/>
          <w:szCs w:val="22"/>
        </w:rPr>
        <w:t>Gwangju</w:t>
      </w:r>
      <w:proofErr w:type="spellEnd"/>
      <w:r w:rsidRPr="00886CF6">
        <w:rPr>
          <w:rFonts w:ascii="Times New Roman" w:eastAsia="휴먼명조" w:hAnsi="Times New Roman" w:cs="Times New Roman"/>
          <w:sz w:val="22"/>
          <w:szCs w:val="22"/>
        </w:rPr>
        <w:t xml:space="preserve"> City Office of Education in 2011, the Seoul City Office of Education in 2012, and the </w:t>
      </w:r>
      <w:proofErr w:type="spellStart"/>
      <w:r w:rsidRPr="00886CF6">
        <w:rPr>
          <w:rFonts w:ascii="Times New Roman" w:eastAsia="휴먼명조" w:hAnsi="Times New Roman" w:cs="Times New Roman"/>
          <w:sz w:val="22"/>
          <w:szCs w:val="22"/>
        </w:rPr>
        <w:t>Jeollabuk</w:t>
      </w:r>
      <w:r w:rsidR="0032785B" w:rsidRPr="00886CF6">
        <w:rPr>
          <w:rFonts w:ascii="Times New Roman" w:eastAsia="휴먼명조" w:hAnsi="Times New Roman" w:cs="Times New Roman"/>
          <w:sz w:val="22"/>
          <w:szCs w:val="22"/>
        </w:rPr>
        <w:t>do</w:t>
      </w:r>
      <w:proofErr w:type="spellEnd"/>
      <w:r w:rsidR="0032785B" w:rsidRPr="00886CF6">
        <w:rPr>
          <w:rFonts w:ascii="Times New Roman" w:eastAsia="휴먼명조" w:hAnsi="Times New Roman" w:cs="Times New Roman"/>
          <w:sz w:val="22"/>
          <w:szCs w:val="22"/>
        </w:rPr>
        <w:t xml:space="preserve"> Office of Education in 2013).</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Direct or indirect corporal punishments still linger in some schools. According to the “Survey IV on the Human Rights of Korean Children and Adolescents” conducted by the National Youth Policy Institute in 2013, 23.7% of primary, middle, and high school respondents have experienced corporal punishment at least once a year at their school.</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2012, the NHRCK recommended that relevant offices of education, superintendents, and the Minister of Education, among others, take grave disciplinary actions against, and regularly provide guidance to and supervise teachers who have constantly imposed corporal punishment on their students with disabilities at public special schools. The offices of education and schools have accepted the recommendations and executed follow-up measures like disciplinary actions against the teachers in question.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Parental discipline and admonition for children at home are governed by the provisions </w:t>
      </w:r>
      <w:r w:rsidRPr="00886CF6">
        <w:rPr>
          <w:rFonts w:ascii="Times New Roman" w:eastAsia="휴먼명조" w:hAnsi="Times New Roman" w:cs="Times New Roman"/>
          <w:sz w:val="22"/>
          <w:szCs w:val="22"/>
        </w:rPr>
        <w:lastRenderedPageBreak/>
        <w:t xml:space="preserve">on parental authority under the Civil Act. However, there are children suffering from corporal punishments and physical abuses which cannot be deemed as normal forms of parental discipline and admonition. According to the “2014 Status Report on Child Abuses in Korea” by the Ministry of Health and Welfare, child protection agencies across the nation reported 17,791 cases of child abuse in total; 87.5% of child abusers are birth parents (77.2%), step parents and foster parents (4.7%), and grandparents or relatives (5.6%). By type, child abuses take the form of neglect (18.6%), emotional abuses (15.8%), physical abuses (14.5%), etc., </w:t>
      </w:r>
      <w:r w:rsidR="00B605E2" w:rsidRPr="00886CF6">
        <w:rPr>
          <w:rFonts w:ascii="Times New Roman" w:eastAsia="휴먼명조" w:hAnsi="Times New Roman" w:cs="Times New Roman"/>
          <w:sz w:val="22"/>
          <w:szCs w:val="22"/>
        </w:rPr>
        <w:t>or</w:t>
      </w:r>
      <w:r w:rsidRPr="00886CF6">
        <w:rPr>
          <w:rFonts w:ascii="Times New Roman" w:eastAsia="휴먼명조" w:hAnsi="Times New Roman" w:cs="Times New Roman"/>
          <w:sz w:val="22"/>
          <w:szCs w:val="22"/>
        </w:rPr>
        <w:t xml:space="preserve"> at times, a combination of physical abuses and other type of abuses (48%).</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the aforementioned report of the Ministry, although the number of reported child abuse cases by those obliged to report</w:t>
      </w:r>
      <w:bookmarkStart w:id="5" w:name="f_49154936"/>
      <w:r w:rsidR="000420DE" w:rsidRPr="00886CF6">
        <w:rPr>
          <w:rFonts w:ascii="Times New Roman" w:eastAsia="휴먼명조" w:hAnsi="Times New Roman" w:cs="Times New Roman"/>
          <w:sz w:val="22"/>
          <w:szCs w:val="22"/>
          <w:vertAlign w:val="superscript"/>
        </w:rPr>
        <w:footnoteReference w:id="15"/>
      </w:r>
      <w:bookmarkEnd w:id="5"/>
      <w:r w:rsidR="000420DE"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more than doubled from 2,012 in 2006 to 4,358 in 2014, the rate of report merely stood at 29%―much lower than 73% in Australia, 68% in Japan, 58% in the U.S. or in </w:t>
      </w:r>
      <w:r w:rsidR="00796857" w:rsidRPr="00886CF6">
        <w:rPr>
          <w:rFonts w:ascii="Times New Roman" w:eastAsia="휴먼명조" w:hAnsi="Times New Roman" w:cs="Times New Roman"/>
          <w:sz w:val="22"/>
          <w:szCs w:val="22"/>
        </w:rPr>
        <w:t xml:space="preserve">any </w:t>
      </w:r>
      <w:r w:rsidRPr="00886CF6">
        <w:rPr>
          <w:rFonts w:ascii="Times New Roman" w:eastAsia="휴먼명조" w:hAnsi="Times New Roman" w:cs="Times New Roman"/>
          <w:sz w:val="22"/>
          <w:szCs w:val="22"/>
        </w:rPr>
        <w:t xml:space="preserve">other major countries―suggesting that those obliged to report should </w:t>
      </w:r>
      <w:r w:rsidR="000420DE" w:rsidRPr="00886CF6">
        <w:rPr>
          <w:rFonts w:ascii="Times New Roman" w:eastAsia="휴먼명조" w:hAnsi="Times New Roman" w:cs="Times New Roman"/>
          <w:sz w:val="22"/>
          <w:szCs w:val="22"/>
        </w:rPr>
        <w:t xml:space="preserve">more </w:t>
      </w:r>
      <w:r w:rsidRPr="00886CF6">
        <w:rPr>
          <w:rFonts w:ascii="Times New Roman" w:eastAsia="휴먼명조" w:hAnsi="Times New Roman" w:cs="Times New Roman"/>
          <w:sz w:val="22"/>
          <w:szCs w:val="22"/>
        </w:rPr>
        <w:t>actively monitor and report child abuses.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C752C0"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a</w:t>
      </w:r>
      <w:r w:rsidR="00713172" w:rsidRPr="00886CF6">
        <w:rPr>
          <w:rFonts w:ascii="Times New Roman" w:eastAsia="휴먼명조" w:hAnsi="Times New Roman" w:cs="Times New Roman"/>
          <w:sz w:val="22"/>
          <w:szCs w:val="22"/>
        </w:rPr>
        <w:t xml:space="preserve"> document submitted to the NHRCK by the Ministry of Health and Welfare in 2016, the number of children isolated from child protection agencies for care and protection reached a total of 3,017 in 2015, while as of March 2016, there were only 47 shelters (with the maximum capacity of about 250 persons) for abused children across the nation, and just 30 children cared by foster families. </w:t>
      </w:r>
    </w:p>
    <w:p w:rsidR="00713172" w:rsidRPr="00886CF6" w:rsidRDefault="00713172"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2016, the NHRCK recommended that the Minister of Education, the Minister of Justice, and the Minister of Health and Welfare enhance across the board the public policies on prevention of child abuse and protection of human rights of abused children. The Ministry of Health and Welfare was receptive to the recommendations and pushed for initiatives such as expansion of shelters for abused children, certification of reliable foster families, etc. The Ministry of Education and the Ministry of Justice partially accepted the recommendations.</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14.</w:t>
      </w:r>
      <w:proofErr w:type="gramEnd"/>
      <w:r w:rsidRPr="00886CF6">
        <w:rPr>
          <w:rFonts w:ascii="Times New Roman" w:eastAsia="휴먼명조" w:hAnsi="Times New Roman" w:cs="Times New Roman"/>
          <w:b/>
          <w:sz w:val="22"/>
          <w:szCs w:val="22"/>
        </w:rPr>
        <w:t xml:space="preserve"> Protection of Rights of Immigrants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137-138, 199-206)</w:t>
      </w:r>
    </w:p>
    <w:p w:rsidR="0032785B" w:rsidRPr="00886CF6" w:rsidRDefault="0032785B" w:rsidP="00327FF2">
      <w:pPr>
        <w:pStyle w:val="a3"/>
        <w:wordWrap/>
        <w:spacing w:line="240" w:lineRule="auto"/>
        <w:ind w:left="350" w:hanging="350"/>
        <w:rPr>
          <w:rFonts w:ascii="Times New Roman" w:eastAsia="휴먼명조" w:hAnsi="Times New Roman" w:cs="Times New Roman"/>
          <w:b/>
          <w:sz w:val="22"/>
          <w:u w:val="single"/>
        </w:rPr>
      </w:pPr>
    </w:p>
    <w:p w:rsidR="0032785B"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14-1. Petition and Investigation System for Migrant Workers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137-138)</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“Statistics of Labor Policy Office” by the Ministry of Employment and Labor in 2015, a labor supervisor's scope work is as broad as 1,758 business sites and 15,000 workforces per person, as of June 2015. A single labor supervisor is forced to handle 45 reported cases on average per month. Although the State Reports explain that migrant workers, if abused or unfairly treated, can be remedied through </w:t>
      </w:r>
      <w:r w:rsidR="008331D4"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labor supervisor</w:t>
      </w:r>
      <w:r w:rsidR="008331D4" w:rsidRPr="00886CF6">
        <w:rPr>
          <w:rFonts w:ascii="Times New Roman" w:eastAsia="휴먼명조" w:hAnsi="Times New Roman" w:cs="Times New Roman"/>
          <w:sz w:val="22"/>
          <w:szCs w:val="22"/>
        </w:rPr>
        <w:t xml:space="preserve"> scheme</w:t>
      </w:r>
      <w:r w:rsidRPr="00886CF6">
        <w:rPr>
          <w:rFonts w:ascii="Times New Roman" w:eastAsia="휴먼명조" w:hAnsi="Times New Roman" w:cs="Times New Roman"/>
          <w:sz w:val="22"/>
          <w:szCs w:val="22"/>
        </w:rPr>
        <w:t xml:space="preserve">, labor supervisors are limited in helping migrant workers only owing to the burden of their work because they are general, not specialized, supervisors who ought to monitor and protect various types of workers in a wide range of fields.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There have been cases where employers seize the identification cards of migrant workers to deter them from escaping the worksite when it comes to agriculture, livestock industry, fishery, or the likes. According to the “Survey on Human Rights Situation of Migrant Workers in Fishery” by the NHRCK in 2012, the number of those holding both passport </w:t>
      </w:r>
      <w:r w:rsidRPr="00886CF6">
        <w:rPr>
          <w:rFonts w:ascii="Times New Roman" w:eastAsia="휴먼명조" w:hAnsi="Times New Roman" w:cs="Times New Roman"/>
          <w:sz w:val="22"/>
          <w:szCs w:val="22"/>
        </w:rPr>
        <w:lastRenderedPageBreak/>
        <w:t>and alien registration certificate was merely 20.7% among the entire migrant respondents in fishery.</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96857"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addition, migrant</w:t>
      </w:r>
      <w:r w:rsidR="00713172" w:rsidRPr="00886CF6">
        <w:rPr>
          <w:rFonts w:ascii="Times New Roman" w:eastAsia="휴먼명조" w:hAnsi="Times New Roman" w:cs="Times New Roman"/>
          <w:sz w:val="22"/>
          <w:szCs w:val="22"/>
        </w:rPr>
        <w:t xml:space="preserve"> workers in Korea are often exposed to violence at work. According to the research led by the NHRCK, 42.6% of migrant workers in fishery (</w:t>
      </w:r>
      <w:r w:rsidRPr="00886CF6">
        <w:rPr>
          <w:rFonts w:ascii="Times New Roman" w:eastAsia="휴먼명조" w:hAnsi="Times New Roman" w:cs="Times New Roman"/>
          <w:sz w:val="22"/>
          <w:szCs w:val="22"/>
        </w:rPr>
        <w:t>“</w:t>
      </w:r>
      <w:r w:rsidR="00713172" w:rsidRPr="00886CF6">
        <w:rPr>
          <w:rFonts w:ascii="Times New Roman" w:eastAsia="휴먼명조" w:hAnsi="Times New Roman" w:cs="Times New Roman"/>
          <w:sz w:val="22"/>
          <w:szCs w:val="22"/>
        </w:rPr>
        <w:t xml:space="preserve">Survey on Human Rights Situation of Migrant Workers in Fishery” by the Commission in 2012), 14.9% of those in agriculture and livestock industry (“Survey on Human Rights Situation of Migrant Workers in Agriculture and Livestock Industry” by the Commission in 2013), and 15.7% of those in construction industry </w:t>
      </w:r>
      <w:r w:rsidR="00747346" w:rsidRPr="00886CF6">
        <w:rPr>
          <w:rFonts w:ascii="Times New Roman" w:eastAsia="휴먼명조" w:hAnsi="Times New Roman" w:cs="Times New Roman"/>
          <w:sz w:val="22"/>
          <w:szCs w:val="22"/>
        </w:rPr>
        <w:t>(</w:t>
      </w:r>
      <w:r w:rsidR="00713172" w:rsidRPr="00886CF6">
        <w:rPr>
          <w:rFonts w:ascii="Times New Roman" w:eastAsia="휴먼명조" w:hAnsi="Times New Roman" w:cs="Times New Roman"/>
          <w:sz w:val="22"/>
          <w:szCs w:val="22"/>
        </w:rPr>
        <w:t>“Survey on Human Rights Situation of Migrant Workers in Construction Industry” by the Commission in 2015) have experienced physical abuses at work.</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Against to such a backdrop, a solid policy package should be developed by the Korean government to effectively investigate and remedy the abuse or violence afflicting migrant workers at work. </w:t>
      </w:r>
    </w:p>
    <w:p w:rsidR="0032785B" w:rsidRPr="00886CF6" w:rsidRDefault="0032785B" w:rsidP="0032785B">
      <w:pPr>
        <w:pStyle w:val="a3"/>
        <w:wordWrap/>
        <w:spacing w:line="240" w:lineRule="auto"/>
        <w:rPr>
          <w:rFonts w:ascii="Times New Roman" w:eastAsia="휴먼명조" w:hAnsi="Times New Roman" w:cs="Times New Roman"/>
          <w:sz w:val="22"/>
          <w:szCs w:val="22"/>
        </w:rPr>
      </w:pPr>
    </w:p>
    <w:p w:rsidR="00713172" w:rsidRPr="00886CF6" w:rsidRDefault="00713172" w:rsidP="0032785B">
      <w:pPr>
        <w:pStyle w:val="a3"/>
        <w:wordWrap/>
        <w:spacing w:line="240" w:lineRule="auto"/>
        <w:ind w:leftChars="400" w:left="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14-2. Crackdown on the Breach of the Immigration Control Act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199-200)</w:t>
      </w:r>
    </w:p>
    <w:p w:rsidR="0032785B" w:rsidRPr="00886CF6" w:rsidRDefault="0032785B" w:rsidP="0032785B">
      <w:pPr>
        <w:pStyle w:val="a3"/>
        <w:wordWrap/>
        <w:spacing w:line="240" w:lineRule="auto"/>
        <w:ind w:leftChars="400" w:left="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“Monthly Statistics Report on Immigration Policy” by the Ministry of Justice, the number of foreign nationals in Korea reached 2,049,441 as of December </w:t>
      </w:r>
      <w:r w:rsidR="00796857" w:rsidRPr="00886CF6">
        <w:rPr>
          <w:rFonts w:ascii="Times New Roman" w:eastAsia="휴먼명조" w:hAnsi="Times New Roman" w:cs="Times New Roman"/>
          <w:sz w:val="22"/>
          <w:szCs w:val="22"/>
        </w:rPr>
        <w:t>2016;</w:t>
      </w:r>
      <w:r w:rsidRPr="00886CF6">
        <w:rPr>
          <w:rFonts w:ascii="Times New Roman" w:eastAsia="휴먼명조" w:hAnsi="Times New Roman" w:cs="Times New Roman"/>
          <w:sz w:val="22"/>
          <w:szCs w:val="22"/>
        </w:rPr>
        <w:t xml:space="preserve"> almost 4% of the entire population of the country―the figure has rapidly increased to surpass two million in just nine years since </w:t>
      </w:r>
      <w:r w:rsidR="00796857" w:rsidRPr="00886CF6">
        <w:rPr>
          <w:rFonts w:ascii="Times New Roman" w:eastAsia="휴먼명조" w:hAnsi="Times New Roman" w:cs="Times New Roman"/>
          <w:sz w:val="22"/>
          <w:szCs w:val="22"/>
        </w:rPr>
        <w:t>reaching</w:t>
      </w:r>
      <w:r w:rsidRPr="00886CF6">
        <w:rPr>
          <w:rFonts w:ascii="Times New Roman" w:eastAsia="휴먼명조" w:hAnsi="Times New Roman" w:cs="Times New Roman"/>
          <w:sz w:val="22"/>
          <w:szCs w:val="22"/>
        </w:rPr>
        <w:t xml:space="preserve"> a million in 2007.</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C752C0"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Under Article 2 Subparagraph </w:t>
      </w:r>
      <w:r w:rsidR="00713172" w:rsidRPr="00886CF6">
        <w:rPr>
          <w:rFonts w:ascii="Times New Roman" w:eastAsia="휴먼명조" w:hAnsi="Times New Roman" w:cs="Times New Roman"/>
          <w:sz w:val="22"/>
          <w:szCs w:val="22"/>
        </w:rPr>
        <w:t>11 of the Immigration Control Act, the "protection" of foreigners, which is given to those who are to be deported, is defined as “the enforcement activities of an immigration control official to take into custody a person, who is suspected to be a subject of deportation based on reasonable grounds, in an immigration detention unit, an immigration detention center, or etc. Protection of foreigners, although supposed to be a simple administrative process by definition, often triggers a controversy over human rights violation as it resembles an arrest which should follow criminal justice procedures.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2009, with regard to a bill to partially amend the Immigration Control Act, the NHRCK recommended that the Minister of Justice build a solid framework for human rights protection befitting criminal justice procedures (such as complying with the principle of issuing a warrant prior to an arrest, or issuing a warrant even after a warrantless arrest) because protection of foreigners, as prescribed under the Immigration Control Act, is basically similar to the criminal justice procedures for arrest; nevertheless, the recommendations were not reflected into the said legal amendment.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85B">
      <w:pPr>
        <w:pStyle w:val="a3"/>
        <w:wordWrap/>
        <w:spacing w:line="240" w:lineRule="auto"/>
        <w:ind w:leftChars="400" w:left="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14-3. Immigration Detention Facilities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205)</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From 2010 to 2011, the NHRCK conducted field surveys in a total of seven immigration detention facilities, and recommended in November 2011 that the Minister of Justice, among others, improve the design of iron grating in the living room of the facilities, better inform foreigners of what rules to follow in the facilities, how to remedy their human rights issues, whom to contact for inquiries or grievances, etc., provide information in various languages, ensure the freedom of religion is fully respected, and step up regular medical check-ups for foreigners if protected for a long term. The Ministry accepted some of the recommendations such as multiple language services within the facilities.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“Outcome Report on the Current Status of Immigration Detention Centers” by the Korean Bar Association in 2015 pointed out that it is fundamentally wrong to believe that the protection of foreigners is different from "detention", and it was recommended that the conditions of immigration detention centers be improved in terms of use of phone and the internet (phone calls to home country, collection of evidence required for refugee status application, etc), heating in winter, visitor's rooms, physical check-ups, interpreting services for medical staffs and patients, meals, etc.</w:t>
      </w:r>
    </w:p>
    <w:p w:rsidR="00713172" w:rsidRPr="00886CF6" w:rsidRDefault="00713172" w:rsidP="00713172">
      <w:pPr>
        <w:pStyle w:val="a3"/>
        <w:wordWrap/>
        <w:spacing w:line="240" w:lineRule="auto"/>
        <w:rPr>
          <w:rFonts w:ascii="Times New Roman" w:eastAsia="휴먼명조" w:hAnsi="Times New Roman" w:cs="Times New Roman"/>
          <w:sz w:val="22"/>
          <w:szCs w:val="22"/>
        </w:rPr>
      </w:pP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14-4. Protection of Refugee Status Applicants vis-à-vis Illegal Migrants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206)</w:t>
      </w:r>
    </w:p>
    <w:p w:rsidR="00713172" w:rsidRPr="00886CF6" w:rsidRDefault="00713172" w:rsidP="00713172">
      <w:pPr>
        <w:pStyle w:val="a3"/>
        <w:wordWrap/>
        <w:spacing w:line="240" w:lineRule="auto"/>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the findings of the field survey in immigration detention facilities by the NHRCK from 2010 to 2011, foreigners usually stay in immigration detention centers for 10 days on average before being repatriated. Some foreigners, however, have to be left in the facilities for longer than expected as it takes time for their RSD procedure to be finished.</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the "Research on the Support Facilities and Social Integration Policy of Nations for Refugee Claimants" by the Ministry of Justice in 2009, an Iranian made a refugee claim on account of religious conversion and had to stay in an immigration detention center for about three years and nine months until the RSD procedure was completed.</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85B">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November 2011, the NHRCK recommended that the Minister of Justice accelerate the speed of RSD procedure, seriously consider the need for a temporary release when detention is delayed longer than expected, and ultimately deliberate on the establishment of alternative protection facilities for refugee claimants. The Ministry has rejected most of the recommendations, but made some concessions such as improving the health management of those staying long in the facilities including refugee claimants. </w:t>
      </w:r>
    </w:p>
    <w:p w:rsidR="00713172" w:rsidRPr="00886CF6" w:rsidRDefault="00713172" w:rsidP="00713172">
      <w:pPr>
        <w:pStyle w:val="a3"/>
        <w:wordWrap/>
        <w:spacing w:line="240" w:lineRule="auto"/>
        <w:rPr>
          <w:rFonts w:ascii="Times New Roman" w:eastAsia="휴먼명조" w:hAnsi="Times New Roman" w:cs="Times New Roman"/>
          <w:b/>
          <w:sz w:val="22"/>
          <w:szCs w:val="22"/>
        </w:rPr>
      </w:pPr>
    </w:p>
    <w:p w:rsidR="00713172" w:rsidRPr="00886CF6" w:rsidRDefault="00713172" w:rsidP="00E86210">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15.</w:t>
      </w:r>
      <w:proofErr w:type="gramEnd"/>
      <w:r w:rsidRPr="00886CF6">
        <w:rPr>
          <w:rFonts w:ascii="Times New Roman" w:eastAsia="휴먼명조" w:hAnsi="Times New Roman" w:cs="Times New Roman"/>
          <w:b/>
          <w:sz w:val="22"/>
          <w:szCs w:val="22"/>
        </w:rPr>
        <w:t xml:space="preserve"> The Ratification of OP-CAT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xml:space="preserve">. 207) </w:t>
      </w:r>
    </w:p>
    <w:p w:rsidR="00713172" w:rsidRPr="00886CF6" w:rsidRDefault="00713172" w:rsidP="00713172">
      <w:pPr>
        <w:pStyle w:val="a3"/>
        <w:wordWrap/>
        <w:spacing w:line="240" w:lineRule="auto"/>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October 2012, six nations including Spain recommended in the Second Universal Periodic Review (UPR) of UNCRC that the Korean government r</w:t>
      </w:r>
      <w:r w:rsidR="00C752C0" w:rsidRPr="00886CF6">
        <w:rPr>
          <w:rFonts w:ascii="Times New Roman" w:eastAsia="휴먼명조" w:hAnsi="Times New Roman" w:cs="Times New Roman"/>
          <w:sz w:val="22"/>
          <w:szCs w:val="22"/>
        </w:rPr>
        <w:t>atify the Optional Protocol of the Convention</w:t>
      </w:r>
      <w:r w:rsidRPr="00886CF6">
        <w:rPr>
          <w:rFonts w:ascii="Times New Roman" w:eastAsia="휴먼명조" w:hAnsi="Times New Roman" w:cs="Times New Roman"/>
          <w:sz w:val="22"/>
          <w:szCs w:val="22"/>
        </w:rPr>
        <w:t xml:space="preserve"> (OP-CAT).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April 2006, the NHRCK recommended that the Minister of Justice push for a swift signature and ratification of OP-CAT, and </w:t>
      </w:r>
      <w:r w:rsidR="00E670D2" w:rsidRPr="00886CF6">
        <w:rPr>
          <w:rFonts w:ascii="Times New Roman" w:eastAsia="휴먼명조" w:hAnsi="Times New Roman" w:cs="Times New Roman"/>
          <w:sz w:val="22"/>
          <w:szCs w:val="22"/>
        </w:rPr>
        <w:t>that</w:t>
      </w:r>
      <w:r w:rsidR="001530B1" w:rsidRPr="00886CF6">
        <w:rPr>
          <w:rFonts w:ascii="Times New Roman" w:eastAsia="휴먼명조" w:hAnsi="Times New Roman" w:cs="Times New Roman"/>
          <w:sz w:val="22"/>
          <w:szCs w:val="22"/>
        </w:rPr>
        <w:t>,</w:t>
      </w:r>
      <w:r w:rsidR="00E670D2"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once OP-CAT is in place, the Commission is an optimal choice as a national preventive mechanism (NPM).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8353D2">
      <w:pPr>
        <w:pStyle w:val="a3"/>
        <w:wordWrap/>
        <w:spacing w:line="240" w:lineRule="auto"/>
        <w:ind w:firstLine="284"/>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16.</w:t>
      </w:r>
      <w:proofErr w:type="gramEnd"/>
      <w:r w:rsidRPr="00886CF6">
        <w:rPr>
          <w:rFonts w:ascii="Times New Roman" w:eastAsia="휴먼명조" w:hAnsi="Times New Roman" w:cs="Times New Roman"/>
          <w:b/>
          <w:sz w:val="22"/>
          <w:szCs w:val="22"/>
        </w:rPr>
        <w:t xml:space="preserve"> Conscientious Objection and Alternative Service</w:t>
      </w:r>
    </w:p>
    <w:p w:rsidR="0032785B" w:rsidRPr="00886CF6" w:rsidRDefault="0032785B" w:rsidP="0032785B">
      <w:pPr>
        <w:pStyle w:val="a3"/>
        <w:wordWrap/>
        <w:spacing w:line="240" w:lineRule="auto"/>
        <w:ind w:firstLine="8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As of February 2017, Korea does not legally recognize the rights to conscientious objection. Anyone who refuses to be enlisted or carry a gun in the military owing to personal beliefs is to be sentenced to imprisonment in</w:t>
      </w:r>
      <w:r w:rsidR="00C752C0" w:rsidRPr="00886CF6">
        <w:rPr>
          <w:rFonts w:ascii="Times New Roman" w:eastAsia="휴먼명조" w:hAnsi="Times New Roman" w:cs="Times New Roman"/>
          <w:sz w:val="22"/>
          <w:szCs w:val="22"/>
        </w:rPr>
        <w:t xml:space="preserve"> accordance with Article 88 Paragraph </w:t>
      </w:r>
      <w:r w:rsidRPr="00886CF6">
        <w:rPr>
          <w:rFonts w:ascii="Times New Roman" w:eastAsia="휴먼명조" w:hAnsi="Times New Roman" w:cs="Times New Roman"/>
          <w:sz w:val="22"/>
          <w:szCs w:val="22"/>
        </w:rPr>
        <w:t xml:space="preserve">1 of the Military Service Act. This can be interpreted as a situation where a person </w:t>
      </w:r>
      <w:r w:rsidR="000A31B2" w:rsidRPr="00886CF6">
        <w:rPr>
          <w:rFonts w:ascii="Times New Roman" w:eastAsia="휴먼명조" w:hAnsi="Times New Roman" w:cs="Times New Roman"/>
          <w:sz w:val="22"/>
          <w:szCs w:val="22"/>
        </w:rPr>
        <w:t xml:space="preserve">acting </w:t>
      </w:r>
      <w:r w:rsidRPr="00886CF6">
        <w:rPr>
          <w:rFonts w:ascii="Times New Roman" w:eastAsia="휴먼명조" w:hAnsi="Times New Roman" w:cs="Times New Roman"/>
          <w:sz w:val="22"/>
          <w:szCs w:val="22"/>
        </w:rPr>
        <w:t>in pursuit of personal beliefs faces a "cruel, inhuman or degrading treatment or punishment not amounting to torture", as prescribed und</w:t>
      </w:r>
      <w:r w:rsidR="00C752C0" w:rsidRPr="00886CF6">
        <w:rPr>
          <w:rFonts w:ascii="Times New Roman" w:eastAsia="휴먼명조" w:hAnsi="Times New Roman" w:cs="Times New Roman"/>
          <w:sz w:val="22"/>
          <w:szCs w:val="22"/>
        </w:rPr>
        <w:t xml:space="preserve">er Article 16 Paragraph 1 of </w:t>
      </w:r>
      <w:r w:rsidRPr="00886CF6">
        <w:rPr>
          <w:rFonts w:ascii="Times New Roman" w:eastAsia="휴먼명조" w:hAnsi="Times New Roman" w:cs="Times New Roman"/>
          <w:sz w:val="22"/>
          <w:szCs w:val="22"/>
        </w:rPr>
        <w:t xml:space="preserve">the Convention.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"Analytical Report on Conscientious Objection to Military Service" by </w:t>
      </w:r>
      <w:r w:rsidRPr="00886CF6">
        <w:rPr>
          <w:rFonts w:ascii="Times New Roman" w:eastAsia="휴먼명조" w:hAnsi="Times New Roman" w:cs="Times New Roman"/>
          <w:sz w:val="22"/>
          <w:szCs w:val="22"/>
        </w:rPr>
        <w:lastRenderedPageBreak/>
        <w:t xml:space="preserve">UNCRC in June 2013, the number of incarcerated conscientious objectors in correctional institutions across the world was 723 in 2012―669 (92.5%) of which are Korean. In "Concluding Observations on the fourth the Periodic Report of the Republic of Korea (CCPR/C/KOR/CO/4)", </w:t>
      </w:r>
      <w:r w:rsidR="008353D2"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UNHRC expressed its concern that conscientious objectors are criminally penalized a</w:t>
      </w:r>
      <w:r w:rsidR="000A31B2" w:rsidRPr="00886CF6">
        <w:rPr>
          <w:rFonts w:ascii="Times New Roman" w:eastAsia="휴먼명조" w:hAnsi="Times New Roman" w:cs="Times New Roman"/>
          <w:sz w:val="22"/>
          <w:szCs w:val="22"/>
        </w:rPr>
        <w:t>s there are</w:t>
      </w:r>
      <w:r w:rsidRPr="00886CF6">
        <w:rPr>
          <w:rFonts w:ascii="Times New Roman" w:eastAsia="휴먼명조" w:hAnsi="Times New Roman" w:cs="Times New Roman"/>
          <w:sz w:val="22"/>
          <w:szCs w:val="22"/>
        </w:rPr>
        <w:t xml:space="preserve"> no alternative</w:t>
      </w:r>
      <w:r w:rsidR="000A31B2" w:rsidRPr="00886CF6">
        <w:rPr>
          <w:rFonts w:ascii="Times New Roman" w:eastAsia="휴먼명조" w:hAnsi="Times New Roman" w:cs="Times New Roman"/>
          <w:sz w:val="22"/>
          <w:szCs w:val="22"/>
        </w:rPr>
        <w:t>s</w:t>
      </w:r>
      <w:r w:rsidRPr="00886CF6">
        <w:rPr>
          <w:rFonts w:ascii="Times New Roman" w:eastAsia="휴먼명조" w:hAnsi="Times New Roman" w:cs="Times New Roman"/>
          <w:sz w:val="22"/>
          <w:szCs w:val="22"/>
        </w:rPr>
        <w:t xml:space="preserve"> to the military service in Korea, and recommended that Korea recognize the legal rights of conscientious </w:t>
      </w:r>
      <w:r w:rsidR="0032785B" w:rsidRPr="00886CF6">
        <w:rPr>
          <w:rFonts w:ascii="Times New Roman" w:eastAsia="휴먼명조" w:hAnsi="Times New Roman" w:cs="Times New Roman"/>
          <w:sz w:val="22"/>
          <w:szCs w:val="22"/>
        </w:rPr>
        <w:t>objectors</w:t>
      </w:r>
      <w:r w:rsidRPr="00886CF6">
        <w:rPr>
          <w:rFonts w:ascii="Times New Roman" w:eastAsia="휴먼명조" w:hAnsi="Times New Roman" w:cs="Times New Roman"/>
          <w:sz w:val="22"/>
          <w:szCs w:val="22"/>
        </w:rPr>
        <w:t>.</w:t>
      </w:r>
    </w:p>
    <w:p w:rsidR="00713172" w:rsidRPr="00886CF6" w:rsidRDefault="00713172"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January 2017, a trial court in Korea acquitted 14 conscientious objectors. In October 2016, for the first time in the Korean history, an appellate court delivered an acquittal verdict on conscientious objection. In January 2017, conscientious objectors who refused to participate in a drill for reserved forces were acquitted in a trial court. The Supreme Court, however, has remain the same stance since its ruling in 2004 that conscientious objection is not a valid ground for draft exemption. The provisions of the Military Service Act on the punishment of conscientious objectors were ruled as constitutional twice by the Constitutional Court in 2004 and 2011, respectively. In February 2017, another hearing on conscientious objection was under way.</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There used to a bill to amend the Military Service Act tabled in the 19th National Assembly with an aim to promote the recognition of the rights to conscientious objection and introduce alternatives to the military service. The bill, however, was discarded in vain as the term of the National Assembly expired. The bill was re-introduced in the 20th National Assembly (May 2016 - May 2020).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December 2005, the NHRCK recommended that the Minister of Defense recognize the rights of conscientious </w:t>
      </w:r>
      <w:r w:rsidR="0032785B" w:rsidRPr="00886CF6">
        <w:rPr>
          <w:rFonts w:ascii="Times New Roman" w:eastAsia="휴먼명조" w:hAnsi="Times New Roman" w:cs="Times New Roman"/>
          <w:sz w:val="22"/>
          <w:szCs w:val="22"/>
        </w:rPr>
        <w:t>objectors</w:t>
      </w:r>
      <w:r w:rsidRPr="00886CF6">
        <w:rPr>
          <w:rFonts w:ascii="Times New Roman" w:eastAsia="휴먼명조" w:hAnsi="Times New Roman" w:cs="Times New Roman"/>
          <w:sz w:val="22"/>
          <w:szCs w:val="22"/>
        </w:rPr>
        <w:t xml:space="preserve"> and adopt alternative forms of military service. However, the recommendations were dismissed by the Ministry of Defense. In November 2016, the NHRCK submitted an opinion that the Commission reaffirmed its recommendations in 2005 regarding a constitutional appeal about Article 88</w:t>
      </w:r>
      <w:r w:rsidR="00C752C0" w:rsidRPr="00886CF6">
        <w:rPr>
          <w:rFonts w:ascii="Times New Roman" w:eastAsia="휴먼명조" w:hAnsi="Times New Roman" w:cs="Times New Roman"/>
          <w:sz w:val="22"/>
          <w:szCs w:val="22"/>
        </w:rPr>
        <w:t xml:space="preserve"> Paragraph </w:t>
      </w:r>
      <w:r w:rsidRPr="00886CF6">
        <w:rPr>
          <w:rFonts w:ascii="Times New Roman" w:eastAsia="휴먼명조" w:hAnsi="Times New Roman" w:cs="Times New Roman"/>
          <w:sz w:val="22"/>
          <w:szCs w:val="22"/>
        </w:rPr>
        <w:t>1 of the Military Service Act on the punishment of conscientious objectors―which is currently subject to a hearing by the Constitutional Court―and</w:t>
      </w:r>
      <w:r w:rsidR="002612FC" w:rsidRPr="00886CF6">
        <w:rPr>
          <w:rFonts w:ascii="Times New Roman" w:eastAsia="휴먼명조" w:hAnsi="Times New Roman" w:cs="Times New Roman"/>
          <w:sz w:val="22"/>
          <w:szCs w:val="22"/>
        </w:rPr>
        <w:t xml:space="preserve"> that</w:t>
      </w:r>
      <w:r w:rsidRPr="00886CF6">
        <w:rPr>
          <w:rFonts w:ascii="Times New Roman" w:eastAsia="휴먼명조" w:hAnsi="Times New Roman" w:cs="Times New Roman"/>
          <w:sz w:val="22"/>
          <w:szCs w:val="22"/>
        </w:rPr>
        <w:t xml:space="preserve"> it is the infringement of freedom of conscience to criminally penalize conscientious objectors. </w:t>
      </w:r>
    </w:p>
    <w:p w:rsidR="00713172" w:rsidRPr="00886CF6" w:rsidRDefault="00713172" w:rsidP="00713172">
      <w:pPr>
        <w:pStyle w:val="a3"/>
        <w:wordWrap/>
        <w:spacing w:line="240" w:lineRule="auto"/>
        <w:ind w:left="350" w:hanging="350"/>
        <w:rPr>
          <w:rFonts w:ascii="Times New Roman" w:eastAsia="휴먼명조" w:hAnsi="Times New Roman" w:cs="Times New Roman"/>
          <w:b/>
          <w:sz w:val="22"/>
          <w:szCs w:val="22"/>
          <w:u w:val="single"/>
        </w:rPr>
      </w:pPr>
    </w:p>
    <w:p w:rsidR="0032785B" w:rsidRPr="00886CF6" w:rsidRDefault="0032785B" w:rsidP="00713172">
      <w:pPr>
        <w:pStyle w:val="a3"/>
        <w:wordWrap/>
        <w:spacing w:line="240" w:lineRule="auto"/>
        <w:ind w:left="350" w:hanging="350"/>
        <w:rPr>
          <w:rFonts w:ascii="Times New Roman" w:eastAsia="휴먼명조" w:hAnsi="Times New Roman" w:cs="Times New Roman"/>
          <w:b/>
          <w:sz w:val="22"/>
          <w:szCs w:val="22"/>
          <w:u w:val="single"/>
        </w:rPr>
      </w:pPr>
    </w:p>
    <w:p w:rsidR="00713172" w:rsidRPr="00886CF6" w:rsidRDefault="008D13F6" w:rsidP="00713172">
      <w:pPr>
        <w:pStyle w:val="a3"/>
        <w:wordWrap/>
        <w:spacing w:line="240" w:lineRule="auto"/>
        <w:ind w:left="350" w:hanging="350"/>
        <w:rPr>
          <w:rFonts w:ascii="Times New Roman" w:eastAsia="휴먼명조" w:hAnsi="Times New Roman" w:cs="Times New Roman"/>
          <w:b/>
          <w:sz w:val="22"/>
        </w:rPr>
      </w:pPr>
      <w:r w:rsidRPr="00886CF6">
        <w:rPr>
          <w:rFonts w:ascii="Times New Roman" w:eastAsia="휴먼명조" w:hAnsi="Times New Roman" w:cs="Times New Roman"/>
          <w:b/>
          <w:sz w:val="22"/>
          <w:szCs w:val="22"/>
        </w:rPr>
        <w:t>7</w:t>
      </w:r>
      <w:r w:rsidR="00713172" w:rsidRPr="00886CF6">
        <w:rPr>
          <w:rFonts w:ascii="Times New Roman" w:eastAsia="휴먼명조" w:hAnsi="Times New Roman" w:cs="Times New Roman"/>
          <w:b/>
          <w:sz w:val="22"/>
          <w:szCs w:val="22"/>
        </w:rPr>
        <w:t>.</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Others</w:t>
      </w:r>
    </w:p>
    <w:p w:rsidR="0032785B" w:rsidRPr="00886CF6" w:rsidRDefault="0032785B" w:rsidP="0032785B">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17.</w:t>
      </w:r>
      <w:proofErr w:type="gramEnd"/>
      <w:r w:rsidRPr="00886CF6">
        <w:rPr>
          <w:rFonts w:ascii="Times New Roman" w:eastAsia="휴먼명조" w:hAnsi="Times New Roman" w:cs="Times New Roman"/>
          <w:b/>
          <w:sz w:val="22"/>
          <w:szCs w:val="22"/>
        </w:rPr>
        <w:t xml:space="preserve"> Counter-terrorism Action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208)</w:t>
      </w:r>
    </w:p>
    <w:p w:rsidR="0032785B" w:rsidRPr="00886CF6" w:rsidRDefault="0032785B" w:rsidP="0032785B">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November 2001, a counter-terrorism bill was first tabled in the National Assembly. The bill gave rise to concerns for human rights infringement by counter-terrorism activities</w:t>
      </w:r>
      <w:r w:rsidR="00851FE4"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and was eventually thwarted after a series of public discussions. However, the demands for a counter-terrorism act resurfaced as the outbreak of the "Paris terror attacks" in 2015 and many other terrorist threats reignited the public interest in counter-terrorism, thereby leading to the enactment of the Act on Anti-Terrorism for the Protection of Citizens </w:t>
      </w:r>
      <w:r w:rsidR="008353D2" w:rsidRPr="00886CF6">
        <w:rPr>
          <w:rFonts w:ascii="Times New Roman" w:eastAsia="휴먼명조" w:hAnsi="Times New Roman" w:cs="Times New Roman"/>
          <w:sz w:val="22"/>
          <w:szCs w:val="22"/>
        </w:rPr>
        <w:t>and Public Security on March 2,</w:t>
      </w:r>
      <w:r w:rsidRPr="00886CF6">
        <w:rPr>
          <w:rFonts w:ascii="Times New Roman" w:eastAsia="휴먼명조" w:hAnsi="Times New Roman" w:cs="Times New Roman"/>
          <w:sz w:val="22"/>
          <w:szCs w:val="22"/>
        </w:rPr>
        <w:t xml:space="preserve"> 2016.</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aforementioned act stipulates that, for the sake of counter-terrorism, the Director of the National Intelligence Service (</w:t>
      </w:r>
      <w:r w:rsidR="008353D2"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NIS</w:t>
      </w:r>
      <w:r w:rsidR="008353D2"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may collect information on terrorism suspects, such as their entry into/departure from Korea, financial transactions, use of communications, etc., and may request personal and location information of a terrorism suspect from a personal information manager and a location information provider, and that the NIS Director may conduct counterterrorism investigations, or trace terrorism </w:t>
      </w:r>
      <w:r w:rsidRPr="00886CF6">
        <w:rPr>
          <w:rFonts w:ascii="Times New Roman" w:eastAsia="휴먼명조" w:hAnsi="Times New Roman" w:cs="Times New Roman"/>
          <w:sz w:val="22"/>
          <w:szCs w:val="22"/>
        </w:rPr>
        <w:lastRenderedPageBreak/>
        <w:t xml:space="preserve">suspects to collect information or materials needed for counterterrorism.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"Concluding Observations on the fourth Periodic Report of the Republic of Korea (CCPR/C/KOR/CO/4)" of </w:t>
      </w:r>
      <w:r w:rsidR="008353D2"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 xml:space="preserve">UNHRC recommended in 2015 that an counter-terrorism act be solely applied to crimes that are evidently deemed as acts of terrorism, referring to a pending bill on the legislation of the Act on Anti-Terrorism for the Protection of Citizens and Public Security.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601828" w:rsidRDefault="00713172" w:rsidP="00F56AA7">
      <w:pPr>
        <w:pStyle w:val="a3"/>
        <w:numPr>
          <w:ilvl w:val="0"/>
          <w:numId w:val="1"/>
        </w:numPr>
        <w:wordWrap/>
        <w:spacing w:line="240" w:lineRule="auto"/>
        <w:ind w:leftChars="400" w:left="1200"/>
        <w:rPr>
          <w:rFonts w:ascii="Times New Roman" w:eastAsia="휴먼명조" w:hAnsi="Times New Roman" w:cs="Times New Roman"/>
          <w:sz w:val="22"/>
          <w:szCs w:val="22"/>
        </w:rPr>
      </w:pPr>
      <w:r w:rsidRPr="00F56AA7">
        <w:rPr>
          <w:rFonts w:ascii="Times New Roman" w:eastAsia="휴먼명조" w:hAnsi="Times New Roman" w:cs="Times New Roman"/>
          <w:sz w:val="22"/>
          <w:szCs w:val="22"/>
        </w:rPr>
        <w:t>The NHRCK opposed a bill on the legislation of Counter-terrorism Act in 2002 for the concern of human rights violation as the provisions on the definition of terrorism, relevant penalties and procedures, etc. were considered unconstitutional and not in line with the International Human Rights Law, and also objected to a revised counter-terrorism bill in 2003 as it was deemed  unconstitutional to allow the NIS Director to request the mobilization of special forces under his/her own discretion, and reinforcing the authority of the NIS may stifle basic rights of the public. In 2016, regarding a bill on the Enforcement Decree of the Act on Anti-Terrorism for the Protection of Citizens and Public Security, the Commission expressed an opinion that the scope and extent of the authority of counter-terrorism human rights protection officers is quite limited in fully protecting the infringement of human rights</w:t>
      </w:r>
      <w:r w:rsidR="00851FE4" w:rsidRPr="00F56AA7">
        <w:rPr>
          <w:rFonts w:ascii="Times New Roman" w:eastAsia="휴먼명조" w:hAnsi="Times New Roman" w:cs="Times New Roman"/>
          <w:sz w:val="22"/>
          <w:szCs w:val="22"/>
        </w:rPr>
        <w:t>,</w:t>
      </w:r>
      <w:r w:rsidRPr="00F56AA7">
        <w:rPr>
          <w:rFonts w:ascii="Times New Roman" w:eastAsia="휴먼명조" w:hAnsi="Times New Roman" w:cs="Times New Roman"/>
          <w:sz w:val="22"/>
          <w:szCs w:val="22"/>
        </w:rPr>
        <w:t xml:space="preserve"> and thus, should be bolstered, and </w:t>
      </w:r>
      <w:r w:rsidR="00ED3B91" w:rsidRPr="00F56AA7">
        <w:rPr>
          <w:rFonts w:ascii="Times New Roman" w:eastAsia="휴먼명조" w:hAnsi="Times New Roman" w:cs="Times New Roman"/>
          <w:sz w:val="22"/>
          <w:szCs w:val="22"/>
        </w:rPr>
        <w:t xml:space="preserve">that </w:t>
      </w:r>
      <w:r w:rsidRPr="00F56AA7">
        <w:rPr>
          <w:rFonts w:ascii="Times New Roman" w:eastAsia="휴먼명조" w:hAnsi="Times New Roman" w:cs="Times New Roman"/>
          <w:sz w:val="22"/>
          <w:szCs w:val="22"/>
        </w:rPr>
        <w:t>it is deemed unconstitutional to authorize the head of terrorist incident countermeasures headquarters to make requests at his/her will to dispatch counterterrorism special forces for the operations outside military facilities.</w:t>
      </w:r>
    </w:p>
    <w:p w:rsidR="00F42B08" w:rsidRDefault="00F42B08" w:rsidP="00F42B08">
      <w:pPr>
        <w:pStyle w:val="a3"/>
        <w:wordWrap/>
        <w:spacing w:line="240" w:lineRule="auto"/>
        <w:rPr>
          <w:rFonts w:ascii="Times New Roman" w:eastAsia="휴먼명조" w:hAnsi="Times New Roman" w:cs="Times New Roman"/>
          <w:sz w:val="22"/>
          <w:szCs w:val="22"/>
        </w:rPr>
      </w:pPr>
    </w:p>
    <w:p w:rsidR="00F42B08" w:rsidRDefault="00F42B08" w:rsidP="00F42B08">
      <w:pPr>
        <w:pStyle w:val="a3"/>
        <w:wordWrap/>
        <w:spacing w:line="240" w:lineRule="auto"/>
        <w:rPr>
          <w:rFonts w:ascii="Times New Roman" w:eastAsia="휴먼명조" w:hAnsi="Times New Roman" w:cs="Times New Roman"/>
          <w:sz w:val="22"/>
          <w:szCs w:val="22"/>
        </w:rPr>
      </w:pPr>
    </w:p>
    <w:sectPr w:rsidR="00F42B08" w:rsidSect="001448EB">
      <w:footerReference w:type="default" r:id="rId12"/>
      <w:footerReference w:type="first" r:id="rId13"/>
      <w:pgSz w:w="11906" w:h="16838"/>
      <w:pgMar w:top="1984" w:right="1417" w:bottom="1700" w:left="1417" w:header="850" w:footer="498"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E9A" w:rsidRDefault="00AE4E9A" w:rsidP="002057DC">
      <w:pPr>
        <w:spacing w:after="0" w:line="240" w:lineRule="auto"/>
      </w:pPr>
      <w:r>
        <w:separator/>
      </w:r>
    </w:p>
  </w:endnote>
  <w:endnote w:type="continuationSeparator" w:id="0">
    <w:p w:rsidR="00AE4E9A" w:rsidRDefault="00AE4E9A" w:rsidP="00205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HY헤드라인M">
    <w:panose1 w:val="02030600000101010101"/>
    <w:charset w:val="81"/>
    <w:family w:val="roman"/>
    <w:pitch w:val="variable"/>
    <w:sig w:usb0="900002A7" w:usb1="09D77CFB" w:usb2="00000010" w:usb3="00000000" w:csb0="00080001" w:csb1="00000000"/>
  </w:font>
  <w:font w:name="HCI Poppy">
    <w:altName w:val="Times New Roman"/>
    <w:panose1 w:val="00000000000000000000"/>
    <w:charset w:val="00"/>
    <w:family w:val="roman"/>
    <w:notTrueType/>
    <w:pitch w:val="default"/>
  </w:font>
  <w:font w:name="휴먼명조">
    <w:altName w:val="한컴바탕확장"/>
    <w:panose1 w:val="00000000000000000000"/>
    <w:charset w:val="81"/>
    <w:family w:val="auto"/>
    <w:notTrueType/>
    <w:pitch w:val="variable"/>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ÇÑÄÄ¹ÙÅÁ">
    <w:panose1 w:val="00000000000000000000"/>
    <w:charset w:val="00"/>
    <w:family w:val="auto"/>
    <w:notTrueType/>
    <w:pitch w:val="default"/>
    <w:sig w:usb0="00000003" w:usb1="00000000" w:usb2="00000000" w:usb3="00000000" w:csb0="00000001" w:csb1="00000000"/>
  </w:font>
  <w:font w:name="HY신명조">
    <w:panose1 w:val="02030600000101010101"/>
    <w:charset w:val="81"/>
    <w:family w:val="roman"/>
    <w:pitch w:val="variable"/>
    <w:sig w:usb0="900002A7" w:usb1="29D77CF9" w:usb2="00000010" w:usb3="00000000" w:csb0="0008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26" w:rsidRDefault="00BD1926">
    <w:pPr>
      <w:pStyle w:val="af0"/>
      <w:jc w:val="center"/>
    </w:pPr>
  </w:p>
  <w:p w:rsidR="00BD1926" w:rsidRDefault="00BD1926">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369"/>
      <w:docPartObj>
        <w:docPartGallery w:val="Page Numbers (Bottom of Page)"/>
        <w:docPartUnique/>
      </w:docPartObj>
    </w:sdtPr>
    <w:sdtEndPr/>
    <w:sdtContent>
      <w:p w:rsidR="00BD1926" w:rsidRDefault="00AE4E9A">
        <w:pPr>
          <w:pStyle w:val="af0"/>
          <w:jc w:val="center"/>
        </w:pPr>
      </w:p>
    </w:sdtContent>
  </w:sdt>
  <w:p w:rsidR="00BD1926" w:rsidRDefault="00BD1926">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375"/>
      <w:docPartObj>
        <w:docPartGallery w:val="Page Numbers (Bottom of Page)"/>
        <w:docPartUnique/>
      </w:docPartObj>
    </w:sdtPr>
    <w:sdtEndPr/>
    <w:sdtContent>
      <w:p w:rsidR="00BD1926" w:rsidRDefault="00BD1926">
        <w:pPr>
          <w:pStyle w:val="af0"/>
          <w:jc w:val="center"/>
        </w:pPr>
        <w:r w:rsidRPr="003D270A">
          <w:rPr>
            <w:rFonts w:ascii="Garamond" w:hAnsi="Garamond"/>
            <w:b/>
            <w:szCs w:val="20"/>
          </w:rPr>
          <w:fldChar w:fldCharType="begin"/>
        </w:r>
        <w:r w:rsidRPr="003D270A">
          <w:rPr>
            <w:rFonts w:ascii="Garamond" w:hAnsi="Garamond"/>
            <w:b/>
            <w:szCs w:val="20"/>
          </w:rPr>
          <w:instrText xml:space="preserve"> PAGE   \* MERGEFORMAT </w:instrText>
        </w:r>
        <w:r w:rsidRPr="003D270A">
          <w:rPr>
            <w:rFonts w:ascii="Garamond" w:hAnsi="Garamond"/>
            <w:b/>
            <w:szCs w:val="20"/>
          </w:rPr>
          <w:fldChar w:fldCharType="separate"/>
        </w:r>
        <w:r w:rsidR="006D7734" w:rsidRPr="006D7734">
          <w:rPr>
            <w:rFonts w:ascii="Garamond" w:hAnsi="Garamond"/>
            <w:b/>
            <w:noProof/>
            <w:szCs w:val="20"/>
            <w:lang w:val="ko-KR"/>
          </w:rPr>
          <w:t>20</w:t>
        </w:r>
        <w:r w:rsidRPr="003D270A">
          <w:rPr>
            <w:rFonts w:ascii="Garamond" w:hAnsi="Garamond"/>
            <w:b/>
            <w:szCs w:val="20"/>
          </w:rPr>
          <w:fldChar w:fldCharType="end"/>
        </w:r>
      </w:p>
    </w:sdtContent>
  </w:sdt>
  <w:p w:rsidR="00BD1926" w:rsidRDefault="00BD1926">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370"/>
      <w:docPartObj>
        <w:docPartGallery w:val="Page Numbers (Bottom of Page)"/>
        <w:docPartUnique/>
      </w:docPartObj>
    </w:sdtPr>
    <w:sdtEndPr/>
    <w:sdtContent>
      <w:p w:rsidR="00BD1926" w:rsidRDefault="00F05358">
        <w:pPr>
          <w:pStyle w:val="af0"/>
          <w:jc w:val="center"/>
        </w:pPr>
        <w:r>
          <w:fldChar w:fldCharType="begin"/>
        </w:r>
        <w:r>
          <w:instrText xml:space="preserve"> PAGE   \* MERGEFORMAT </w:instrText>
        </w:r>
        <w:r>
          <w:fldChar w:fldCharType="separate"/>
        </w:r>
        <w:r w:rsidR="00BD1926" w:rsidRPr="001448EB">
          <w:rPr>
            <w:noProof/>
            <w:lang w:val="ko-KR"/>
          </w:rPr>
          <w:t>1</w:t>
        </w:r>
        <w:r>
          <w:rPr>
            <w:noProof/>
            <w:lang w:val="ko-KR"/>
          </w:rPr>
          <w:fldChar w:fldCharType="end"/>
        </w:r>
      </w:p>
    </w:sdtContent>
  </w:sdt>
  <w:p w:rsidR="00BD1926" w:rsidRDefault="00BD192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E9A" w:rsidRDefault="00AE4E9A" w:rsidP="002057DC">
      <w:pPr>
        <w:spacing w:after="0" w:line="240" w:lineRule="auto"/>
      </w:pPr>
      <w:r>
        <w:separator/>
      </w:r>
    </w:p>
  </w:footnote>
  <w:footnote w:type="continuationSeparator" w:id="0">
    <w:p w:rsidR="00AE4E9A" w:rsidRDefault="00AE4E9A" w:rsidP="002057DC">
      <w:pPr>
        <w:spacing w:after="0" w:line="240" w:lineRule="auto"/>
      </w:pPr>
      <w:r>
        <w:continuationSeparator/>
      </w:r>
    </w:p>
  </w:footnote>
  <w:footnote w:id="1">
    <w:p w:rsidR="00BD1926" w:rsidRPr="004A785A" w:rsidRDefault="00BD1926" w:rsidP="00A61ACA">
      <w:pPr>
        <w:pStyle w:val="ac"/>
        <w:spacing w:line="240" w:lineRule="auto"/>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Numbers in parentheses represent the number of paragraph in the third, fourth, and fifth periodic state reports. </w:t>
      </w:r>
    </w:p>
  </w:footnote>
  <w:footnote w:id="2">
    <w:p w:rsidR="00BD1926" w:rsidRPr="004A785A" w:rsidRDefault="00BD1926" w:rsidP="00A61ACA">
      <w:pPr>
        <w:pStyle w:val="ac"/>
        <w:spacing w:line="240" w:lineRule="auto"/>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12 Paragraph 2 of the Constitution</w:t>
      </w:r>
      <w:r w:rsidRPr="004A785A">
        <w:rPr>
          <w:rFonts w:ascii="Garamond" w:hAnsi="Garamond"/>
          <w:sz w:val="18"/>
          <w:szCs w:val="18"/>
        </w:rPr>
        <w:t xml:space="preserve"> </w:t>
      </w:r>
    </w:p>
    <w:p w:rsidR="00BD1926" w:rsidRPr="004A785A" w:rsidRDefault="00BD1926" w:rsidP="00A61ACA">
      <w:pPr>
        <w:pStyle w:val="ac"/>
        <w:spacing w:line="240" w:lineRule="auto"/>
        <w:ind w:left="270" w:hangingChars="150" w:hanging="270"/>
        <w:jc w:val="both"/>
        <w:rPr>
          <w:rFonts w:ascii="Garamond" w:hAnsi="Garamond"/>
          <w:sz w:val="18"/>
          <w:szCs w:val="18"/>
        </w:rPr>
      </w:pPr>
      <w:r w:rsidRPr="004A785A">
        <w:rPr>
          <w:rFonts w:ascii="Garamond" w:hAnsi="Garamond"/>
          <w:sz w:val="18"/>
          <w:szCs w:val="18"/>
        </w:rPr>
        <w:t>No citizen shall be tortured or be compelled to testify against himself in criminal cases.</w:t>
      </w:r>
    </w:p>
  </w:footnote>
  <w:footnote w:id="3">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309 (Probative Value of Confession Caused by Duress, etc.)</w:t>
      </w:r>
      <w:r w:rsidRPr="004A785A">
        <w:rPr>
          <w:rFonts w:ascii="Garamond" w:hAnsi="Garamond" w:hint="eastAsia"/>
          <w:b/>
          <w:sz w:val="18"/>
          <w:szCs w:val="18"/>
        </w:rPr>
        <w:t xml:space="preserve"> </w:t>
      </w:r>
      <w:r w:rsidRPr="004A785A">
        <w:rPr>
          <w:rFonts w:ascii="Garamond" w:hAnsi="Garamond"/>
          <w:b/>
          <w:sz w:val="18"/>
          <w:szCs w:val="18"/>
        </w:rPr>
        <w:t>of the Criminal Procedure Act</w:t>
      </w:r>
      <w:r w:rsidRPr="004A785A">
        <w:rPr>
          <w:rFonts w:ascii="Garamond" w:hAnsi="Garamond"/>
          <w:b/>
          <w:sz w:val="18"/>
          <w:szCs w:val="18"/>
        </w:rPr>
        <w:tab/>
      </w:r>
    </w:p>
    <w:p w:rsidR="00BD1926" w:rsidRPr="004A785A" w:rsidRDefault="00BD1926" w:rsidP="00A61ACA">
      <w:pPr>
        <w:pStyle w:val="ac"/>
        <w:spacing w:line="240" w:lineRule="auto"/>
        <w:ind w:left="1"/>
        <w:jc w:val="both"/>
        <w:rPr>
          <w:rFonts w:ascii="Garamond" w:hAnsi="Garamond"/>
          <w:sz w:val="18"/>
          <w:szCs w:val="18"/>
        </w:rPr>
      </w:pPr>
      <w:r w:rsidRPr="004A785A">
        <w:rPr>
          <w:rFonts w:ascii="Garamond" w:hAnsi="Garamond"/>
          <w:sz w:val="18"/>
          <w:szCs w:val="18"/>
        </w:rPr>
        <w:t>Confession of a criminal defendant extracted by torture, violence, or threat or after prolonged arrest or detention, or which is suspected to have been made involuntarily by fraud or other means, shall not be admitted as evidence of guilt.</w:t>
      </w:r>
    </w:p>
  </w:footnote>
  <w:footnote w:id="4">
    <w:p w:rsidR="00BD1926" w:rsidRPr="004A785A" w:rsidRDefault="00BD1926" w:rsidP="00A61ACA">
      <w:pPr>
        <w:pStyle w:val="ac"/>
        <w:spacing w:line="240" w:lineRule="auto"/>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7</w:t>
      </w:r>
      <w:r w:rsidRPr="004A785A">
        <w:rPr>
          <w:rFonts w:ascii="Garamond" w:hAnsi="Garamond" w:hint="eastAsia"/>
          <w:b/>
          <w:sz w:val="18"/>
          <w:szCs w:val="18"/>
        </w:rPr>
        <w:t xml:space="preserve"> </w:t>
      </w:r>
      <w:r w:rsidRPr="004A785A">
        <w:rPr>
          <w:rFonts w:ascii="Garamond" w:hAnsi="Garamond"/>
          <w:b/>
          <w:sz w:val="18"/>
          <w:szCs w:val="18"/>
        </w:rPr>
        <w:t>(Praise, Incitement, etc.) of the National Security Act</w:t>
      </w:r>
      <w:r w:rsidRPr="004A785A">
        <w:rPr>
          <w:rFonts w:ascii="Garamond" w:hAnsi="Garamond"/>
          <w:sz w:val="18"/>
          <w:szCs w:val="18"/>
        </w:rPr>
        <w:tab/>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(1)</w:t>
      </w:r>
      <w:r w:rsidRPr="004A785A">
        <w:rPr>
          <w:rFonts w:ascii="Garamond" w:hAnsi="Garamond"/>
          <w:sz w:val="18"/>
          <w:szCs w:val="18"/>
        </w:rPr>
        <w:tab/>
        <w:t>Any person who praises, incites or propagates the activities of an antigovernment organization, a member thereof or of the person who has received an order from it, or who acts in concert with it, or propagates or instigates a rebellion against the State, with the knowledge of the fact that it may endanger the existence and security of the State or democratic fundamental order, shall be punished by imprisonment for not more than seven years.</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(2)</w:t>
      </w:r>
      <w:r w:rsidRPr="004A785A">
        <w:rPr>
          <w:rFonts w:ascii="Garamond" w:hAnsi="Garamond"/>
          <w:sz w:val="18"/>
          <w:szCs w:val="18"/>
        </w:rPr>
        <w:tab/>
        <w:t xml:space="preserve">Deleted.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(3)</w:t>
      </w:r>
      <w:r w:rsidRPr="004A785A">
        <w:rPr>
          <w:rFonts w:ascii="Garamond" w:hAnsi="Garamond"/>
          <w:sz w:val="18"/>
          <w:szCs w:val="18"/>
        </w:rPr>
        <w:tab/>
        <w:t xml:space="preserve">Any person who constitutes or joins an organization aiming at the act as referred to in paragraph (1) shall be punished by imprisonment for a definite term of one or more years.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(4)</w:t>
      </w:r>
      <w:r w:rsidRPr="004A785A">
        <w:rPr>
          <w:rFonts w:ascii="Garamond" w:hAnsi="Garamond"/>
          <w:sz w:val="18"/>
          <w:szCs w:val="18"/>
        </w:rPr>
        <w:tab/>
        <w:t xml:space="preserve">Any person who is a member of the organization as referred to in paragraph (3), and fabricates or circulates any falsies fact as to the matters which threaten to provoke any confusion of social order, shall be punished by imprisonment for a definite term of two or more years.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(5)</w:t>
      </w:r>
      <w:r w:rsidRPr="004A785A">
        <w:rPr>
          <w:rFonts w:ascii="Garamond" w:hAnsi="Garamond"/>
          <w:sz w:val="18"/>
          <w:szCs w:val="18"/>
        </w:rPr>
        <w:tab/>
        <w:t xml:space="preserve">Any person who manufactures, imports, reproduces, holds, carries, distributes, sells or acquires any documents, drawings or other expression materials, with the intention of committing the act as referred to in paragraph (1), (3) or (4), shall be punished by the penalty as referred to in the respective paragraph.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(6)</w:t>
      </w:r>
      <w:r w:rsidRPr="004A785A">
        <w:rPr>
          <w:rFonts w:ascii="Garamond" w:hAnsi="Garamond"/>
          <w:sz w:val="18"/>
          <w:szCs w:val="18"/>
        </w:rPr>
        <w:tab/>
        <w:t>Any person who has attempted the crime as referred to in paragraph (1) or (3) through (5), shall be punished.</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(7)</w:t>
      </w:r>
      <w:r w:rsidRPr="004A785A">
        <w:rPr>
          <w:rFonts w:ascii="Garamond" w:hAnsi="Garamond"/>
          <w:sz w:val="18"/>
          <w:szCs w:val="18"/>
        </w:rPr>
        <w:tab/>
        <w:t xml:space="preserve">Any person who prepares for or plots the crime as referred to in paragraph (3) with the intention of committing it shall be punished by imprisonment for not more than five years. </w:t>
      </w:r>
    </w:p>
  </w:footnote>
  <w:footnote w:id="5">
    <w:p w:rsidR="00BD1926" w:rsidRPr="004A785A" w:rsidRDefault="00BD1926" w:rsidP="00A61ACA">
      <w:pPr>
        <w:pStyle w:val="ac"/>
        <w:spacing w:line="240" w:lineRule="auto"/>
        <w:jc w:val="both"/>
        <w:rPr>
          <w:rFonts w:ascii="Garamond" w:hAnsi="Garamond"/>
          <w:b/>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243-2 (Defense Counsel's Participation) of the Criminal Procedure Act</w:t>
      </w:r>
      <w:r w:rsidRPr="004A785A">
        <w:rPr>
          <w:rFonts w:ascii="Garamond" w:hAnsi="Garamond"/>
          <w:b/>
          <w:sz w:val="18"/>
          <w:szCs w:val="18"/>
        </w:rPr>
        <w:tab/>
      </w:r>
    </w:p>
    <w:p w:rsidR="00BD1926" w:rsidRPr="004A785A" w:rsidRDefault="00BD1926" w:rsidP="00A61ACA">
      <w:pPr>
        <w:pStyle w:val="ac"/>
        <w:spacing w:line="240" w:lineRule="auto"/>
        <w:jc w:val="both"/>
        <w:rPr>
          <w:rFonts w:ascii="Garamond" w:hAnsi="Garamond"/>
          <w:sz w:val="18"/>
          <w:szCs w:val="18"/>
        </w:rPr>
      </w:pPr>
      <w:r w:rsidRPr="004A785A">
        <w:rPr>
          <w:rFonts w:ascii="Garamond" w:hAnsi="Garamond"/>
          <w:sz w:val="18"/>
          <w:szCs w:val="18"/>
        </w:rPr>
        <w:t>(1)</w:t>
      </w:r>
      <w:r w:rsidRPr="004A785A">
        <w:rPr>
          <w:rFonts w:ascii="Garamond" w:hAnsi="Garamond"/>
          <w:sz w:val="18"/>
          <w:szCs w:val="18"/>
        </w:rPr>
        <w:tab/>
        <w:t>Upon receiving an application from a criminal suspect, his/her defense counsel, legal representative, spouse, lineal relative, or sibling, a prosecutor or a senior judicial police officer shall allow the defense counsel to have an interview with the suspect or shall allow the defense counsel to participate in the interrogation of the suspect, unless there is good cause.</w:t>
      </w:r>
    </w:p>
  </w:footnote>
  <w:footnote w:id="6">
    <w:p w:rsidR="00BD1926" w:rsidRPr="004A785A" w:rsidRDefault="00BD1926" w:rsidP="00A61ACA">
      <w:pPr>
        <w:pStyle w:val="ac"/>
        <w:spacing w:line="240" w:lineRule="auto"/>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eastAsia="바탕" w:hAnsi="Garamond"/>
          <w:sz w:val="18"/>
          <w:szCs w:val="18"/>
        </w:rPr>
        <w:t>Supreme Court Ruling 2008Mo793</w:t>
      </w:r>
    </w:p>
  </w:footnote>
  <w:footnote w:id="7">
    <w:p w:rsidR="00BD1926" w:rsidRPr="004A785A" w:rsidRDefault="00BD1926" w:rsidP="00A61ACA">
      <w:pPr>
        <w:pStyle w:val="ac"/>
        <w:spacing w:line="240" w:lineRule="auto"/>
        <w:jc w:val="both"/>
        <w:rPr>
          <w:rFonts w:ascii="Garamond" w:hAnsi="Garamond"/>
          <w:b/>
          <w:sz w:val="18"/>
          <w:szCs w:val="18"/>
        </w:rPr>
      </w:pPr>
      <w:r w:rsidRPr="004A785A">
        <w:rPr>
          <w:rStyle w:val="ad"/>
          <w:rFonts w:ascii="Garamond" w:hAnsi="Garamond"/>
          <w:b/>
          <w:sz w:val="18"/>
          <w:szCs w:val="18"/>
        </w:rPr>
        <w:footnoteRef/>
      </w:r>
      <w:r w:rsidRPr="004A785A">
        <w:rPr>
          <w:rFonts w:ascii="Garamond" w:hAnsi="Garamond"/>
          <w:b/>
          <w:sz w:val="18"/>
          <w:szCs w:val="18"/>
        </w:rPr>
        <w:t xml:space="preserve"> Article 289 (Trafficking in Persons)</w:t>
      </w:r>
      <w:r w:rsidRPr="004A785A">
        <w:rPr>
          <w:rFonts w:ascii="Garamond" w:hAnsi="Garamond" w:hint="eastAsia"/>
          <w:b/>
          <w:sz w:val="18"/>
          <w:szCs w:val="18"/>
        </w:rPr>
        <w:t xml:space="preserve"> of the Criminal Act</w:t>
      </w:r>
    </w:p>
    <w:p w:rsidR="00BD1926"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(1)</w:t>
      </w:r>
      <w:r w:rsidRPr="004A785A">
        <w:rPr>
          <w:rFonts w:ascii="Garamond" w:hAnsi="Garamond"/>
          <w:sz w:val="18"/>
          <w:szCs w:val="18"/>
        </w:rPr>
        <w:tab/>
        <w:t>A person who buys or sells another shall be punished by imprisonment for not more than seven years.</w:t>
      </w:r>
    </w:p>
    <w:p w:rsidR="00BD1926" w:rsidRPr="004A785A"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(2)</w:t>
      </w:r>
      <w:r w:rsidRPr="004A785A">
        <w:rPr>
          <w:rFonts w:ascii="Garamond" w:hAnsi="Garamond"/>
          <w:sz w:val="18"/>
          <w:szCs w:val="18"/>
        </w:rPr>
        <w:tab/>
        <w:t>A person who buys or sells another for the purpose of engaging in an indecent act, sexual intercourse, marriage, or for gain, shall be punished by imprisonment for at least one year up to ten years.</w:t>
      </w:r>
    </w:p>
    <w:p w:rsidR="00BD1926" w:rsidRPr="004A785A"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(3)</w:t>
      </w:r>
      <w:r w:rsidRPr="004A785A">
        <w:rPr>
          <w:rFonts w:ascii="Garamond" w:hAnsi="Garamond"/>
          <w:sz w:val="18"/>
          <w:szCs w:val="18"/>
        </w:rPr>
        <w:tab/>
        <w:t>A person who buys or sells another for the purpose of labor exploitation, sex trafficking, sexual exploitation, or the acquisition of organs shall be punished by imprisonment for at least two years up to fifteen years.</w:t>
      </w:r>
    </w:p>
    <w:p w:rsidR="00BD1926" w:rsidRPr="004A785A"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(4)</w:t>
      </w:r>
      <w:r w:rsidRPr="004A785A">
        <w:rPr>
          <w:rFonts w:ascii="Garamond" w:hAnsi="Garamond"/>
          <w:sz w:val="18"/>
          <w:szCs w:val="18"/>
        </w:rPr>
        <w:tab/>
        <w:t>The preceding paragraph shall apply to a person who buys or sells another for the purpose of transporting him/her or her out of the Republic of Korea, or a person who transports a purchased person out of the Republic of Korea.</w:t>
      </w:r>
    </w:p>
  </w:footnote>
  <w:footnote w:id="8">
    <w:p w:rsidR="00BD1926" w:rsidRPr="00FB27E3" w:rsidRDefault="00BD1926" w:rsidP="00A61ACA">
      <w:pPr>
        <w:pStyle w:val="ac"/>
        <w:spacing w:line="240" w:lineRule="auto"/>
        <w:jc w:val="both"/>
        <w:rPr>
          <w:rFonts w:ascii="Garamond" w:hAnsi="Garamond"/>
          <w:sz w:val="18"/>
          <w:szCs w:val="18"/>
        </w:rPr>
      </w:pPr>
      <w:r w:rsidRPr="00FB27E3">
        <w:rPr>
          <w:rStyle w:val="ad"/>
          <w:rFonts w:ascii="Garamond" w:hAnsi="Garamond"/>
          <w:sz w:val="18"/>
          <w:szCs w:val="18"/>
        </w:rPr>
        <w:footnoteRef/>
      </w:r>
      <w:r w:rsidRPr="00FB27E3">
        <w:rPr>
          <w:rFonts w:ascii="Garamond" w:hAnsi="Garamond"/>
          <w:sz w:val="18"/>
          <w:szCs w:val="18"/>
        </w:rPr>
        <w:t xml:space="preserve"> </w:t>
      </w:r>
      <w:proofErr w:type="gramStart"/>
      <w:r w:rsidRPr="00FB27E3">
        <w:rPr>
          <w:rFonts w:ascii="Garamond" w:hAnsi="Garamond"/>
          <w:sz w:val="18"/>
          <w:szCs w:val="18"/>
        </w:rPr>
        <w:t>UNODC, “Toolkit to Combat Trafficking in Persons”, 2008.</w:t>
      </w:r>
      <w:proofErr w:type="gramEnd"/>
    </w:p>
  </w:footnote>
  <w:footnote w:id="9">
    <w:p w:rsidR="00BD1926" w:rsidRPr="00FB27E3" w:rsidRDefault="00BD1926" w:rsidP="00A61ACA">
      <w:pPr>
        <w:pStyle w:val="ac"/>
        <w:spacing w:line="240" w:lineRule="auto"/>
        <w:jc w:val="both"/>
        <w:rPr>
          <w:rFonts w:ascii="Garamond" w:hAnsi="Garamond"/>
          <w:sz w:val="18"/>
          <w:szCs w:val="18"/>
        </w:rPr>
      </w:pPr>
      <w:r w:rsidRPr="00FB27E3">
        <w:rPr>
          <w:rStyle w:val="ad"/>
          <w:rFonts w:ascii="Garamond" w:hAnsi="Garamond"/>
          <w:sz w:val="18"/>
          <w:szCs w:val="18"/>
        </w:rPr>
        <w:footnoteRef/>
      </w:r>
      <w:r w:rsidRPr="00FB27E3">
        <w:rPr>
          <w:rFonts w:ascii="Garamond" w:hAnsi="Garamond"/>
          <w:sz w:val="18"/>
          <w:szCs w:val="18"/>
        </w:rPr>
        <w:t xml:space="preserve"> </w:t>
      </w:r>
      <w:r w:rsidRPr="00075551">
        <w:rPr>
          <w:rFonts w:ascii="Garamond" w:hAnsi="Garamond"/>
          <w:b/>
          <w:sz w:val="18"/>
          <w:szCs w:val="18"/>
        </w:rPr>
        <w:t>Article 2 (Definitions)</w:t>
      </w:r>
      <w:r w:rsidRPr="00075551">
        <w:rPr>
          <w:rFonts w:ascii="Garamond" w:hAnsi="Garamond" w:hint="eastAsia"/>
          <w:b/>
          <w:sz w:val="18"/>
          <w:szCs w:val="18"/>
        </w:rPr>
        <w:t xml:space="preserve"> of the Refugee Act</w:t>
      </w:r>
    </w:p>
    <w:p w:rsidR="00BD1926" w:rsidRPr="00FB27E3" w:rsidRDefault="00BD1926" w:rsidP="00A61ACA">
      <w:pPr>
        <w:pStyle w:val="ac"/>
        <w:spacing w:line="240" w:lineRule="auto"/>
        <w:jc w:val="both"/>
        <w:rPr>
          <w:rFonts w:ascii="Garamond" w:hAnsi="Garamond"/>
          <w:sz w:val="18"/>
          <w:szCs w:val="18"/>
        </w:rPr>
      </w:pPr>
      <w:r w:rsidRPr="00FB27E3">
        <w:rPr>
          <w:rFonts w:ascii="Garamond" w:hAnsi="Garamond"/>
          <w:sz w:val="18"/>
          <w:szCs w:val="18"/>
        </w:rPr>
        <w:t>Definitions of the terms in this Act are as follows:</w:t>
      </w:r>
    </w:p>
    <w:p w:rsidR="00BD1926" w:rsidRDefault="00BD1926" w:rsidP="00A61ACA">
      <w:pPr>
        <w:pStyle w:val="ac"/>
        <w:numPr>
          <w:ilvl w:val="0"/>
          <w:numId w:val="16"/>
        </w:numPr>
        <w:spacing w:line="240" w:lineRule="auto"/>
        <w:jc w:val="both"/>
        <w:rPr>
          <w:rFonts w:ascii="Garamond" w:hAnsi="Garamond"/>
          <w:sz w:val="18"/>
          <w:szCs w:val="18"/>
        </w:rPr>
      </w:pPr>
      <w:r w:rsidRPr="00FB27E3">
        <w:rPr>
          <w:rFonts w:ascii="Garamond" w:hAnsi="Garamond"/>
          <w:sz w:val="18"/>
          <w:szCs w:val="18"/>
        </w:rPr>
        <w:t>A “refugee” refers to an alien who is unable or unwilling to avail him/herself of the</w:t>
      </w:r>
      <w:r>
        <w:rPr>
          <w:rFonts w:ascii="Garamond" w:hAnsi="Garamond" w:hint="eastAsia"/>
          <w:sz w:val="18"/>
          <w:szCs w:val="18"/>
        </w:rPr>
        <w:t xml:space="preserve"> </w:t>
      </w:r>
      <w:r w:rsidRPr="00FB27E3">
        <w:rPr>
          <w:rFonts w:ascii="Garamond" w:hAnsi="Garamond"/>
          <w:sz w:val="18"/>
          <w:szCs w:val="18"/>
        </w:rPr>
        <w:t>protection of his/her country of nationality owing to well-founded fear of being</w:t>
      </w:r>
      <w:r>
        <w:rPr>
          <w:rFonts w:ascii="Garamond" w:hAnsi="Garamond" w:hint="eastAsia"/>
          <w:sz w:val="18"/>
          <w:szCs w:val="18"/>
        </w:rPr>
        <w:t xml:space="preserve"> </w:t>
      </w:r>
      <w:r w:rsidRPr="00FB27E3">
        <w:rPr>
          <w:rFonts w:ascii="Garamond" w:hAnsi="Garamond"/>
          <w:sz w:val="18"/>
          <w:szCs w:val="18"/>
        </w:rPr>
        <w:t>persecuted for reasons of race, religion, nationality, membership of a particular</w:t>
      </w:r>
      <w:r>
        <w:rPr>
          <w:rFonts w:ascii="Garamond" w:hAnsi="Garamond" w:hint="eastAsia"/>
          <w:sz w:val="18"/>
          <w:szCs w:val="18"/>
        </w:rPr>
        <w:t xml:space="preserve"> </w:t>
      </w:r>
      <w:r w:rsidRPr="00FB27E3">
        <w:rPr>
          <w:rFonts w:ascii="Garamond" w:hAnsi="Garamond"/>
          <w:sz w:val="18"/>
          <w:szCs w:val="18"/>
        </w:rPr>
        <w:t>social group or political opinion; or who, not hav</w:t>
      </w:r>
      <w:r>
        <w:rPr>
          <w:rFonts w:ascii="Garamond" w:hAnsi="Garamond"/>
          <w:sz w:val="18"/>
          <w:szCs w:val="18"/>
        </w:rPr>
        <w:t>ing a nationality, is unable or</w:t>
      </w:r>
      <w:r>
        <w:rPr>
          <w:rFonts w:ascii="Garamond" w:hAnsi="Garamond" w:hint="eastAsia"/>
          <w:sz w:val="18"/>
          <w:szCs w:val="18"/>
        </w:rPr>
        <w:t xml:space="preserve">, </w:t>
      </w:r>
      <w:r w:rsidRPr="00FB27E3">
        <w:rPr>
          <w:rFonts w:ascii="Garamond" w:hAnsi="Garamond"/>
          <w:sz w:val="18"/>
          <w:szCs w:val="18"/>
        </w:rPr>
        <w:t>owing to such fear, unwilling to return to the country of his/her former residence</w:t>
      </w:r>
      <w:r>
        <w:rPr>
          <w:rFonts w:ascii="Garamond" w:hAnsi="Garamond" w:hint="eastAsia"/>
          <w:sz w:val="18"/>
          <w:szCs w:val="18"/>
        </w:rPr>
        <w:t xml:space="preserve"> </w:t>
      </w:r>
      <w:r w:rsidRPr="00FB27E3">
        <w:rPr>
          <w:rFonts w:ascii="Garamond" w:hAnsi="Garamond"/>
          <w:sz w:val="18"/>
          <w:szCs w:val="18"/>
        </w:rPr>
        <w:t>(hereinafter “the country of habitual residence”) prior to entry into the Republic of</w:t>
      </w:r>
      <w:r>
        <w:rPr>
          <w:rFonts w:ascii="Garamond" w:hAnsi="Garamond" w:hint="eastAsia"/>
          <w:sz w:val="18"/>
          <w:szCs w:val="18"/>
        </w:rPr>
        <w:t xml:space="preserve"> </w:t>
      </w:r>
      <w:r>
        <w:rPr>
          <w:rFonts w:ascii="Garamond" w:hAnsi="Garamond"/>
          <w:sz w:val="18"/>
          <w:szCs w:val="18"/>
        </w:rPr>
        <w:t>Korea</w:t>
      </w:r>
      <w:r>
        <w:rPr>
          <w:rFonts w:ascii="Garamond" w:hAnsi="Garamond" w:hint="eastAsia"/>
          <w:sz w:val="18"/>
          <w:szCs w:val="18"/>
        </w:rPr>
        <w:t>.</w:t>
      </w:r>
    </w:p>
    <w:p w:rsidR="00BD1926" w:rsidRPr="00075551" w:rsidRDefault="00BD1926" w:rsidP="00A61ACA">
      <w:pPr>
        <w:pStyle w:val="ac"/>
        <w:numPr>
          <w:ilvl w:val="0"/>
          <w:numId w:val="17"/>
        </w:numPr>
        <w:spacing w:line="240" w:lineRule="auto"/>
        <w:jc w:val="both"/>
        <w:rPr>
          <w:rFonts w:ascii="Garamond" w:hAnsi="Garamond"/>
          <w:sz w:val="18"/>
          <w:szCs w:val="18"/>
        </w:rPr>
      </w:pPr>
      <w:r w:rsidRPr="00075551">
        <w:rPr>
          <w:rFonts w:ascii="Garamond" w:hAnsi="Garamond"/>
          <w:sz w:val="18"/>
          <w:szCs w:val="18"/>
        </w:rPr>
        <w:t>“A person who is given permission to stay on humanitarian grounds” (hereinafter “humanitarian status holder”) refers to an alien to whom subparagraph 1 does not apply but for whom there are reasonable grounds to believe his/her life or personal freedom may be egregiously violated by torture or other inhumane treatment or punishment or other circumstances, and who is given permission to stay by the Minister of Justice in accordan</w:t>
      </w:r>
      <w:r>
        <w:rPr>
          <w:rFonts w:ascii="Garamond" w:hAnsi="Garamond"/>
          <w:sz w:val="18"/>
          <w:szCs w:val="18"/>
        </w:rPr>
        <w:t>ce with the Presidential Decree</w:t>
      </w:r>
      <w:r>
        <w:rPr>
          <w:rFonts w:ascii="Garamond" w:hAnsi="Garamond" w:hint="eastAsia"/>
          <w:sz w:val="18"/>
          <w:szCs w:val="18"/>
        </w:rPr>
        <w:t>.</w:t>
      </w:r>
    </w:p>
  </w:footnote>
  <w:footnote w:id="10">
    <w:p w:rsidR="00BD1926" w:rsidRPr="00885B67" w:rsidRDefault="00BD1926" w:rsidP="008D5793">
      <w:pPr>
        <w:pStyle w:val="a7"/>
        <w:ind w:left="426" w:hanging="426"/>
        <w:rPr>
          <w:rFonts w:ascii="Garamond" w:eastAsia="맑은 고딕" w:hAnsi="Garamond" w:cs="Times New Roman"/>
          <w:color w:val="auto"/>
          <w:spacing w:val="0"/>
          <w:w w:val="100"/>
          <w:kern w:val="2"/>
        </w:rPr>
      </w:pPr>
      <w:r w:rsidRPr="00885B67">
        <w:rPr>
          <w:rStyle w:val="ad"/>
          <w:rFonts w:ascii="Garamond" w:hAnsi="Garamond"/>
          <w:w w:val="100"/>
        </w:rPr>
        <w:footnoteRef/>
      </w:r>
      <w:r w:rsidRPr="00885B67">
        <w:rPr>
          <w:rStyle w:val="ad"/>
          <w:rFonts w:ascii="Garamond" w:hAnsi="Garamond"/>
          <w:w w:val="100"/>
        </w:rPr>
        <w:t xml:space="preserve"> </w:t>
      </w:r>
      <w:r w:rsidRPr="00885B67">
        <w:rPr>
          <w:rFonts w:ascii="Garamond" w:hAnsi="Garamond" w:hint="eastAsia"/>
          <w:w w:val="100"/>
        </w:rPr>
        <w:t xml:space="preserve">  </w:t>
      </w:r>
      <w:r w:rsidRPr="00885B67">
        <w:rPr>
          <w:rFonts w:ascii="Garamond" w:eastAsia="맑은 고딕" w:hAnsi="Garamond" w:cs="Times New Roman" w:hint="eastAsia"/>
          <w:color w:val="auto"/>
          <w:spacing w:val="0"/>
          <w:w w:val="100"/>
          <w:kern w:val="2"/>
        </w:rPr>
        <w:t xml:space="preserve">A departure waiting room </w:t>
      </w:r>
      <w:r w:rsidRPr="00885B67">
        <w:rPr>
          <w:rFonts w:ascii="Garamond" w:eastAsia="맑은 고딕" w:hAnsi="Garamond" w:cs="Times New Roman"/>
          <w:color w:val="auto"/>
          <w:spacing w:val="0"/>
          <w:w w:val="100"/>
          <w:kern w:val="2"/>
        </w:rPr>
        <w:t xml:space="preserve">refers to a place at a port of entry where foreigners with no immigration permission temporarily stay until repatriation. In Korea, as of 2016, departure waiting areas are in place at eight international airports including Incheon International Airport, and the Port of </w:t>
      </w:r>
      <w:proofErr w:type="spellStart"/>
      <w:r w:rsidRPr="00885B67">
        <w:rPr>
          <w:rFonts w:ascii="Garamond" w:eastAsia="맑은 고딕" w:hAnsi="Garamond" w:cs="Times New Roman"/>
          <w:color w:val="auto"/>
          <w:spacing w:val="0"/>
          <w:w w:val="100"/>
          <w:kern w:val="2"/>
        </w:rPr>
        <w:t>Busan</w:t>
      </w:r>
      <w:proofErr w:type="spellEnd"/>
      <w:r w:rsidRPr="00885B67">
        <w:rPr>
          <w:rFonts w:ascii="Garamond" w:eastAsia="맑은 고딕" w:hAnsi="Garamond" w:cs="Times New Roman"/>
          <w:color w:val="auto"/>
          <w:spacing w:val="0"/>
          <w:w w:val="100"/>
          <w:kern w:val="2"/>
        </w:rPr>
        <w:t>.</w:t>
      </w:r>
    </w:p>
  </w:footnote>
  <w:footnote w:id="11">
    <w:p w:rsidR="00BD1926" w:rsidRPr="00885B67" w:rsidRDefault="00BD1926" w:rsidP="00C752C0">
      <w:pPr>
        <w:pStyle w:val="a7"/>
        <w:spacing w:line="240" w:lineRule="auto"/>
        <w:rPr>
          <w:rFonts w:ascii="Garamond" w:eastAsia="맑은 고딕" w:hAnsi="Garamond" w:cs="Times New Roman"/>
          <w:b/>
          <w:color w:val="auto"/>
          <w:spacing w:val="0"/>
          <w:w w:val="100"/>
          <w:kern w:val="2"/>
        </w:rPr>
      </w:pPr>
      <w:r w:rsidRPr="00885B67">
        <w:rPr>
          <w:rStyle w:val="ad"/>
          <w:rFonts w:ascii="Garamond" w:hAnsi="Garamond"/>
          <w:w w:val="100"/>
        </w:rPr>
        <w:footnoteRef/>
      </w:r>
      <w:r w:rsidRPr="00885B67">
        <w:rPr>
          <w:rFonts w:ascii="Garamond" w:hAnsi="Garamond"/>
          <w:w w:val="100"/>
        </w:rPr>
        <w:t xml:space="preserve"> </w:t>
      </w:r>
      <w:r w:rsidRPr="00885B67">
        <w:rPr>
          <w:rFonts w:ascii="Garamond" w:eastAsia="맑은 고딕" w:hAnsi="Garamond" w:cs="Times New Roman"/>
          <w:b/>
          <w:color w:val="auto"/>
          <w:w w:val="100"/>
          <w:kern w:val="2"/>
        </w:rPr>
        <w:t xml:space="preserve">Article 260 of Criminal </w:t>
      </w:r>
      <w:r w:rsidRPr="00885B67">
        <w:rPr>
          <w:rFonts w:ascii="Garamond" w:eastAsia="맑은 고딕" w:hAnsi="Garamond" w:cs="Times New Roman"/>
          <w:b/>
          <w:color w:val="auto"/>
          <w:spacing w:val="0"/>
          <w:w w:val="100"/>
          <w:kern w:val="2"/>
        </w:rPr>
        <w:t>Law (Assault, Assault on Ascendants)</w:t>
      </w:r>
    </w:p>
    <w:p w:rsidR="00BD1926" w:rsidRPr="00885B67" w:rsidRDefault="00BD1926" w:rsidP="00C752C0">
      <w:pPr>
        <w:pStyle w:val="a7"/>
        <w:spacing w:line="240" w:lineRule="auto"/>
        <w:rPr>
          <w:rFonts w:ascii="Garamond" w:eastAsia="맑은 고딕" w:hAnsi="Garamond" w:cs="Times New Roman"/>
          <w:b/>
          <w:color w:val="auto"/>
          <w:spacing w:val="0"/>
          <w:w w:val="100"/>
          <w:kern w:val="2"/>
        </w:rPr>
      </w:pP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① A person who uses violence against another shall be punished by imprisonment for not more than two years, </w:t>
      </w: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   </w:t>
      </w:r>
      <w:proofErr w:type="gramStart"/>
      <w:r w:rsidRPr="00885B67">
        <w:rPr>
          <w:rFonts w:ascii="Garamond" w:eastAsia="맑은 고딕" w:hAnsi="Garamond" w:cs="Times New Roman"/>
          <w:color w:val="auto"/>
          <w:spacing w:val="0"/>
          <w:w w:val="100"/>
          <w:kern w:val="2"/>
        </w:rPr>
        <w:t>a</w:t>
      </w:r>
      <w:proofErr w:type="gramEnd"/>
      <w:r w:rsidRPr="00885B67">
        <w:rPr>
          <w:rFonts w:ascii="Garamond" w:eastAsia="맑은 고딕" w:hAnsi="Garamond" w:cs="Times New Roman"/>
          <w:color w:val="auto"/>
          <w:spacing w:val="0"/>
          <w:w w:val="100"/>
          <w:kern w:val="2"/>
        </w:rPr>
        <w:t xml:space="preserve"> fine not exceeding five million KRW, detention, or a minor fine.</w:t>
      </w: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③ The crimes referred to in Article 260.1 and 260.2 shall not be prosecuted in the face of an objection expressed by </w:t>
      </w: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   </w:t>
      </w:r>
      <w:proofErr w:type="gramStart"/>
      <w:r w:rsidRPr="00885B67">
        <w:rPr>
          <w:rFonts w:ascii="Garamond" w:eastAsia="맑은 고딕" w:hAnsi="Garamond" w:cs="Times New Roman"/>
          <w:color w:val="auto"/>
          <w:spacing w:val="0"/>
          <w:w w:val="100"/>
          <w:kern w:val="2"/>
        </w:rPr>
        <w:t>the</w:t>
      </w:r>
      <w:proofErr w:type="gramEnd"/>
      <w:r w:rsidRPr="00885B67">
        <w:rPr>
          <w:rFonts w:ascii="Garamond" w:eastAsia="맑은 고딕" w:hAnsi="Garamond" w:cs="Times New Roman"/>
          <w:color w:val="auto"/>
          <w:spacing w:val="0"/>
          <w:w w:val="100"/>
          <w:kern w:val="2"/>
        </w:rPr>
        <w:t xml:space="preserve"> victim.</w:t>
      </w:r>
    </w:p>
  </w:footnote>
  <w:footnote w:id="12">
    <w:p w:rsidR="00BD1926" w:rsidRPr="00885B67" w:rsidRDefault="00BD1926" w:rsidP="00A61ACA">
      <w:pPr>
        <w:pStyle w:val="a7"/>
        <w:spacing w:line="240" w:lineRule="auto"/>
        <w:ind w:left="0" w:firstLine="0"/>
        <w:rPr>
          <w:rFonts w:ascii="Garamond" w:eastAsia="맑은 고딕" w:hAnsi="Garamond" w:cs="Times New Roman"/>
          <w:color w:val="auto"/>
          <w:spacing w:val="0"/>
          <w:w w:val="100"/>
          <w:highlight w:val="yellow"/>
        </w:rPr>
      </w:pPr>
      <w:r w:rsidRPr="00885B67">
        <w:rPr>
          <w:rStyle w:val="ad"/>
          <w:rFonts w:ascii="Garamond" w:hAnsi="Garamond"/>
          <w:w w:val="100"/>
        </w:rPr>
        <w:footnoteRef/>
      </w:r>
      <w:r w:rsidRPr="00885B67">
        <w:rPr>
          <w:rFonts w:ascii="Garamond" w:hAnsi="Garamond"/>
          <w:w w:val="100"/>
        </w:rPr>
        <w:t xml:space="preserve">  </w:t>
      </w:r>
      <w:r w:rsidRPr="00885B67">
        <w:rPr>
          <w:rFonts w:ascii="Garamond" w:eastAsia="맑은 고딕" w:hAnsi="Garamond" w:cs="Times New Roman"/>
          <w:color w:val="auto"/>
          <w:w w:val="100"/>
          <w:kern w:val="2"/>
        </w:rPr>
        <w:t>GOP: General Out Post</w:t>
      </w:r>
    </w:p>
  </w:footnote>
  <w:footnote w:id="13">
    <w:p w:rsidR="00BD1926" w:rsidRPr="00885B67" w:rsidRDefault="00BD1926" w:rsidP="00A61ACA">
      <w:pPr>
        <w:pStyle w:val="a7"/>
        <w:spacing w:line="240" w:lineRule="auto"/>
        <w:rPr>
          <w:rFonts w:ascii="Garamond" w:hAnsi="Garamond"/>
          <w:w w:val="100"/>
        </w:rPr>
      </w:pPr>
      <w:r w:rsidRPr="00885B67">
        <w:rPr>
          <w:rStyle w:val="ad"/>
          <w:rFonts w:ascii="Garamond" w:hAnsi="Garamond"/>
          <w:w w:val="100"/>
        </w:rPr>
        <w:footnoteRef/>
      </w:r>
      <w:r w:rsidRPr="00885B67">
        <w:rPr>
          <w:rFonts w:ascii="Garamond" w:hAnsi="Garamond"/>
          <w:w w:val="100"/>
        </w:rPr>
        <w:t xml:space="preserve">  </w:t>
      </w:r>
      <w:r w:rsidRPr="00885B67">
        <w:rPr>
          <w:rFonts w:ascii="Garamond" w:eastAsia="맑은 고딕" w:hAnsi="Garamond" w:cs="Times New Roman"/>
          <w:color w:val="auto"/>
          <w:w w:val="100"/>
          <w:kern w:val="2"/>
        </w:rPr>
        <w:t>In the Korean military system, women in uniform can only become either NCOs or commissioned officers; there are no female rank-and-file soldiers.</w:t>
      </w:r>
    </w:p>
  </w:footnote>
  <w:footnote w:id="14">
    <w:p w:rsidR="00BD1926" w:rsidRPr="006F6E03" w:rsidRDefault="00BD1926" w:rsidP="000420DE">
      <w:pPr>
        <w:pStyle w:val="a7"/>
        <w:rPr>
          <w:rFonts w:ascii="Garamond" w:eastAsia="맑은 고딕" w:hAnsi="Garamond" w:cs="Times New Roman"/>
          <w:color w:val="auto"/>
          <w:w w:val="100"/>
          <w:kern w:val="2"/>
        </w:rPr>
      </w:pPr>
      <w:r w:rsidRPr="006F6E03">
        <w:rPr>
          <w:rStyle w:val="ad"/>
          <w:rFonts w:ascii="Garamond" w:hAnsi="Garamond"/>
          <w:w w:val="100"/>
        </w:rPr>
        <w:footnoteRef/>
      </w:r>
      <w:r w:rsidRPr="006F6E03">
        <w:rPr>
          <w:rFonts w:ascii="Garamond" w:hAnsi="Garamond"/>
          <w:w w:val="100"/>
        </w:rPr>
        <w:t xml:space="preserve"> </w:t>
      </w:r>
      <w:r w:rsidRPr="006F6E03">
        <w:rPr>
          <w:rFonts w:ascii="Garamond" w:hAnsi="Garamond" w:hint="eastAsia"/>
          <w:w w:val="100"/>
        </w:rPr>
        <w:t xml:space="preserve">  </w:t>
      </w:r>
      <w:r w:rsidRPr="006F6E03">
        <w:rPr>
          <w:rFonts w:ascii="Garamond" w:eastAsia="맑은 고딕" w:hAnsi="Garamond" w:cs="Times New Roman" w:hint="eastAsia"/>
          <w:color w:val="auto"/>
          <w:w w:val="100"/>
          <w:kern w:val="2"/>
        </w:rPr>
        <w:t xml:space="preserve">The </w:t>
      </w:r>
      <w:r w:rsidRPr="006F6E03">
        <w:rPr>
          <w:rFonts w:ascii="Garamond" w:eastAsia="맑은 고딕" w:hAnsi="Garamond" w:cs="Times New Roman"/>
          <w:color w:val="auto"/>
          <w:w w:val="100"/>
          <w:kern w:val="2"/>
        </w:rPr>
        <w:t>Constitutional</w:t>
      </w:r>
      <w:r w:rsidRPr="006F6E03">
        <w:rPr>
          <w:rFonts w:ascii="Garamond" w:eastAsia="맑은 고딕" w:hAnsi="Garamond" w:cs="Times New Roman" w:hint="eastAsia"/>
          <w:color w:val="auto"/>
          <w:w w:val="100"/>
          <w:kern w:val="2"/>
        </w:rPr>
        <w:t xml:space="preserve"> Court ruling, Act No. 2014A9, 29th Sept. 2016</w:t>
      </w:r>
    </w:p>
  </w:footnote>
  <w:footnote w:id="15">
    <w:p w:rsidR="00BD1926" w:rsidRPr="00885B67" w:rsidRDefault="00BD1926" w:rsidP="000420DE">
      <w:pPr>
        <w:pStyle w:val="a7"/>
        <w:rPr>
          <w:rFonts w:ascii="Garamond" w:eastAsia="맑은 고딕" w:hAnsi="Garamond" w:cs="Times New Roman"/>
          <w:color w:val="auto"/>
          <w:w w:val="100"/>
          <w:kern w:val="2"/>
        </w:rPr>
      </w:pPr>
      <w:r w:rsidRPr="00885B67">
        <w:rPr>
          <w:rStyle w:val="ad"/>
          <w:rFonts w:ascii="Garamond" w:hAnsi="Garamond"/>
          <w:w w:val="100"/>
        </w:rPr>
        <w:footnoteRef/>
      </w:r>
      <w:r w:rsidRPr="00885B67">
        <w:rPr>
          <w:rFonts w:ascii="Garamond" w:hAnsi="Garamond"/>
          <w:w w:val="100"/>
        </w:rPr>
        <w:t xml:space="preserve"> </w:t>
      </w:r>
      <w:r w:rsidRPr="00885B67">
        <w:rPr>
          <w:rFonts w:ascii="Garamond" w:hAnsi="Garamond" w:hint="eastAsia"/>
          <w:w w:val="100"/>
        </w:rPr>
        <w:t xml:space="preserve"> </w:t>
      </w:r>
      <w:r w:rsidRPr="00885B67">
        <w:rPr>
          <w:rFonts w:ascii="Garamond" w:eastAsia="맑은 고딕" w:hAnsi="Garamond" w:cs="Times New Roman" w:hint="eastAsia"/>
          <w:color w:val="auto"/>
          <w:w w:val="100"/>
          <w:kern w:val="2"/>
        </w:rPr>
        <w:t xml:space="preserve">Under Article 10.2 of the </w:t>
      </w:r>
      <w:r w:rsidRPr="00885B67">
        <w:rPr>
          <w:rFonts w:ascii="Garamond" w:eastAsia="맑은 고딕" w:hAnsi="Garamond" w:cs="Times New Roman"/>
          <w:color w:val="auto"/>
          <w:w w:val="100"/>
          <w:kern w:val="2"/>
        </w:rPr>
        <w:t xml:space="preserve">Act </w:t>
      </w:r>
      <w:r w:rsidRPr="00885B67">
        <w:rPr>
          <w:rFonts w:ascii="Garamond" w:eastAsia="맑은 고딕" w:hAnsi="Garamond" w:cs="Times New Roman" w:hint="eastAsia"/>
          <w:color w:val="auto"/>
          <w:w w:val="100"/>
          <w:kern w:val="2"/>
        </w:rPr>
        <w:t>o</w:t>
      </w:r>
      <w:r w:rsidRPr="00885B67">
        <w:rPr>
          <w:rFonts w:ascii="Garamond" w:eastAsia="맑은 고딕" w:hAnsi="Garamond" w:cs="Times New Roman"/>
          <w:color w:val="auto"/>
          <w:w w:val="100"/>
          <w:kern w:val="2"/>
        </w:rPr>
        <w:t xml:space="preserve">n Special Cases Concerning </w:t>
      </w:r>
      <w:r w:rsidRPr="00885B67">
        <w:rPr>
          <w:rFonts w:ascii="Garamond" w:eastAsia="맑은 고딕" w:hAnsi="Garamond" w:cs="Times New Roman" w:hint="eastAsia"/>
          <w:color w:val="auto"/>
          <w:w w:val="100"/>
          <w:kern w:val="2"/>
        </w:rPr>
        <w:t>t</w:t>
      </w:r>
      <w:r w:rsidRPr="00885B67">
        <w:rPr>
          <w:rFonts w:ascii="Garamond" w:eastAsia="맑은 고딕" w:hAnsi="Garamond" w:cs="Times New Roman"/>
          <w:color w:val="auto"/>
          <w:w w:val="100"/>
          <w:kern w:val="2"/>
        </w:rPr>
        <w:t xml:space="preserve">he Punishment, </w:t>
      </w:r>
      <w:r w:rsidRPr="00885B67">
        <w:rPr>
          <w:rFonts w:ascii="Garamond" w:eastAsia="맑은 고딕" w:hAnsi="Garamond" w:cs="Times New Roman" w:hint="eastAsia"/>
          <w:color w:val="auto"/>
          <w:w w:val="100"/>
          <w:kern w:val="2"/>
        </w:rPr>
        <w:t>E</w:t>
      </w:r>
      <w:r w:rsidRPr="00885B67">
        <w:rPr>
          <w:rFonts w:ascii="Garamond" w:eastAsia="맑은 고딕" w:hAnsi="Garamond" w:cs="Times New Roman"/>
          <w:color w:val="auto"/>
          <w:w w:val="100"/>
          <w:kern w:val="2"/>
        </w:rPr>
        <w:t xml:space="preserve">tc. </w:t>
      </w:r>
      <w:r w:rsidRPr="00885B67">
        <w:rPr>
          <w:rFonts w:ascii="Garamond" w:eastAsia="맑은 고딕" w:hAnsi="Garamond" w:cs="Times New Roman" w:hint="eastAsia"/>
          <w:color w:val="auto"/>
          <w:w w:val="100"/>
          <w:kern w:val="2"/>
        </w:rPr>
        <w:t>o</w:t>
      </w:r>
      <w:r w:rsidRPr="00885B67">
        <w:rPr>
          <w:rFonts w:ascii="Garamond" w:eastAsia="맑은 고딕" w:hAnsi="Garamond" w:cs="Times New Roman"/>
          <w:color w:val="auto"/>
          <w:w w:val="100"/>
          <w:kern w:val="2"/>
        </w:rPr>
        <w:t>f Child Abuse Crimes</w:t>
      </w:r>
      <w:r w:rsidRPr="00885B67">
        <w:rPr>
          <w:rFonts w:ascii="Garamond" w:eastAsia="맑은 고딕" w:hAnsi="Garamond" w:cs="Times New Roman" w:hint="eastAsia"/>
          <w:color w:val="auto"/>
          <w:w w:val="100"/>
          <w:kern w:val="2"/>
        </w:rPr>
        <w:t xml:space="preserve">, </w:t>
      </w:r>
      <w:r w:rsidRPr="00885B67">
        <w:rPr>
          <w:rFonts w:ascii="Garamond" w:eastAsia="맑은 고딕" w:hAnsi="Garamond" w:cs="Times New Roman"/>
          <w:color w:val="auto"/>
          <w:w w:val="100"/>
          <w:kern w:val="2"/>
        </w:rPr>
        <w:t>any of the following persons</w:t>
      </w:r>
      <w:r w:rsidRPr="00885B67">
        <w:rPr>
          <w:rFonts w:ascii="Garamond" w:eastAsia="맑은 고딕" w:hAnsi="Garamond" w:cs="Times New Roman" w:hint="eastAsia"/>
          <w:color w:val="auto"/>
          <w:w w:val="100"/>
          <w:kern w:val="2"/>
        </w:rPr>
        <w:t xml:space="preserve"> should report a crime of child abuse if necessary: </w:t>
      </w:r>
      <w:r w:rsidRPr="00885B67">
        <w:rPr>
          <w:rFonts w:ascii="Garamond" w:eastAsia="맑은 고딕" w:hAnsi="Garamond" w:cs="Times New Roman"/>
          <w:color w:val="auto"/>
          <w:w w:val="100"/>
          <w:kern w:val="2"/>
        </w:rPr>
        <w:t>heads and employees of child welfare facilities, public officials in charge of child welfare, public officials in charge of social welfare</w:t>
      </w:r>
      <w:r w:rsidRPr="00885B67">
        <w:rPr>
          <w:rFonts w:ascii="Garamond" w:eastAsia="맑은 고딕" w:hAnsi="Garamond" w:cs="Times New Roman" w:hint="eastAsia"/>
          <w:color w:val="auto"/>
          <w:w w:val="100"/>
          <w:kern w:val="2"/>
        </w:rPr>
        <w:t>,</w:t>
      </w:r>
      <w:r w:rsidRPr="00885B67">
        <w:rPr>
          <w:rFonts w:ascii="Garamond" w:eastAsia="맑은 고딕" w:hAnsi="Garamond" w:cs="Times New Roman"/>
          <w:color w:val="auto"/>
          <w:w w:val="100"/>
          <w:kern w:val="2"/>
        </w:rPr>
        <w:t xml:space="preserve"> heads and employees of social welfare facilities, faculties of primary and middle schools, etc.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022"/>
    <w:multiLevelType w:val="hybridMultilevel"/>
    <w:tmpl w:val="CD280824"/>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2286C88"/>
    <w:multiLevelType w:val="hybridMultilevel"/>
    <w:tmpl w:val="D5A01A90"/>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3F74815"/>
    <w:multiLevelType w:val="hybridMultilevel"/>
    <w:tmpl w:val="40847D48"/>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1AC1549"/>
    <w:multiLevelType w:val="hybridMultilevel"/>
    <w:tmpl w:val="A20E8572"/>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7DD3CD2"/>
    <w:multiLevelType w:val="hybridMultilevel"/>
    <w:tmpl w:val="9F22757E"/>
    <w:lvl w:ilvl="0" w:tplc="52365C84">
      <w:start w:val="3"/>
      <w:numFmt w:val="decimal"/>
      <w:lvlText w:val="%1."/>
      <w:lvlJc w:val="left"/>
      <w:pPr>
        <w:ind w:left="450" w:hanging="360"/>
      </w:pPr>
      <w:rPr>
        <w:rFonts w:hint="default"/>
      </w:rPr>
    </w:lvl>
    <w:lvl w:ilvl="1" w:tplc="04090019" w:tentative="1">
      <w:start w:val="1"/>
      <w:numFmt w:val="upperLetter"/>
      <w:lvlText w:val="%2."/>
      <w:lvlJc w:val="left"/>
      <w:pPr>
        <w:ind w:left="890" w:hanging="400"/>
      </w:pPr>
    </w:lvl>
    <w:lvl w:ilvl="2" w:tplc="0409001B" w:tentative="1">
      <w:start w:val="1"/>
      <w:numFmt w:val="lowerRoman"/>
      <w:lvlText w:val="%3."/>
      <w:lvlJc w:val="right"/>
      <w:pPr>
        <w:ind w:left="1290" w:hanging="400"/>
      </w:pPr>
    </w:lvl>
    <w:lvl w:ilvl="3" w:tplc="0409000F" w:tentative="1">
      <w:start w:val="1"/>
      <w:numFmt w:val="decimal"/>
      <w:lvlText w:val="%4."/>
      <w:lvlJc w:val="left"/>
      <w:pPr>
        <w:ind w:left="1690" w:hanging="400"/>
      </w:pPr>
    </w:lvl>
    <w:lvl w:ilvl="4" w:tplc="04090019" w:tentative="1">
      <w:start w:val="1"/>
      <w:numFmt w:val="upperLetter"/>
      <w:lvlText w:val="%5."/>
      <w:lvlJc w:val="left"/>
      <w:pPr>
        <w:ind w:left="2090" w:hanging="400"/>
      </w:pPr>
    </w:lvl>
    <w:lvl w:ilvl="5" w:tplc="0409001B" w:tentative="1">
      <w:start w:val="1"/>
      <w:numFmt w:val="lowerRoman"/>
      <w:lvlText w:val="%6."/>
      <w:lvlJc w:val="right"/>
      <w:pPr>
        <w:ind w:left="2490" w:hanging="400"/>
      </w:pPr>
    </w:lvl>
    <w:lvl w:ilvl="6" w:tplc="0409000F" w:tentative="1">
      <w:start w:val="1"/>
      <w:numFmt w:val="decimal"/>
      <w:lvlText w:val="%7."/>
      <w:lvlJc w:val="left"/>
      <w:pPr>
        <w:ind w:left="2890" w:hanging="400"/>
      </w:pPr>
    </w:lvl>
    <w:lvl w:ilvl="7" w:tplc="04090019" w:tentative="1">
      <w:start w:val="1"/>
      <w:numFmt w:val="upperLetter"/>
      <w:lvlText w:val="%8."/>
      <w:lvlJc w:val="left"/>
      <w:pPr>
        <w:ind w:left="3290" w:hanging="400"/>
      </w:pPr>
    </w:lvl>
    <w:lvl w:ilvl="8" w:tplc="0409001B" w:tentative="1">
      <w:start w:val="1"/>
      <w:numFmt w:val="lowerRoman"/>
      <w:lvlText w:val="%9."/>
      <w:lvlJc w:val="right"/>
      <w:pPr>
        <w:ind w:left="3690" w:hanging="400"/>
      </w:pPr>
    </w:lvl>
  </w:abstractNum>
  <w:abstractNum w:abstractNumId="5">
    <w:nsid w:val="1B1F1A4C"/>
    <w:multiLevelType w:val="hybridMultilevel"/>
    <w:tmpl w:val="5DD6660C"/>
    <w:lvl w:ilvl="0" w:tplc="7B68BA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5487C34"/>
    <w:multiLevelType w:val="hybridMultilevel"/>
    <w:tmpl w:val="753288B0"/>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2C9A48C0"/>
    <w:multiLevelType w:val="hybridMultilevel"/>
    <w:tmpl w:val="404E4594"/>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5BF1E18"/>
    <w:multiLevelType w:val="multilevel"/>
    <w:tmpl w:val="70C81E6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9">
    <w:nsid w:val="39EC4967"/>
    <w:multiLevelType w:val="hybridMultilevel"/>
    <w:tmpl w:val="7F462F6E"/>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B6769C1"/>
    <w:multiLevelType w:val="hybridMultilevel"/>
    <w:tmpl w:val="9788E31C"/>
    <w:lvl w:ilvl="0" w:tplc="1CBCC25A">
      <w:start w:val="1"/>
      <w:numFmt w:val="decimal"/>
      <w:lvlText w:val="%1."/>
      <w:lvlJc w:val="left"/>
      <w:pPr>
        <w:ind w:left="450" w:hanging="360"/>
      </w:pPr>
      <w:rPr>
        <w:rFonts w:hint="default"/>
      </w:rPr>
    </w:lvl>
    <w:lvl w:ilvl="1" w:tplc="04090019" w:tentative="1">
      <w:start w:val="1"/>
      <w:numFmt w:val="upperLetter"/>
      <w:lvlText w:val="%2."/>
      <w:lvlJc w:val="left"/>
      <w:pPr>
        <w:ind w:left="890" w:hanging="400"/>
      </w:pPr>
    </w:lvl>
    <w:lvl w:ilvl="2" w:tplc="0409001B" w:tentative="1">
      <w:start w:val="1"/>
      <w:numFmt w:val="lowerRoman"/>
      <w:lvlText w:val="%3."/>
      <w:lvlJc w:val="right"/>
      <w:pPr>
        <w:ind w:left="1290" w:hanging="400"/>
      </w:pPr>
    </w:lvl>
    <w:lvl w:ilvl="3" w:tplc="0409000F" w:tentative="1">
      <w:start w:val="1"/>
      <w:numFmt w:val="decimal"/>
      <w:lvlText w:val="%4."/>
      <w:lvlJc w:val="left"/>
      <w:pPr>
        <w:ind w:left="1690" w:hanging="400"/>
      </w:pPr>
    </w:lvl>
    <w:lvl w:ilvl="4" w:tplc="04090019" w:tentative="1">
      <w:start w:val="1"/>
      <w:numFmt w:val="upperLetter"/>
      <w:lvlText w:val="%5."/>
      <w:lvlJc w:val="left"/>
      <w:pPr>
        <w:ind w:left="2090" w:hanging="400"/>
      </w:pPr>
    </w:lvl>
    <w:lvl w:ilvl="5" w:tplc="0409001B" w:tentative="1">
      <w:start w:val="1"/>
      <w:numFmt w:val="lowerRoman"/>
      <w:lvlText w:val="%6."/>
      <w:lvlJc w:val="right"/>
      <w:pPr>
        <w:ind w:left="2490" w:hanging="400"/>
      </w:pPr>
    </w:lvl>
    <w:lvl w:ilvl="6" w:tplc="0409000F" w:tentative="1">
      <w:start w:val="1"/>
      <w:numFmt w:val="decimal"/>
      <w:lvlText w:val="%7."/>
      <w:lvlJc w:val="left"/>
      <w:pPr>
        <w:ind w:left="2890" w:hanging="400"/>
      </w:pPr>
    </w:lvl>
    <w:lvl w:ilvl="7" w:tplc="04090019" w:tentative="1">
      <w:start w:val="1"/>
      <w:numFmt w:val="upperLetter"/>
      <w:lvlText w:val="%8."/>
      <w:lvlJc w:val="left"/>
      <w:pPr>
        <w:ind w:left="3290" w:hanging="400"/>
      </w:pPr>
    </w:lvl>
    <w:lvl w:ilvl="8" w:tplc="0409001B" w:tentative="1">
      <w:start w:val="1"/>
      <w:numFmt w:val="lowerRoman"/>
      <w:lvlText w:val="%9."/>
      <w:lvlJc w:val="right"/>
      <w:pPr>
        <w:ind w:left="3690" w:hanging="400"/>
      </w:pPr>
    </w:lvl>
  </w:abstractNum>
  <w:abstractNum w:abstractNumId="11">
    <w:nsid w:val="5FBA1CFD"/>
    <w:multiLevelType w:val="multilevel"/>
    <w:tmpl w:val="B0CE3C3E"/>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FFD425D"/>
    <w:multiLevelType w:val="hybridMultilevel"/>
    <w:tmpl w:val="709687BA"/>
    <w:lvl w:ilvl="0" w:tplc="6234C5B6">
      <w:start w:val="1"/>
      <w:numFmt w:val="upperLetter"/>
      <w:lvlText w:val="%1."/>
      <w:lvlJc w:val="left"/>
      <w:pPr>
        <w:ind w:left="760" w:hanging="360"/>
      </w:pPr>
      <w:rPr>
        <w:rFonts w:eastAsia="HY헤드라인M"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67E577F3"/>
    <w:multiLevelType w:val="hybridMultilevel"/>
    <w:tmpl w:val="FCD41206"/>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B80647E"/>
    <w:multiLevelType w:val="hybridMultilevel"/>
    <w:tmpl w:val="6FB03FE6"/>
    <w:lvl w:ilvl="0" w:tplc="DBEC86DA">
      <w:start w:val="1"/>
      <w:numFmt w:val="bullet"/>
      <w:lvlText w:val=""/>
      <w:lvlJc w:val="left"/>
      <w:pPr>
        <w:ind w:left="800" w:hanging="400"/>
      </w:pPr>
      <w:rPr>
        <w:rFonts w:ascii="Wingdings" w:hAnsi="Wingdings" w:hint="default"/>
        <w:sz w:val="14"/>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79AF0FDA"/>
    <w:multiLevelType w:val="multilevel"/>
    <w:tmpl w:val="A52AA48A"/>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16">
    <w:nsid w:val="7DBC6A7F"/>
    <w:multiLevelType w:val="hybridMultilevel"/>
    <w:tmpl w:val="283861C8"/>
    <w:lvl w:ilvl="0" w:tplc="E19E14C4">
      <w:start w:val="2"/>
      <w:numFmt w:val="decimal"/>
      <w:lvlText w:val="%1."/>
      <w:lvlJc w:val="left"/>
      <w:pPr>
        <w:ind w:left="760" w:hanging="360"/>
      </w:pPr>
      <w:rPr>
        <w:rFonts w:ascii="HCI Poppy" w:eastAsia="휴먼명조" w:hAnsi="굴림"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8"/>
  </w:num>
  <w:num w:numId="3">
    <w:abstractNumId w:val="15"/>
  </w:num>
  <w:num w:numId="4">
    <w:abstractNumId w:val="11"/>
  </w:num>
  <w:num w:numId="5">
    <w:abstractNumId w:val="12"/>
  </w:num>
  <w:num w:numId="6">
    <w:abstractNumId w:val="5"/>
  </w:num>
  <w:num w:numId="7">
    <w:abstractNumId w:val="0"/>
  </w:num>
  <w:num w:numId="8">
    <w:abstractNumId w:val="13"/>
  </w:num>
  <w:num w:numId="9">
    <w:abstractNumId w:val="16"/>
  </w:num>
  <w:num w:numId="10">
    <w:abstractNumId w:val="3"/>
  </w:num>
  <w:num w:numId="11">
    <w:abstractNumId w:val="9"/>
  </w:num>
  <w:num w:numId="12">
    <w:abstractNumId w:val="2"/>
  </w:num>
  <w:num w:numId="13">
    <w:abstractNumId w:val="7"/>
  </w:num>
  <w:num w:numId="14">
    <w:abstractNumId w:val="1"/>
  </w:num>
  <w:num w:numId="15">
    <w:abstractNumId w:val="6"/>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0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975A5"/>
    <w:rsid w:val="00025C00"/>
    <w:rsid w:val="0003049A"/>
    <w:rsid w:val="00033C97"/>
    <w:rsid w:val="000420DE"/>
    <w:rsid w:val="00053714"/>
    <w:rsid w:val="00067FDF"/>
    <w:rsid w:val="00093E47"/>
    <w:rsid w:val="000A31B2"/>
    <w:rsid w:val="000A4DA5"/>
    <w:rsid w:val="000B11FB"/>
    <w:rsid w:val="000B7EF9"/>
    <w:rsid w:val="000C1026"/>
    <w:rsid w:val="000C311C"/>
    <w:rsid w:val="000D1C50"/>
    <w:rsid w:val="000D55E4"/>
    <w:rsid w:val="000F51AF"/>
    <w:rsid w:val="00100ED7"/>
    <w:rsid w:val="0011137E"/>
    <w:rsid w:val="00112D9F"/>
    <w:rsid w:val="00115CBC"/>
    <w:rsid w:val="0012356F"/>
    <w:rsid w:val="001264AF"/>
    <w:rsid w:val="00134C04"/>
    <w:rsid w:val="00137AA3"/>
    <w:rsid w:val="001448EB"/>
    <w:rsid w:val="001530B1"/>
    <w:rsid w:val="00153697"/>
    <w:rsid w:val="001642D3"/>
    <w:rsid w:val="001670CA"/>
    <w:rsid w:val="001755DF"/>
    <w:rsid w:val="00177753"/>
    <w:rsid w:val="0018438D"/>
    <w:rsid w:val="00187FA5"/>
    <w:rsid w:val="0019417A"/>
    <w:rsid w:val="001A04B4"/>
    <w:rsid w:val="001B731C"/>
    <w:rsid w:val="001C0BAD"/>
    <w:rsid w:val="001C6546"/>
    <w:rsid w:val="001D03B6"/>
    <w:rsid w:val="001D4D0D"/>
    <w:rsid w:val="001D58E2"/>
    <w:rsid w:val="001D79D5"/>
    <w:rsid w:val="001F070A"/>
    <w:rsid w:val="002056DD"/>
    <w:rsid w:val="002057DC"/>
    <w:rsid w:val="00212BA0"/>
    <w:rsid w:val="002139EC"/>
    <w:rsid w:val="00214B12"/>
    <w:rsid w:val="00216A11"/>
    <w:rsid w:val="00217A9A"/>
    <w:rsid w:val="00234F96"/>
    <w:rsid w:val="00246A68"/>
    <w:rsid w:val="00247A33"/>
    <w:rsid w:val="0025455D"/>
    <w:rsid w:val="002612FC"/>
    <w:rsid w:val="00266095"/>
    <w:rsid w:val="00272797"/>
    <w:rsid w:val="00287343"/>
    <w:rsid w:val="002A4038"/>
    <w:rsid w:val="002B097F"/>
    <w:rsid w:val="002C0813"/>
    <w:rsid w:val="002C2D3F"/>
    <w:rsid w:val="002C49E8"/>
    <w:rsid w:val="002C5190"/>
    <w:rsid w:val="002D3629"/>
    <w:rsid w:val="002D6440"/>
    <w:rsid w:val="002F4CE3"/>
    <w:rsid w:val="0032785B"/>
    <w:rsid w:val="00327FF2"/>
    <w:rsid w:val="00342D96"/>
    <w:rsid w:val="00354A1E"/>
    <w:rsid w:val="00360853"/>
    <w:rsid w:val="003800AB"/>
    <w:rsid w:val="00393287"/>
    <w:rsid w:val="003977FE"/>
    <w:rsid w:val="003A61D8"/>
    <w:rsid w:val="003B3A87"/>
    <w:rsid w:val="003C6B22"/>
    <w:rsid w:val="003D270A"/>
    <w:rsid w:val="003E5011"/>
    <w:rsid w:val="003F5949"/>
    <w:rsid w:val="003F68C2"/>
    <w:rsid w:val="00406109"/>
    <w:rsid w:val="00430EA3"/>
    <w:rsid w:val="00440830"/>
    <w:rsid w:val="004506AB"/>
    <w:rsid w:val="00456D0A"/>
    <w:rsid w:val="00467EE8"/>
    <w:rsid w:val="00476C54"/>
    <w:rsid w:val="004C1105"/>
    <w:rsid w:val="004C2247"/>
    <w:rsid w:val="004C296D"/>
    <w:rsid w:val="004C6D4E"/>
    <w:rsid w:val="004C7745"/>
    <w:rsid w:val="004E54DA"/>
    <w:rsid w:val="0050259E"/>
    <w:rsid w:val="00506015"/>
    <w:rsid w:val="005205C6"/>
    <w:rsid w:val="005246E2"/>
    <w:rsid w:val="005306C5"/>
    <w:rsid w:val="0053702F"/>
    <w:rsid w:val="00571F4F"/>
    <w:rsid w:val="005729D0"/>
    <w:rsid w:val="0057472C"/>
    <w:rsid w:val="00576E1F"/>
    <w:rsid w:val="005807A5"/>
    <w:rsid w:val="00580E87"/>
    <w:rsid w:val="00591FDD"/>
    <w:rsid w:val="005A628C"/>
    <w:rsid w:val="005C73C5"/>
    <w:rsid w:val="005D123E"/>
    <w:rsid w:val="005D1AF4"/>
    <w:rsid w:val="005D625D"/>
    <w:rsid w:val="005D6899"/>
    <w:rsid w:val="005E04B4"/>
    <w:rsid w:val="00601828"/>
    <w:rsid w:val="00606350"/>
    <w:rsid w:val="0060730D"/>
    <w:rsid w:val="00613F4B"/>
    <w:rsid w:val="00614354"/>
    <w:rsid w:val="00620968"/>
    <w:rsid w:val="0062244A"/>
    <w:rsid w:val="00622CA4"/>
    <w:rsid w:val="006256CD"/>
    <w:rsid w:val="00627359"/>
    <w:rsid w:val="0064321B"/>
    <w:rsid w:val="006446FF"/>
    <w:rsid w:val="00644AE1"/>
    <w:rsid w:val="006460CF"/>
    <w:rsid w:val="0068536E"/>
    <w:rsid w:val="00697180"/>
    <w:rsid w:val="006A52AF"/>
    <w:rsid w:val="006C23DA"/>
    <w:rsid w:val="006C7A71"/>
    <w:rsid w:val="006D7734"/>
    <w:rsid w:val="006E5A97"/>
    <w:rsid w:val="006E5CF3"/>
    <w:rsid w:val="006F6E03"/>
    <w:rsid w:val="00703E9D"/>
    <w:rsid w:val="00710ADE"/>
    <w:rsid w:val="00712603"/>
    <w:rsid w:val="00713172"/>
    <w:rsid w:val="007251C5"/>
    <w:rsid w:val="00726299"/>
    <w:rsid w:val="00727AFC"/>
    <w:rsid w:val="007420C1"/>
    <w:rsid w:val="00747346"/>
    <w:rsid w:val="00763467"/>
    <w:rsid w:val="00792A61"/>
    <w:rsid w:val="00793F5D"/>
    <w:rsid w:val="00794669"/>
    <w:rsid w:val="00796857"/>
    <w:rsid w:val="007A04F5"/>
    <w:rsid w:val="007A2B8B"/>
    <w:rsid w:val="007B21EE"/>
    <w:rsid w:val="007C04F2"/>
    <w:rsid w:val="007E7FF9"/>
    <w:rsid w:val="007F5050"/>
    <w:rsid w:val="00800982"/>
    <w:rsid w:val="008053D9"/>
    <w:rsid w:val="00812F1D"/>
    <w:rsid w:val="00832C18"/>
    <w:rsid w:val="008331D4"/>
    <w:rsid w:val="008353D2"/>
    <w:rsid w:val="008361BD"/>
    <w:rsid w:val="00836964"/>
    <w:rsid w:val="008459F4"/>
    <w:rsid w:val="0084717D"/>
    <w:rsid w:val="00851FE4"/>
    <w:rsid w:val="00873903"/>
    <w:rsid w:val="00885B67"/>
    <w:rsid w:val="0088645E"/>
    <w:rsid w:val="00886CF6"/>
    <w:rsid w:val="00887E4B"/>
    <w:rsid w:val="00890389"/>
    <w:rsid w:val="00894DF1"/>
    <w:rsid w:val="008C67FF"/>
    <w:rsid w:val="008C6BD1"/>
    <w:rsid w:val="008D13F6"/>
    <w:rsid w:val="008D3CC5"/>
    <w:rsid w:val="008D4BFA"/>
    <w:rsid w:val="008D5793"/>
    <w:rsid w:val="008D68D5"/>
    <w:rsid w:val="008E78A1"/>
    <w:rsid w:val="008F3878"/>
    <w:rsid w:val="00920C5B"/>
    <w:rsid w:val="0093077C"/>
    <w:rsid w:val="00932786"/>
    <w:rsid w:val="00962CCF"/>
    <w:rsid w:val="00987A1D"/>
    <w:rsid w:val="00991184"/>
    <w:rsid w:val="009931FE"/>
    <w:rsid w:val="009A0B3E"/>
    <w:rsid w:val="009B0819"/>
    <w:rsid w:val="009B434A"/>
    <w:rsid w:val="009B607F"/>
    <w:rsid w:val="009C5B5F"/>
    <w:rsid w:val="009C5BA1"/>
    <w:rsid w:val="009D0769"/>
    <w:rsid w:val="009D79DA"/>
    <w:rsid w:val="009E4E55"/>
    <w:rsid w:val="009F03C2"/>
    <w:rsid w:val="00A03C61"/>
    <w:rsid w:val="00A21F91"/>
    <w:rsid w:val="00A46711"/>
    <w:rsid w:val="00A558CC"/>
    <w:rsid w:val="00A57EFF"/>
    <w:rsid w:val="00A61ACA"/>
    <w:rsid w:val="00A90446"/>
    <w:rsid w:val="00A90E00"/>
    <w:rsid w:val="00AA4EC6"/>
    <w:rsid w:val="00AA7694"/>
    <w:rsid w:val="00AB2514"/>
    <w:rsid w:val="00AB2689"/>
    <w:rsid w:val="00AC1F20"/>
    <w:rsid w:val="00AC7DC8"/>
    <w:rsid w:val="00AD0E8B"/>
    <w:rsid w:val="00AD42C6"/>
    <w:rsid w:val="00AE0C31"/>
    <w:rsid w:val="00AE1AFB"/>
    <w:rsid w:val="00AE1B36"/>
    <w:rsid w:val="00AE4E9A"/>
    <w:rsid w:val="00AE5ECE"/>
    <w:rsid w:val="00AF6757"/>
    <w:rsid w:val="00B06130"/>
    <w:rsid w:val="00B06F20"/>
    <w:rsid w:val="00B11D6A"/>
    <w:rsid w:val="00B23537"/>
    <w:rsid w:val="00B57C50"/>
    <w:rsid w:val="00B605E2"/>
    <w:rsid w:val="00B6081A"/>
    <w:rsid w:val="00B868D1"/>
    <w:rsid w:val="00B9134E"/>
    <w:rsid w:val="00B93167"/>
    <w:rsid w:val="00BC6363"/>
    <w:rsid w:val="00BD1926"/>
    <w:rsid w:val="00BD6B15"/>
    <w:rsid w:val="00BF158C"/>
    <w:rsid w:val="00BF535F"/>
    <w:rsid w:val="00C12401"/>
    <w:rsid w:val="00C14264"/>
    <w:rsid w:val="00C156BE"/>
    <w:rsid w:val="00C3585C"/>
    <w:rsid w:val="00C41E82"/>
    <w:rsid w:val="00C46A9D"/>
    <w:rsid w:val="00C57EFC"/>
    <w:rsid w:val="00C752C0"/>
    <w:rsid w:val="00C826DD"/>
    <w:rsid w:val="00C85381"/>
    <w:rsid w:val="00C94B9F"/>
    <w:rsid w:val="00CA03D0"/>
    <w:rsid w:val="00CA0D38"/>
    <w:rsid w:val="00CA44D9"/>
    <w:rsid w:val="00CB2AB6"/>
    <w:rsid w:val="00CB4C2B"/>
    <w:rsid w:val="00CB5444"/>
    <w:rsid w:val="00CD12ED"/>
    <w:rsid w:val="00CE1310"/>
    <w:rsid w:val="00CE167C"/>
    <w:rsid w:val="00CE2529"/>
    <w:rsid w:val="00CE3DCC"/>
    <w:rsid w:val="00CE5D16"/>
    <w:rsid w:val="00CE7B5F"/>
    <w:rsid w:val="00CF0E16"/>
    <w:rsid w:val="00D148CF"/>
    <w:rsid w:val="00D14F6E"/>
    <w:rsid w:val="00D20A32"/>
    <w:rsid w:val="00D2356B"/>
    <w:rsid w:val="00D274FF"/>
    <w:rsid w:val="00D2768D"/>
    <w:rsid w:val="00D414FD"/>
    <w:rsid w:val="00D43DB8"/>
    <w:rsid w:val="00D53C73"/>
    <w:rsid w:val="00D5645F"/>
    <w:rsid w:val="00D57D0B"/>
    <w:rsid w:val="00D8235D"/>
    <w:rsid w:val="00D8239F"/>
    <w:rsid w:val="00D824F7"/>
    <w:rsid w:val="00D87E03"/>
    <w:rsid w:val="00D926CA"/>
    <w:rsid w:val="00D95A3A"/>
    <w:rsid w:val="00DA19E9"/>
    <w:rsid w:val="00DA4A98"/>
    <w:rsid w:val="00DA7672"/>
    <w:rsid w:val="00DB3B64"/>
    <w:rsid w:val="00DB5DCB"/>
    <w:rsid w:val="00DC792D"/>
    <w:rsid w:val="00DD4FED"/>
    <w:rsid w:val="00DE0503"/>
    <w:rsid w:val="00E047C1"/>
    <w:rsid w:val="00E1318B"/>
    <w:rsid w:val="00E15E6E"/>
    <w:rsid w:val="00E24E1E"/>
    <w:rsid w:val="00E26702"/>
    <w:rsid w:val="00E30860"/>
    <w:rsid w:val="00E4366F"/>
    <w:rsid w:val="00E670D2"/>
    <w:rsid w:val="00E72C1F"/>
    <w:rsid w:val="00E85519"/>
    <w:rsid w:val="00E86210"/>
    <w:rsid w:val="00E95987"/>
    <w:rsid w:val="00ED1F18"/>
    <w:rsid w:val="00ED3B91"/>
    <w:rsid w:val="00ED3D58"/>
    <w:rsid w:val="00ED3D9D"/>
    <w:rsid w:val="00EE44D9"/>
    <w:rsid w:val="00EF0231"/>
    <w:rsid w:val="00EF7DDF"/>
    <w:rsid w:val="00F05358"/>
    <w:rsid w:val="00F111BF"/>
    <w:rsid w:val="00F11BD1"/>
    <w:rsid w:val="00F42B08"/>
    <w:rsid w:val="00F465E8"/>
    <w:rsid w:val="00F46DA5"/>
    <w:rsid w:val="00F520DB"/>
    <w:rsid w:val="00F56AA7"/>
    <w:rsid w:val="00F81973"/>
    <w:rsid w:val="00F90BA4"/>
    <w:rsid w:val="00F975A5"/>
    <w:rsid w:val="00FA1FD0"/>
    <w:rsid w:val="00FA5F5C"/>
    <w:rsid w:val="00FC0279"/>
    <w:rsid w:val="00FC3C90"/>
    <w:rsid w:val="00FD20F1"/>
    <w:rsid w:val="00FE1F49"/>
    <w:rsid w:val="00FF5636"/>
    <w:rsid w:val="00FF764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026"/>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qFormat/>
    <w:rsid w:val="000C1026"/>
    <w:pPr>
      <w:widowControl w:val="0"/>
      <w:wordWrap w:val="0"/>
      <w:autoSpaceDE w:val="0"/>
      <w:autoSpaceDN w:val="0"/>
      <w:adjustRightInd w:val="0"/>
      <w:snapToGrid w:val="0"/>
      <w:spacing w:line="384" w:lineRule="auto"/>
      <w:jc w:val="both"/>
      <w:textAlignment w:val="baseline"/>
    </w:pPr>
    <w:rPr>
      <w:rFonts w:ascii="바탕" w:eastAsia="바탕" w:hAnsi="바탕" w:cs="바탕"/>
      <w:color w:val="000000"/>
    </w:rPr>
  </w:style>
  <w:style w:type="paragraph" w:styleId="a4">
    <w:name w:val="Body Text"/>
    <w:basedOn w:val="a"/>
    <w:link w:val="Char"/>
    <w:qFormat/>
    <w:rsid w:val="000C1026"/>
    <w:pPr>
      <w:adjustRightInd w:val="0"/>
      <w:snapToGrid w:val="0"/>
      <w:spacing w:after="0" w:line="384" w:lineRule="auto"/>
      <w:ind w:left="300"/>
      <w:textAlignment w:val="baseline"/>
    </w:pPr>
    <w:rPr>
      <w:rFonts w:ascii="바탕" w:eastAsia="바탕" w:hAnsi="바탕" w:cs="바탕"/>
      <w:color w:val="000000"/>
      <w:kern w:val="0"/>
      <w:szCs w:val="20"/>
    </w:rPr>
  </w:style>
  <w:style w:type="character" w:customStyle="1" w:styleId="Char">
    <w:name w:val="본문 Char"/>
    <w:link w:val="a4"/>
    <w:uiPriority w:val="99"/>
    <w:semiHidden/>
    <w:locked/>
    <w:rsid w:val="000C1026"/>
    <w:rPr>
      <w:rFonts w:cs="Times New Roman"/>
    </w:rPr>
  </w:style>
  <w:style w:type="paragraph" w:customStyle="1" w:styleId="1">
    <w:name w:val="개요 1"/>
    <w:qFormat/>
    <w:rsid w:val="000C1026"/>
    <w:pPr>
      <w:widowControl w:val="0"/>
      <w:wordWrap w:val="0"/>
      <w:autoSpaceDE w:val="0"/>
      <w:autoSpaceDN w:val="0"/>
      <w:adjustRightInd w:val="0"/>
      <w:snapToGrid w:val="0"/>
      <w:spacing w:line="384" w:lineRule="auto"/>
      <w:ind w:left="200"/>
      <w:jc w:val="both"/>
      <w:textAlignment w:val="baseline"/>
    </w:pPr>
    <w:rPr>
      <w:rFonts w:ascii="바탕" w:eastAsia="바탕" w:hAnsi="바탕" w:cs="바탕"/>
      <w:color w:val="000000"/>
    </w:rPr>
  </w:style>
  <w:style w:type="paragraph" w:customStyle="1" w:styleId="2">
    <w:name w:val="개요 2"/>
    <w:qFormat/>
    <w:rsid w:val="000C1026"/>
    <w:pPr>
      <w:widowControl w:val="0"/>
      <w:wordWrap w:val="0"/>
      <w:autoSpaceDE w:val="0"/>
      <w:autoSpaceDN w:val="0"/>
      <w:adjustRightInd w:val="0"/>
      <w:snapToGrid w:val="0"/>
      <w:spacing w:line="384" w:lineRule="auto"/>
      <w:ind w:left="400"/>
      <w:jc w:val="both"/>
      <w:textAlignment w:val="baseline"/>
    </w:pPr>
    <w:rPr>
      <w:rFonts w:ascii="바탕" w:eastAsia="바탕" w:hAnsi="바탕" w:cs="바탕"/>
      <w:color w:val="000000"/>
    </w:rPr>
  </w:style>
  <w:style w:type="paragraph" w:customStyle="1" w:styleId="3">
    <w:name w:val="개요 3"/>
    <w:qFormat/>
    <w:rsid w:val="000C1026"/>
    <w:pPr>
      <w:widowControl w:val="0"/>
      <w:wordWrap w:val="0"/>
      <w:autoSpaceDE w:val="0"/>
      <w:autoSpaceDN w:val="0"/>
      <w:adjustRightInd w:val="0"/>
      <w:snapToGrid w:val="0"/>
      <w:spacing w:line="384" w:lineRule="auto"/>
      <w:ind w:left="600"/>
      <w:jc w:val="both"/>
      <w:textAlignment w:val="baseline"/>
    </w:pPr>
    <w:rPr>
      <w:rFonts w:ascii="바탕" w:eastAsia="바탕" w:hAnsi="바탕" w:cs="바탕"/>
      <w:color w:val="000000"/>
    </w:rPr>
  </w:style>
  <w:style w:type="paragraph" w:customStyle="1" w:styleId="4">
    <w:name w:val="개요 4"/>
    <w:qFormat/>
    <w:rsid w:val="000C1026"/>
    <w:pPr>
      <w:widowControl w:val="0"/>
      <w:wordWrap w:val="0"/>
      <w:autoSpaceDE w:val="0"/>
      <w:autoSpaceDN w:val="0"/>
      <w:adjustRightInd w:val="0"/>
      <w:snapToGrid w:val="0"/>
      <w:spacing w:line="384" w:lineRule="auto"/>
      <w:ind w:left="800"/>
      <w:jc w:val="both"/>
      <w:textAlignment w:val="baseline"/>
    </w:pPr>
    <w:rPr>
      <w:rFonts w:ascii="바탕" w:eastAsia="바탕" w:hAnsi="바탕" w:cs="바탕"/>
      <w:color w:val="000000"/>
    </w:rPr>
  </w:style>
  <w:style w:type="paragraph" w:customStyle="1" w:styleId="5">
    <w:name w:val="개요 5"/>
    <w:qFormat/>
    <w:rsid w:val="000C1026"/>
    <w:pPr>
      <w:widowControl w:val="0"/>
      <w:wordWrap w:val="0"/>
      <w:autoSpaceDE w:val="0"/>
      <w:autoSpaceDN w:val="0"/>
      <w:adjustRightInd w:val="0"/>
      <w:snapToGrid w:val="0"/>
      <w:spacing w:line="384" w:lineRule="auto"/>
      <w:ind w:left="1000"/>
      <w:jc w:val="both"/>
      <w:textAlignment w:val="baseline"/>
    </w:pPr>
    <w:rPr>
      <w:rFonts w:ascii="바탕" w:eastAsia="바탕" w:hAnsi="바탕" w:cs="바탕"/>
      <w:color w:val="000000"/>
    </w:rPr>
  </w:style>
  <w:style w:type="paragraph" w:customStyle="1" w:styleId="6">
    <w:name w:val="개요 6"/>
    <w:qFormat/>
    <w:rsid w:val="000C1026"/>
    <w:pPr>
      <w:widowControl w:val="0"/>
      <w:wordWrap w:val="0"/>
      <w:autoSpaceDE w:val="0"/>
      <w:autoSpaceDN w:val="0"/>
      <w:adjustRightInd w:val="0"/>
      <w:snapToGrid w:val="0"/>
      <w:spacing w:line="384" w:lineRule="auto"/>
      <w:ind w:left="1200"/>
      <w:jc w:val="both"/>
      <w:textAlignment w:val="baseline"/>
    </w:pPr>
    <w:rPr>
      <w:rFonts w:ascii="바탕" w:eastAsia="바탕" w:hAnsi="바탕" w:cs="바탕"/>
      <w:color w:val="000000"/>
    </w:rPr>
  </w:style>
  <w:style w:type="paragraph" w:customStyle="1" w:styleId="7">
    <w:name w:val="개요 7"/>
    <w:qFormat/>
    <w:rsid w:val="000C1026"/>
    <w:pPr>
      <w:widowControl w:val="0"/>
      <w:wordWrap w:val="0"/>
      <w:autoSpaceDE w:val="0"/>
      <w:autoSpaceDN w:val="0"/>
      <w:adjustRightInd w:val="0"/>
      <w:snapToGrid w:val="0"/>
      <w:spacing w:line="384" w:lineRule="auto"/>
      <w:ind w:left="1400"/>
      <w:jc w:val="both"/>
      <w:textAlignment w:val="baseline"/>
    </w:pPr>
    <w:rPr>
      <w:rFonts w:ascii="바탕" w:eastAsia="바탕" w:hAnsi="바탕" w:cs="바탕"/>
      <w:color w:val="000000"/>
    </w:rPr>
  </w:style>
  <w:style w:type="paragraph" w:customStyle="1" w:styleId="a5">
    <w:name w:val="쪽 번호"/>
    <w:qFormat/>
    <w:rsid w:val="000C1026"/>
    <w:pPr>
      <w:widowControl w:val="0"/>
      <w:wordWrap w:val="0"/>
      <w:autoSpaceDE w:val="0"/>
      <w:autoSpaceDN w:val="0"/>
      <w:adjustRightInd w:val="0"/>
      <w:snapToGrid w:val="0"/>
      <w:spacing w:line="384" w:lineRule="auto"/>
      <w:jc w:val="both"/>
      <w:textAlignment w:val="baseline"/>
    </w:pPr>
    <w:rPr>
      <w:rFonts w:ascii="굴림" w:eastAsia="굴림" w:hAnsi="굴림" w:cs="굴림"/>
      <w:color w:val="000000"/>
    </w:rPr>
  </w:style>
  <w:style w:type="paragraph" w:customStyle="1" w:styleId="a6">
    <w:name w:val="머리말"/>
    <w:qFormat/>
    <w:rsid w:val="000C1026"/>
    <w:pPr>
      <w:widowControl w:val="0"/>
      <w:autoSpaceDE w:val="0"/>
      <w:autoSpaceDN w:val="0"/>
      <w:adjustRightInd w:val="0"/>
      <w:snapToGrid w:val="0"/>
      <w:spacing w:line="360" w:lineRule="auto"/>
      <w:jc w:val="both"/>
      <w:textAlignment w:val="baseline"/>
    </w:pPr>
    <w:rPr>
      <w:rFonts w:ascii="굴림" w:eastAsia="굴림" w:hAnsi="굴림" w:cs="굴림"/>
      <w:color w:val="000000"/>
      <w:sz w:val="18"/>
      <w:szCs w:val="18"/>
    </w:rPr>
  </w:style>
  <w:style w:type="paragraph" w:customStyle="1" w:styleId="a7">
    <w:name w:val="각주"/>
    <w:qFormat/>
    <w:rsid w:val="000C1026"/>
    <w:pPr>
      <w:widowControl w:val="0"/>
      <w:wordWrap w:val="0"/>
      <w:autoSpaceDE w:val="0"/>
      <w:autoSpaceDN w:val="0"/>
      <w:adjustRightInd w:val="0"/>
      <w:snapToGrid w:val="0"/>
      <w:spacing w:line="312" w:lineRule="auto"/>
      <w:ind w:left="262" w:hanging="262"/>
      <w:jc w:val="both"/>
      <w:textAlignment w:val="baseline"/>
    </w:pPr>
    <w:rPr>
      <w:rFonts w:ascii="바탕" w:eastAsia="바탕" w:hAnsi="바탕" w:cs="바탕"/>
      <w:color w:val="000000"/>
      <w:spacing w:val="-6"/>
      <w:w w:val="95"/>
      <w:sz w:val="18"/>
      <w:szCs w:val="18"/>
    </w:rPr>
  </w:style>
  <w:style w:type="paragraph" w:customStyle="1" w:styleId="a8">
    <w:name w:val="미주"/>
    <w:uiPriority w:val="12"/>
    <w:rsid w:val="000C1026"/>
    <w:pPr>
      <w:widowControl w:val="0"/>
      <w:wordWrap w:val="0"/>
      <w:autoSpaceDE w:val="0"/>
      <w:autoSpaceDN w:val="0"/>
      <w:adjustRightInd w:val="0"/>
      <w:snapToGrid w:val="0"/>
      <w:spacing w:line="312" w:lineRule="auto"/>
      <w:ind w:left="262" w:hanging="262"/>
      <w:jc w:val="both"/>
      <w:textAlignment w:val="baseline"/>
    </w:pPr>
    <w:rPr>
      <w:rFonts w:ascii="바탕" w:eastAsia="바탕" w:hAnsi="바탕" w:cs="바탕"/>
      <w:color w:val="000000"/>
      <w:spacing w:val="-6"/>
      <w:w w:val="95"/>
      <w:sz w:val="18"/>
      <w:szCs w:val="18"/>
    </w:rPr>
  </w:style>
  <w:style w:type="paragraph" w:customStyle="1" w:styleId="a9">
    <w:name w:val="메모"/>
    <w:uiPriority w:val="13"/>
    <w:rsid w:val="000C1026"/>
    <w:pPr>
      <w:widowControl w:val="0"/>
      <w:wordWrap w:val="0"/>
      <w:autoSpaceDE w:val="0"/>
      <w:autoSpaceDN w:val="0"/>
      <w:adjustRightInd w:val="0"/>
      <w:spacing w:line="384" w:lineRule="auto"/>
      <w:jc w:val="both"/>
      <w:textAlignment w:val="baseline"/>
    </w:pPr>
    <w:rPr>
      <w:rFonts w:ascii="굴림" w:eastAsia="굴림" w:hAnsi="굴림" w:cs="굴림"/>
      <w:color w:val="000000"/>
      <w:spacing w:val="-6"/>
      <w:w w:val="95"/>
      <w:sz w:val="18"/>
      <w:szCs w:val="18"/>
    </w:rPr>
  </w:style>
  <w:style w:type="paragraph" w:customStyle="1" w:styleId="MS">
    <w:name w:val="MS바탕글"/>
    <w:uiPriority w:val="14"/>
    <w:rsid w:val="000C1026"/>
    <w:pPr>
      <w:widowControl w:val="0"/>
      <w:wordWrap w:val="0"/>
      <w:autoSpaceDE w:val="0"/>
      <w:autoSpaceDN w:val="0"/>
      <w:adjustRightInd w:val="0"/>
      <w:spacing w:line="384" w:lineRule="auto"/>
      <w:jc w:val="both"/>
      <w:textAlignment w:val="baseline"/>
    </w:pPr>
    <w:rPr>
      <w:rFonts w:ascii="ÇÑÄÄ¹ÙÅÁ" w:eastAsia="굴림" w:hAnsi="ÇÑÄÄ¹ÙÅÁ" w:cs="ÇÑÄÄ¹ÙÅÁ"/>
      <w:color w:val="000000"/>
      <w:sz w:val="22"/>
      <w:szCs w:val="22"/>
    </w:rPr>
  </w:style>
  <w:style w:type="paragraph" w:customStyle="1" w:styleId="MsoFootnoteText0">
    <w:name w:val="MsoFootnoteText"/>
    <w:uiPriority w:val="15"/>
    <w:rsid w:val="000C1026"/>
    <w:pPr>
      <w:widowControl w:val="0"/>
      <w:wordWrap w:val="0"/>
      <w:autoSpaceDE w:val="0"/>
      <w:autoSpaceDN w:val="0"/>
      <w:adjustRightInd w:val="0"/>
      <w:spacing w:line="384" w:lineRule="auto"/>
      <w:jc w:val="both"/>
      <w:textAlignment w:val="baseline"/>
    </w:pPr>
    <w:rPr>
      <w:rFonts w:ascii="ÇÑÄÄ¹ÙÅÁ" w:eastAsia="굴림" w:hAnsi="ÇÑÄÄ¹ÙÅÁ" w:cs="ÇÑÄÄ¹ÙÅÁ"/>
      <w:color w:val="000000"/>
      <w:sz w:val="22"/>
      <w:szCs w:val="22"/>
    </w:rPr>
  </w:style>
  <w:style w:type="paragraph" w:customStyle="1" w:styleId="SingleTxtG">
    <w:name w:val="_ Single Txt_G"/>
    <w:uiPriority w:val="16"/>
    <w:rsid w:val="000C1026"/>
    <w:pPr>
      <w:widowControl w:val="0"/>
      <w:wordWrap w:val="0"/>
      <w:autoSpaceDE w:val="0"/>
      <w:autoSpaceDN w:val="0"/>
      <w:adjustRightInd w:val="0"/>
      <w:spacing w:after="60" w:line="-240" w:lineRule="auto"/>
      <w:ind w:left="2834" w:right="2834"/>
      <w:jc w:val="both"/>
      <w:textAlignment w:val="baseline"/>
    </w:pPr>
    <w:rPr>
      <w:rFonts w:ascii="Times New Roman" w:hAnsi="Times New Roman"/>
      <w:color w:val="000000"/>
    </w:rPr>
  </w:style>
  <w:style w:type="paragraph" w:customStyle="1" w:styleId="aa">
    <w:name w:val="발신기관/발신명의"/>
    <w:uiPriority w:val="17"/>
    <w:rsid w:val="000C1026"/>
    <w:pPr>
      <w:widowControl w:val="0"/>
      <w:autoSpaceDE w:val="0"/>
      <w:autoSpaceDN w:val="0"/>
      <w:adjustRightInd w:val="0"/>
      <w:snapToGrid w:val="0"/>
      <w:jc w:val="center"/>
      <w:textAlignment w:val="baseline"/>
    </w:pPr>
    <w:rPr>
      <w:rFonts w:ascii="ÇÑÄÄ¹ÙÅÁ" w:hAnsi="ÇÑÄÄ¹ÙÅÁ" w:cs="ÇÑÄÄ¹ÙÅÁ"/>
      <w:b/>
      <w:bCs/>
      <w:color w:val="000000"/>
      <w:sz w:val="48"/>
      <w:szCs w:val="48"/>
    </w:rPr>
  </w:style>
  <w:style w:type="paragraph" w:customStyle="1" w:styleId="MsoListParagraph0">
    <w:name w:val="MsoListParagraph"/>
    <w:uiPriority w:val="18"/>
    <w:rsid w:val="000C1026"/>
    <w:pPr>
      <w:widowControl w:val="0"/>
      <w:wordWrap w:val="0"/>
      <w:autoSpaceDE w:val="0"/>
      <w:autoSpaceDN w:val="0"/>
      <w:adjustRightInd w:val="0"/>
      <w:spacing w:line="312" w:lineRule="auto"/>
      <w:ind w:left="400"/>
      <w:jc w:val="both"/>
      <w:textAlignment w:val="baseline"/>
    </w:pPr>
    <w:rPr>
      <w:rFonts w:ascii="ÇÑÄÄ¹ÙÅÁ" w:hAnsi="ÇÑÄÄ¹ÙÅÁ" w:cs="ÇÑÄÄ¹ÙÅÁ"/>
      <w:color w:val="000000"/>
    </w:rPr>
  </w:style>
  <w:style w:type="paragraph" w:styleId="ab">
    <w:name w:val="List Paragraph"/>
    <w:basedOn w:val="a"/>
    <w:uiPriority w:val="34"/>
    <w:qFormat/>
    <w:rsid w:val="00B06130"/>
    <w:pPr>
      <w:ind w:leftChars="400" w:left="800"/>
    </w:pPr>
  </w:style>
  <w:style w:type="paragraph" w:styleId="ac">
    <w:name w:val="footnote text"/>
    <w:basedOn w:val="a"/>
    <w:link w:val="Char0"/>
    <w:uiPriority w:val="99"/>
    <w:semiHidden/>
    <w:unhideWhenUsed/>
    <w:rsid w:val="002057DC"/>
    <w:pPr>
      <w:snapToGrid w:val="0"/>
      <w:jc w:val="left"/>
    </w:pPr>
  </w:style>
  <w:style w:type="character" w:customStyle="1" w:styleId="Char0">
    <w:name w:val="각주 텍스트 Char"/>
    <w:link w:val="ac"/>
    <w:uiPriority w:val="99"/>
    <w:semiHidden/>
    <w:rsid w:val="002057DC"/>
    <w:rPr>
      <w:szCs w:val="22"/>
    </w:rPr>
  </w:style>
  <w:style w:type="character" w:styleId="ad">
    <w:name w:val="footnote reference"/>
    <w:uiPriority w:val="99"/>
    <w:semiHidden/>
    <w:unhideWhenUsed/>
    <w:rsid w:val="002057DC"/>
    <w:rPr>
      <w:vertAlign w:val="superscript"/>
    </w:rPr>
  </w:style>
  <w:style w:type="paragraph" w:customStyle="1" w:styleId="ae">
    <w:name w:val="_"/>
    <w:basedOn w:val="a"/>
    <w:rsid w:val="00A4671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
    <w:name w:val="header"/>
    <w:basedOn w:val="a"/>
    <w:link w:val="Char1"/>
    <w:uiPriority w:val="99"/>
    <w:unhideWhenUsed/>
    <w:rsid w:val="004506AB"/>
    <w:pPr>
      <w:tabs>
        <w:tab w:val="center" w:pos="4513"/>
        <w:tab w:val="right" w:pos="9026"/>
      </w:tabs>
      <w:snapToGrid w:val="0"/>
    </w:pPr>
  </w:style>
  <w:style w:type="character" w:customStyle="1" w:styleId="Char1">
    <w:name w:val="머리글 Char"/>
    <w:link w:val="af"/>
    <w:uiPriority w:val="99"/>
    <w:rsid w:val="004506AB"/>
    <w:rPr>
      <w:szCs w:val="22"/>
    </w:rPr>
  </w:style>
  <w:style w:type="paragraph" w:styleId="af0">
    <w:name w:val="footer"/>
    <w:basedOn w:val="a"/>
    <w:link w:val="Char2"/>
    <w:uiPriority w:val="99"/>
    <w:unhideWhenUsed/>
    <w:rsid w:val="004506AB"/>
    <w:pPr>
      <w:tabs>
        <w:tab w:val="center" w:pos="4513"/>
        <w:tab w:val="right" w:pos="9026"/>
      </w:tabs>
      <w:snapToGrid w:val="0"/>
    </w:pPr>
  </w:style>
  <w:style w:type="character" w:customStyle="1" w:styleId="Char2">
    <w:name w:val="바닥글 Char"/>
    <w:link w:val="af0"/>
    <w:uiPriority w:val="99"/>
    <w:rsid w:val="004506AB"/>
    <w:rPr>
      <w:szCs w:val="22"/>
    </w:rPr>
  </w:style>
  <w:style w:type="paragraph" w:styleId="af1">
    <w:name w:val="Balloon Text"/>
    <w:basedOn w:val="a"/>
    <w:link w:val="Char3"/>
    <w:uiPriority w:val="99"/>
    <w:semiHidden/>
    <w:unhideWhenUsed/>
    <w:rsid w:val="0060730D"/>
    <w:pPr>
      <w:spacing w:after="0" w:line="240" w:lineRule="auto"/>
    </w:pPr>
    <w:rPr>
      <w:sz w:val="18"/>
      <w:szCs w:val="18"/>
    </w:rPr>
  </w:style>
  <w:style w:type="character" w:customStyle="1" w:styleId="Char3">
    <w:name w:val="풍선 도움말 텍스트 Char"/>
    <w:link w:val="af1"/>
    <w:uiPriority w:val="99"/>
    <w:semiHidden/>
    <w:rsid w:val="0060730D"/>
    <w:rPr>
      <w:rFonts w:ascii="맑은 고딕" w:eastAsia="맑은 고딕" w:hAnsi="맑은 고딕" w:cs="Times New Roman"/>
      <w:kern w:val="2"/>
      <w:sz w:val="18"/>
      <w:szCs w:val="18"/>
    </w:rPr>
  </w:style>
  <w:style w:type="character" w:styleId="af2">
    <w:name w:val="Hyperlink"/>
    <w:basedOn w:val="a0"/>
    <w:uiPriority w:val="99"/>
    <w:unhideWhenUsed/>
    <w:rsid w:val="00601828"/>
    <w:rPr>
      <w:color w:val="0000FF" w:themeColor="hyperlink"/>
      <w:u w:val="single"/>
    </w:rPr>
  </w:style>
  <w:style w:type="character" w:styleId="af3">
    <w:name w:val="endnote reference"/>
    <w:basedOn w:val="a0"/>
    <w:uiPriority w:val="99"/>
    <w:semiHidden/>
    <w:unhideWhenUsed/>
    <w:rsid w:val="00601828"/>
    <w:rPr>
      <w:vertAlign w:val="superscript"/>
    </w:rPr>
  </w:style>
  <w:style w:type="paragraph" w:customStyle="1" w:styleId="af4">
    <w:name w:val="항"/>
    <w:qFormat/>
    <w:rsid w:val="00601828"/>
    <w:pPr>
      <w:widowControl w:val="0"/>
      <w:wordWrap w:val="0"/>
      <w:autoSpaceDE w:val="0"/>
      <w:autoSpaceDN w:val="0"/>
      <w:snapToGrid w:val="0"/>
      <w:spacing w:line="358" w:lineRule="auto"/>
      <w:ind w:left="300"/>
    </w:pPr>
    <w:rPr>
      <w:rFonts w:ascii="HY신명조" w:eastAsia="HY신명조" w:hAnsi="Arial Unicode MS" w:cs="HY신명조"/>
      <w:color w:val="000000"/>
      <w:kern w:val="2"/>
      <w:sz w:val="28"/>
      <w:szCs w:val="28"/>
    </w:rPr>
  </w:style>
  <w:style w:type="paragraph" w:customStyle="1" w:styleId="15">
    <w:name w:val="본문(휴명15)"/>
    <w:qFormat/>
    <w:rsid w:val="00601828"/>
    <w:pPr>
      <w:widowControl w:val="0"/>
      <w:wordWrap w:val="0"/>
      <w:autoSpaceDE w:val="0"/>
      <w:autoSpaceDN w:val="0"/>
      <w:spacing w:before="40" w:line="249" w:lineRule="auto"/>
      <w:jc w:val="both"/>
    </w:pPr>
    <w:rPr>
      <w:rFonts w:ascii="HCI Poppy" w:eastAsia="휴먼명조" w:hAnsi="Arial Unicode MS" w:cs="휴먼명조"/>
      <w:color w:val="000000"/>
      <w:kern w:val="2"/>
      <w:sz w:val="30"/>
      <w:szCs w:val="30"/>
    </w:rPr>
  </w:style>
  <w:style w:type="table" w:styleId="af5">
    <w:name w:val="Table Grid"/>
    <w:basedOn w:val="a1"/>
    <w:uiPriority w:val="59"/>
    <w:qFormat/>
    <w:rsid w:val="00601828"/>
    <w:rPr>
      <w:rFonts w:asciiTheme="minorHAnsi" w:eastAsiaTheme="minorEastAsia" w:hAnsiTheme="minorHAnsi" w:cstheme="minorBid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annotation reference"/>
    <w:basedOn w:val="a0"/>
    <w:uiPriority w:val="99"/>
    <w:semiHidden/>
    <w:unhideWhenUsed/>
    <w:rsid w:val="00601828"/>
    <w:rPr>
      <w:sz w:val="18"/>
      <w:szCs w:val="18"/>
    </w:rPr>
  </w:style>
  <w:style w:type="paragraph" w:styleId="af7">
    <w:name w:val="annotation text"/>
    <w:basedOn w:val="a"/>
    <w:link w:val="Char4"/>
    <w:uiPriority w:val="99"/>
    <w:unhideWhenUsed/>
    <w:rsid w:val="00601828"/>
    <w:pPr>
      <w:spacing w:after="0" w:line="240" w:lineRule="auto"/>
      <w:jc w:val="left"/>
    </w:pPr>
    <w:rPr>
      <w:rFonts w:asciiTheme="minorHAnsi" w:eastAsiaTheme="minorEastAsia" w:hAnsiTheme="minorHAnsi" w:cstheme="minorBidi"/>
    </w:rPr>
  </w:style>
  <w:style w:type="character" w:customStyle="1" w:styleId="Char4">
    <w:name w:val="메모 텍스트 Char"/>
    <w:basedOn w:val="a0"/>
    <w:link w:val="af7"/>
    <w:uiPriority w:val="99"/>
    <w:rsid w:val="00601828"/>
    <w:rPr>
      <w:rFonts w:asciiTheme="minorHAnsi" w:eastAsiaTheme="minorEastAsia" w:hAnsiTheme="minorHAnsi" w:cstheme="minorBidi"/>
      <w:kern w:val="2"/>
      <w:szCs w:val="22"/>
    </w:rPr>
  </w:style>
  <w:style w:type="paragraph" w:styleId="af8">
    <w:name w:val="annotation subject"/>
    <w:basedOn w:val="af7"/>
    <w:next w:val="af7"/>
    <w:link w:val="Char5"/>
    <w:uiPriority w:val="99"/>
    <w:semiHidden/>
    <w:unhideWhenUsed/>
    <w:rsid w:val="00601828"/>
    <w:rPr>
      <w:b/>
      <w:bCs/>
    </w:rPr>
  </w:style>
  <w:style w:type="character" w:customStyle="1" w:styleId="Char5">
    <w:name w:val="메모 주제 Char"/>
    <w:basedOn w:val="Char4"/>
    <w:link w:val="af8"/>
    <w:uiPriority w:val="99"/>
    <w:semiHidden/>
    <w:rsid w:val="00601828"/>
    <w:rPr>
      <w:rFonts w:asciiTheme="minorHAnsi" w:eastAsiaTheme="minorEastAsia" w:hAnsiTheme="minorHAnsi" w:cstheme="minorBidi"/>
      <w:b/>
      <w:bCs/>
      <w:kern w:val="2"/>
      <w:szCs w:val="22"/>
    </w:rPr>
  </w:style>
  <w:style w:type="character" w:customStyle="1" w:styleId="10">
    <w:name w:val="수정1"/>
    <w:basedOn w:val="a0"/>
    <w:rsid w:val="006018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29855">
      <w:bodyDiv w:val="1"/>
      <w:marLeft w:val="0"/>
      <w:marRight w:val="0"/>
      <w:marTop w:val="0"/>
      <w:marBottom w:val="0"/>
      <w:divBdr>
        <w:top w:val="none" w:sz="0" w:space="0" w:color="auto"/>
        <w:left w:val="none" w:sz="0" w:space="0" w:color="auto"/>
        <w:bottom w:val="none" w:sz="0" w:space="0" w:color="auto"/>
        <w:right w:val="none" w:sz="0" w:space="0" w:color="auto"/>
      </w:divBdr>
    </w:div>
    <w:div w:id="53352490">
      <w:bodyDiv w:val="1"/>
      <w:marLeft w:val="0"/>
      <w:marRight w:val="0"/>
      <w:marTop w:val="0"/>
      <w:marBottom w:val="0"/>
      <w:divBdr>
        <w:top w:val="none" w:sz="0" w:space="0" w:color="auto"/>
        <w:left w:val="none" w:sz="0" w:space="0" w:color="auto"/>
        <w:bottom w:val="none" w:sz="0" w:space="0" w:color="auto"/>
        <w:right w:val="none" w:sz="0" w:space="0" w:color="auto"/>
      </w:divBdr>
    </w:div>
    <w:div w:id="62804496">
      <w:bodyDiv w:val="1"/>
      <w:marLeft w:val="0"/>
      <w:marRight w:val="0"/>
      <w:marTop w:val="0"/>
      <w:marBottom w:val="0"/>
      <w:divBdr>
        <w:top w:val="none" w:sz="0" w:space="0" w:color="auto"/>
        <w:left w:val="none" w:sz="0" w:space="0" w:color="auto"/>
        <w:bottom w:val="none" w:sz="0" w:space="0" w:color="auto"/>
        <w:right w:val="none" w:sz="0" w:space="0" w:color="auto"/>
      </w:divBdr>
    </w:div>
    <w:div w:id="90010524">
      <w:bodyDiv w:val="1"/>
      <w:marLeft w:val="0"/>
      <w:marRight w:val="0"/>
      <w:marTop w:val="0"/>
      <w:marBottom w:val="0"/>
      <w:divBdr>
        <w:top w:val="none" w:sz="0" w:space="0" w:color="auto"/>
        <w:left w:val="none" w:sz="0" w:space="0" w:color="auto"/>
        <w:bottom w:val="none" w:sz="0" w:space="0" w:color="auto"/>
        <w:right w:val="none" w:sz="0" w:space="0" w:color="auto"/>
      </w:divBdr>
    </w:div>
    <w:div w:id="179634646">
      <w:bodyDiv w:val="1"/>
      <w:marLeft w:val="0"/>
      <w:marRight w:val="0"/>
      <w:marTop w:val="0"/>
      <w:marBottom w:val="0"/>
      <w:divBdr>
        <w:top w:val="none" w:sz="0" w:space="0" w:color="auto"/>
        <w:left w:val="none" w:sz="0" w:space="0" w:color="auto"/>
        <w:bottom w:val="none" w:sz="0" w:space="0" w:color="auto"/>
        <w:right w:val="none" w:sz="0" w:space="0" w:color="auto"/>
      </w:divBdr>
    </w:div>
    <w:div w:id="197352775">
      <w:bodyDiv w:val="1"/>
      <w:marLeft w:val="0"/>
      <w:marRight w:val="0"/>
      <w:marTop w:val="0"/>
      <w:marBottom w:val="0"/>
      <w:divBdr>
        <w:top w:val="none" w:sz="0" w:space="0" w:color="auto"/>
        <w:left w:val="none" w:sz="0" w:space="0" w:color="auto"/>
        <w:bottom w:val="none" w:sz="0" w:space="0" w:color="auto"/>
        <w:right w:val="none" w:sz="0" w:space="0" w:color="auto"/>
      </w:divBdr>
    </w:div>
    <w:div w:id="318651437">
      <w:bodyDiv w:val="1"/>
      <w:marLeft w:val="0"/>
      <w:marRight w:val="0"/>
      <w:marTop w:val="0"/>
      <w:marBottom w:val="0"/>
      <w:divBdr>
        <w:top w:val="none" w:sz="0" w:space="0" w:color="auto"/>
        <w:left w:val="none" w:sz="0" w:space="0" w:color="auto"/>
        <w:bottom w:val="none" w:sz="0" w:space="0" w:color="auto"/>
        <w:right w:val="none" w:sz="0" w:space="0" w:color="auto"/>
      </w:divBdr>
    </w:div>
    <w:div w:id="397287651">
      <w:bodyDiv w:val="1"/>
      <w:marLeft w:val="0"/>
      <w:marRight w:val="0"/>
      <w:marTop w:val="0"/>
      <w:marBottom w:val="0"/>
      <w:divBdr>
        <w:top w:val="none" w:sz="0" w:space="0" w:color="auto"/>
        <w:left w:val="none" w:sz="0" w:space="0" w:color="auto"/>
        <w:bottom w:val="none" w:sz="0" w:space="0" w:color="auto"/>
        <w:right w:val="none" w:sz="0" w:space="0" w:color="auto"/>
      </w:divBdr>
    </w:div>
    <w:div w:id="486825545">
      <w:bodyDiv w:val="1"/>
      <w:marLeft w:val="0"/>
      <w:marRight w:val="0"/>
      <w:marTop w:val="0"/>
      <w:marBottom w:val="0"/>
      <w:divBdr>
        <w:top w:val="none" w:sz="0" w:space="0" w:color="auto"/>
        <w:left w:val="none" w:sz="0" w:space="0" w:color="auto"/>
        <w:bottom w:val="none" w:sz="0" w:space="0" w:color="auto"/>
        <w:right w:val="none" w:sz="0" w:space="0" w:color="auto"/>
      </w:divBdr>
    </w:div>
    <w:div w:id="664480935">
      <w:bodyDiv w:val="1"/>
      <w:marLeft w:val="0"/>
      <w:marRight w:val="0"/>
      <w:marTop w:val="0"/>
      <w:marBottom w:val="0"/>
      <w:divBdr>
        <w:top w:val="none" w:sz="0" w:space="0" w:color="auto"/>
        <w:left w:val="none" w:sz="0" w:space="0" w:color="auto"/>
        <w:bottom w:val="none" w:sz="0" w:space="0" w:color="auto"/>
        <w:right w:val="none" w:sz="0" w:space="0" w:color="auto"/>
      </w:divBdr>
    </w:div>
    <w:div w:id="698161003">
      <w:bodyDiv w:val="1"/>
      <w:marLeft w:val="0"/>
      <w:marRight w:val="0"/>
      <w:marTop w:val="0"/>
      <w:marBottom w:val="0"/>
      <w:divBdr>
        <w:top w:val="none" w:sz="0" w:space="0" w:color="auto"/>
        <w:left w:val="none" w:sz="0" w:space="0" w:color="auto"/>
        <w:bottom w:val="none" w:sz="0" w:space="0" w:color="auto"/>
        <w:right w:val="none" w:sz="0" w:space="0" w:color="auto"/>
      </w:divBdr>
    </w:div>
    <w:div w:id="778992177">
      <w:bodyDiv w:val="1"/>
      <w:marLeft w:val="0"/>
      <w:marRight w:val="0"/>
      <w:marTop w:val="0"/>
      <w:marBottom w:val="0"/>
      <w:divBdr>
        <w:top w:val="none" w:sz="0" w:space="0" w:color="auto"/>
        <w:left w:val="none" w:sz="0" w:space="0" w:color="auto"/>
        <w:bottom w:val="none" w:sz="0" w:space="0" w:color="auto"/>
        <w:right w:val="none" w:sz="0" w:space="0" w:color="auto"/>
      </w:divBdr>
    </w:div>
    <w:div w:id="794830492">
      <w:bodyDiv w:val="1"/>
      <w:marLeft w:val="0"/>
      <w:marRight w:val="0"/>
      <w:marTop w:val="0"/>
      <w:marBottom w:val="0"/>
      <w:divBdr>
        <w:top w:val="none" w:sz="0" w:space="0" w:color="auto"/>
        <w:left w:val="none" w:sz="0" w:space="0" w:color="auto"/>
        <w:bottom w:val="none" w:sz="0" w:space="0" w:color="auto"/>
        <w:right w:val="none" w:sz="0" w:space="0" w:color="auto"/>
      </w:divBdr>
    </w:div>
    <w:div w:id="851653245">
      <w:bodyDiv w:val="1"/>
      <w:marLeft w:val="0"/>
      <w:marRight w:val="0"/>
      <w:marTop w:val="0"/>
      <w:marBottom w:val="0"/>
      <w:divBdr>
        <w:top w:val="none" w:sz="0" w:space="0" w:color="auto"/>
        <w:left w:val="none" w:sz="0" w:space="0" w:color="auto"/>
        <w:bottom w:val="none" w:sz="0" w:space="0" w:color="auto"/>
        <w:right w:val="none" w:sz="0" w:space="0" w:color="auto"/>
      </w:divBdr>
    </w:div>
    <w:div w:id="1031106620">
      <w:bodyDiv w:val="1"/>
      <w:marLeft w:val="0"/>
      <w:marRight w:val="0"/>
      <w:marTop w:val="0"/>
      <w:marBottom w:val="0"/>
      <w:divBdr>
        <w:top w:val="none" w:sz="0" w:space="0" w:color="auto"/>
        <w:left w:val="none" w:sz="0" w:space="0" w:color="auto"/>
        <w:bottom w:val="none" w:sz="0" w:space="0" w:color="auto"/>
        <w:right w:val="none" w:sz="0" w:space="0" w:color="auto"/>
      </w:divBdr>
    </w:div>
    <w:div w:id="1154222997">
      <w:bodyDiv w:val="1"/>
      <w:marLeft w:val="0"/>
      <w:marRight w:val="0"/>
      <w:marTop w:val="0"/>
      <w:marBottom w:val="0"/>
      <w:divBdr>
        <w:top w:val="none" w:sz="0" w:space="0" w:color="auto"/>
        <w:left w:val="none" w:sz="0" w:space="0" w:color="auto"/>
        <w:bottom w:val="none" w:sz="0" w:space="0" w:color="auto"/>
        <w:right w:val="none" w:sz="0" w:space="0" w:color="auto"/>
      </w:divBdr>
    </w:div>
    <w:div w:id="1188056257">
      <w:bodyDiv w:val="1"/>
      <w:marLeft w:val="0"/>
      <w:marRight w:val="0"/>
      <w:marTop w:val="0"/>
      <w:marBottom w:val="0"/>
      <w:divBdr>
        <w:top w:val="none" w:sz="0" w:space="0" w:color="auto"/>
        <w:left w:val="none" w:sz="0" w:space="0" w:color="auto"/>
        <w:bottom w:val="none" w:sz="0" w:space="0" w:color="auto"/>
        <w:right w:val="none" w:sz="0" w:space="0" w:color="auto"/>
      </w:divBdr>
    </w:div>
    <w:div w:id="1191266156">
      <w:bodyDiv w:val="1"/>
      <w:marLeft w:val="0"/>
      <w:marRight w:val="0"/>
      <w:marTop w:val="0"/>
      <w:marBottom w:val="0"/>
      <w:divBdr>
        <w:top w:val="none" w:sz="0" w:space="0" w:color="auto"/>
        <w:left w:val="none" w:sz="0" w:space="0" w:color="auto"/>
        <w:bottom w:val="none" w:sz="0" w:space="0" w:color="auto"/>
        <w:right w:val="none" w:sz="0" w:space="0" w:color="auto"/>
      </w:divBdr>
    </w:div>
    <w:div w:id="1277174710">
      <w:bodyDiv w:val="1"/>
      <w:marLeft w:val="0"/>
      <w:marRight w:val="0"/>
      <w:marTop w:val="0"/>
      <w:marBottom w:val="0"/>
      <w:divBdr>
        <w:top w:val="none" w:sz="0" w:space="0" w:color="auto"/>
        <w:left w:val="none" w:sz="0" w:space="0" w:color="auto"/>
        <w:bottom w:val="none" w:sz="0" w:space="0" w:color="auto"/>
        <w:right w:val="none" w:sz="0" w:space="0" w:color="auto"/>
      </w:divBdr>
    </w:div>
    <w:div w:id="1426267007">
      <w:bodyDiv w:val="1"/>
      <w:marLeft w:val="0"/>
      <w:marRight w:val="0"/>
      <w:marTop w:val="0"/>
      <w:marBottom w:val="0"/>
      <w:divBdr>
        <w:top w:val="none" w:sz="0" w:space="0" w:color="auto"/>
        <w:left w:val="none" w:sz="0" w:space="0" w:color="auto"/>
        <w:bottom w:val="none" w:sz="0" w:space="0" w:color="auto"/>
        <w:right w:val="none" w:sz="0" w:space="0" w:color="auto"/>
      </w:divBdr>
    </w:div>
    <w:div w:id="1443264928">
      <w:bodyDiv w:val="1"/>
      <w:marLeft w:val="0"/>
      <w:marRight w:val="0"/>
      <w:marTop w:val="0"/>
      <w:marBottom w:val="0"/>
      <w:divBdr>
        <w:top w:val="none" w:sz="0" w:space="0" w:color="auto"/>
        <w:left w:val="none" w:sz="0" w:space="0" w:color="auto"/>
        <w:bottom w:val="none" w:sz="0" w:space="0" w:color="auto"/>
        <w:right w:val="none" w:sz="0" w:space="0" w:color="auto"/>
      </w:divBdr>
    </w:div>
    <w:div w:id="1623001619">
      <w:bodyDiv w:val="1"/>
      <w:marLeft w:val="0"/>
      <w:marRight w:val="0"/>
      <w:marTop w:val="0"/>
      <w:marBottom w:val="0"/>
      <w:divBdr>
        <w:top w:val="none" w:sz="0" w:space="0" w:color="auto"/>
        <w:left w:val="none" w:sz="0" w:space="0" w:color="auto"/>
        <w:bottom w:val="none" w:sz="0" w:space="0" w:color="auto"/>
        <w:right w:val="none" w:sz="0" w:space="0" w:color="auto"/>
      </w:divBdr>
    </w:div>
    <w:div w:id="1626350709">
      <w:bodyDiv w:val="1"/>
      <w:marLeft w:val="0"/>
      <w:marRight w:val="0"/>
      <w:marTop w:val="0"/>
      <w:marBottom w:val="0"/>
      <w:divBdr>
        <w:top w:val="none" w:sz="0" w:space="0" w:color="auto"/>
        <w:left w:val="none" w:sz="0" w:space="0" w:color="auto"/>
        <w:bottom w:val="none" w:sz="0" w:space="0" w:color="auto"/>
        <w:right w:val="none" w:sz="0" w:space="0" w:color="auto"/>
      </w:divBdr>
    </w:div>
    <w:div w:id="1718890079">
      <w:bodyDiv w:val="1"/>
      <w:marLeft w:val="0"/>
      <w:marRight w:val="0"/>
      <w:marTop w:val="0"/>
      <w:marBottom w:val="0"/>
      <w:divBdr>
        <w:top w:val="none" w:sz="0" w:space="0" w:color="auto"/>
        <w:left w:val="none" w:sz="0" w:space="0" w:color="auto"/>
        <w:bottom w:val="none" w:sz="0" w:space="0" w:color="auto"/>
        <w:right w:val="none" w:sz="0" w:space="0" w:color="auto"/>
      </w:divBdr>
    </w:div>
    <w:div w:id="1800882209">
      <w:bodyDiv w:val="1"/>
      <w:marLeft w:val="0"/>
      <w:marRight w:val="0"/>
      <w:marTop w:val="0"/>
      <w:marBottom w:val="0"/>
      <w:divBdr>
        <w:top w:val="none" w:sz="0" w:space="0" w:color="auto"/>
        <w:left w:val="none" w:sz="0" w:space="0" w:color="auto"/>
        <w:bottom w:val="none" w:sz="0" w:space="0" w:color="auto"/>
        <w:right w:val="none" w:sz="0" w:space="0" w:color="auto"/>
      </w:divBdr>
    </w:div>
    <w:div w:id="1809515613">
      <w:bodyDiv w:val="1"/>
      <w:marLeft w:val="0"/>
      <w:marRight w:val="0"/>
      <w:marTop w:val="0"/>
      <w:marBottom w:val="0"/>
      <w:divBdr>
        <w:top w:val="none" w:sz="0" w:space="0" w:color="auto"/>
        <w:left w:val="none" w:sz="0" w:space="0" w:color="auto"/>
        <w:bottom w:val="none" w:sz="0" w:space="0" w:color="auto"/>
        <w:right w:val="none" w:sz="0" w:space="0" w:color="auto"/>
      </w:divBdr>
    </w:div>
    <w:div w:id="1877547288">
      <w:bodyDiv w:val="1"/>
      <w:marLeft w:val="0"/>
      <w:marRight w:val="0"/>
      <w:marTop w:val="0"/>
      <w:marBottom w:val="0"/>
      <w:divBdr>
        <w:top w:val="none" w:sz="0" w:space="0" w:color="auto"/>
        <w:left w:val="none" w:sz="0" w:space="0" w:color="auto"/>
        <w:bottom w:val="none" w:sz="0" w:space="0" w:color="auto"/>
        <w:right w:val="none" w:sz="0" w:space="0" w:color="auto"/>
      </w:divBdr>
    </w:div>
    <w:div w:id="1974358861">
      <w:bodyDiv w:val="1"/>
      <w:marLeft w:val="0"/>
      <w:marRight w:val="0"/>
      <w:marTop w:val="0"/>
      <w:marBottom w:val="0"/>
      <w:divBdr>
        <w:top w:val="none" w:sz="0" w:space="0" w:color="auto"/>
        <w:left w:val="none" w:sz="0" w:space="0" w:color="auto"/>
        <w:bottom w:val="none" w:sz="0" w:space="0" w:color="auto"/>
        <w:right w:val="none" w:sz="0" w:space="0" w:color="auto"/>
      </w:divBdr>
    </w:div>
    <w:div w:id="2017920362">
      <w:bodyDiv w:val="1"/>
      <w:marLeft w:val="0"/>
      <w:marRight w:val="0"/>
      <w:marTop w:val="0"/>
      <w:marBottom w:val="0"/>
      <w:divBdr>
        <w:top w:val="none" w:sz="0" w:space="0" w:color="auto"/>
        <w:left w:val="none" w:sz="0" w:space="0" w:color="auto"/>
        <w:bottom w:val="none" w:sz="0" w:space="0" w:color="auto"/>
        <w:right w:val="none" w:sz="0" w:space="0" w:color="auto"/>
      </w:divBdr>
    </w:div>
    <w:div w:id="205620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D947CCDB8AC94983EB05E0C9A30A06" ma:contentTypeVersion="0" ma:contentTypeDescription="Create a new document." ma:contentTypeScope="" ma:versionID="e65f137c4a10a12c584d796621a3ee3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DE184A-B22C-4456-AF9C-C08911336745}"/>
</file>

<file path=customXml/itemProps2.xml><?xml version="1.0" encoding="utf-8"?>
<ds:datastoreItem xmlns:ds="http://schemas.openxmlformats.org/officeDocument/2006/customXml" ds:itemID="{5C79241E-12DC-4BAA-93C9-3F511956E20D}"/>
</file>

<file path=customXml/itemProps3.xml><?xml version="1.0" encoding="utf-8"?>
<ds:datastoreItem xmlns:ds="http://schemas.openxmlformats.org/officeDocument/2006/customXml" ds:itemID="{EFA62955-C8A0-4015-A35A-66C6D620B713}"/>
</file>

<file path=customXml/itemProps4.xml><?xml version="1.0" encoding="utf-8"?>
<ds:datastoreItem xmlns:ds="http://schemas.openxmlformats.org/officeDocument/2006/customXml" ds:itemID="{A2CFB43D-EA10-4620-94AD-C6202603A695}"/>
</file>

<file path=docProps/app.xml><?xml version="1.0" encoding="utf-8"?>
<Properties xmlns="http://schemas.openxmlformats.org/officeDocument/2006/extended-properties" xmlns:vt="http://schemas.openxmlformats.org/officeDocument/2006/docPropsVTypes">
  <Template>Normal</Template>
  <TotalTime>0</TotalTime>
  <Pages>22</Pages>
  <Words>9097</Words>
  <Characters>51858</Characters>
  <Application>Microsoft Office Word</Application>
  <DocSecurity>0</DocSecurity>
  <Lines>432</Lines>
  <Paragraphs>121</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60834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2017-03-25T09:50:00Z</dcterms:created>
  <dcterms:modified xsi:type="dcterms:W3CDTF">2017-03-27T05:24:00Z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0x01010067D947CCDB8AC94983EB05E0C9A30A06</vt:lpwstr>
  </property>
</Properties>
</file>