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AF11C5">
        <w:trPr>
          <w:cantSplit/>
          <w:trHeight w:hRule="exact" w:val="851"/>
        </w:trPr>
        <w:tc>
          <w:tcPr>
            <w:tcW w:w="1276" w:type="dxa"/>
            <w:tcBorders>
              <w:bottom w:val="single" w:sz="4" w:space="0" w:color="auto"/>
            </w:tcBorders>
            <w:vAlign w:val="bottom"/>
          </w:tcPr>
          <w:p w:rsidR="00523650" w:rsidRPr="00ED616A" w:rsidRDefault="00523650" w:rsidP="00AF11C5">
            <w:pPr>
              <w:pStyle w:val="SingleTxtG"/>
              <w:jc w:val="left"/>
            </w:pPr>
          </w:p>
        </w:tc>
        <w:tc>
          <w:tcPr>
            <w:tcW w:w="2268" w:type="dxa"/>
            <w:tcBorders>
              <w:bottom w:val="single" w:sz="4" w:space="0" w:color="auto"/>
            </w:tcBorders>
            <w:vAlign w:val="bottom"/>
          </w:tcPr>
          <w:p w:rsidR="00523650" w:rsidRPr="00B97172" w:rsidRDefault="00523650" w:rsidP="00AF11C5">
            <w:pPr>
              <w:spacing w:after="80" w:line="300" w:lineRule="exact"/>
              <w:rPr>
                <w:b/>
                <w:sz w:val="24"/>
                <w:szCs w:val="24"/>
              </w:rPr>
            </w:pPr>
          </w:p>
        </w:tc>
        <w:tc>
          <w:tcPr>
            <w:tcW w:w="6095" w:type="dxa"/>
            <w:gridSpan w:val="2"/>
            <w:tcBorders>
              <w:bottom w:val="single" w:sz="4" w:space="0" w:color="auto"/>
            </w:tcBorders>
            <w:vAlign w:val="bottom"/>
          </w:tcPr>
          <w:p w:rsidR="00523650" w:rsidRPr="002E51B7" w:rsidRDefault="00864E96" w:rsidP="000673F9">
            <w:pPr>
              <w:jc w:val="right"/>
            </w:pPr>
            <w:r w:rsidRPr="00864E96">
              <w:rPr>
                <w:sz w:val="40"/>
              </w:rPr>
              <w:t>CERD</w:t>
            </w:r>
            <w:r>
              <w:t>/</w:t>
            </w:r>
            <w:r w:rsidR="00B8778F">
              <w:t>C/</w:t>
            </w:r>
            <w:r w:rsidR="00E37F11">
              <w:t>KOR</w:t>
            </w:r>
            <w:r w:rsidR="00B8778F">
              <w:t>/CO/</w:t>
            </w:r>
            <w:r w:rsidR="000673F9">
              <w:t>17-19/</w:t>
            </w:r>
            <w:r w:rsidR="00B8778F">
              <w:t>Add.1</w:t>
            </w:r>
          </w:p>
        </w:tc>
      </w:tr>
      <w:tr w:rsidR="00523650" w:rsidTr="00AF11C5">
        <w:trPr>
          <w:cantSplit/>
          <w:trHeight w:hRule="exact" w:val="2835"/>
        </w:trPr>
        <w:tc>
          <w:tcPr>
            <w:tcW w:w="1276" w:type="dxa"/>
            <w:tcBorders>
              <w:top w:val="single" w:sz="4" w:space="0" w:color="auto"/>
              <w:bottom w:val="single" w:sz="12" w:space="0" w:color="auto"/>
            </w:tcBorders>
          </w:tcPr>
          <w:p w:rsidR="00523650" w:rsidRPr="00842A73" w:rsidRDefault="00523650" w:rsidP="00AF11C5">
            <w:pPr>
              <w:spacing w:before="120"/>
              <w:jc w:val="center"/>
              <w:rPr>
                <w:b/>
                <w:sz w:val="28"/>
                <w:szCs w:val="28"/>
              </w:rPr>
            </w:pPr>
          </w:p>
        </w:tc>
        <w:tc>
          <w:tcPr>
            <w:tcW w:w="5528" w:type="dxa"/>
            <w:gridSpan w:val="2"/>
            <w:tcBorders>
              <w:top w:val="single" w:sz="4" w:space="0" w:color="auto"/>
              <w:bottom w:val="single" w:sz="12" w:space="0" w:color="auto"/>
            </w:tcBorders>
          </w:tcPr>
          <w:p w:rsidR="00523650" w:rsidRPr="00842A73" w:rsidRDefault="00842A73" w:rsidP="00842A73">
            <w:pPr>
              <w:spacing w:before="120" w:line="380" w:lineRule="exact"/>
              <w:rPr>
                <w:b/>
                <w:sz w:val="28"/>
                <w:szCs w:val="28"/>
              </w:rPr>
            </w:pPr>
            <w:r w:rsidRPr="00842A73">
              <w:rPr>
                <w:b/>
                <w:sz w:val="28"/>
                <w:szCs w:val="28"/>
              </w:rPr>
              <w:t>ADVANCE UNEDITED VERSION</w:t>
            </w:r>
          </w:p>
        </w:tc>
        <w:tc>
          <w:tcPr>
            <w:tcW w:w="2835" w:type="dxa"/>
            <w:tcBorders>
              <w:top w:val="single" w:sz="4" w:space="0" w:color="auto"/>
              <w:bottom w:val="single" w:sz="12" w:space="0" w:color="auto"/>
            </w:tcBorders>
          </w:tcPr>
          <w:p w:rsidR="009022D3" w:rsidRDefault="009022D3" w:rsidP="009022D3">
            <w:pPr>
              <w:spacing w:before="240"/>
            </w:pPr>
            <w:r>
              <w:t>Distr.: General</w:t>
            </w:r>
          </w:p>
          <w:p w:rsidR="00864E96" w:rsidRDefault="000673F9" w:rsidP="00864E96">
            <w:pPr>
              <w:spacing w:line="240" w:lineRule="exact"/>
            </w:pPr>
            <w:r>
              <w:t>23 January 2020</w:t>
            </w:r>
          </w:p>
          <w:p w:rsidR="00742D82" w:rsidRDefault="00742D82" w:rsidP="00864E96">
            <w:pPr>
              <w:spacing w:line="240" w:lineRule="exact"/>
            </w:pPr>
          </w:p>
          <w:p w:rsidR="00864E96" w:rsidRDefault="00864E96" w:rsidP="00864E96">
            <w:pPr>
              <w:spacing w:line="240" w:lineRule="exact"/>
            </w:pPr>
            <w:r>
              <w:t>Original: English</w:t>
            </w:r>
          </w:p>
          <w:p w:rsidR="009022D3" w:rsidRDefault="009022D3" w:rsidP="00864E96">
            <w:pPr>
              <w:spacing w:line="240" w:lineRule="exact"/>
            </w:pPr>
            <w:r>
              <w:t>English, French and Spanish only</w:t>
            </w:r>
          </w:p>
        </w:tc>
      </w:tr>
    </w:tbl>
    <w:p w:rsidR="009022D3" w:rsidRDefault="009022D3" w:rsidP="009022D3">
      <w:pPr>
        <w:spacing w:before="120"/>
        <w:rPr>
          <w:b/>
          <w:sz w:val="24"/>
          <w:szCs w:val="24"/>
        </w:rPr>
      </w:pPr>
      <w:r>
        <w:rPr>
          <w:b/>
          <w:sz w:val="24"/>
          <w:szCs w:val="24"/>
        </w:rPr>
        <w:t>Committee on the Elimination of Racial Discrimination</w:t>
      </w:r>
    </w:p>
    <w:p w:rsidR="009022D3" w:rsidRPr="005B6155" w:rsidRDefault="009022D3" w:rsidP="009022D3">
      <w:pPr>
        <w:pStyle w:val="HChG"/>
      </w:pPr>
      <w:r w:rsidRPr="005B6155">
        <w:tab/>
      </w:r>
      <w:r w:rsidR="00B8778F">
        <w:tab/>
        <w:t xml:space="preserve">Concluding observations on the </w:t>
      </w:r>
      <w:r w:rsidR="000673F9">
        <w:t>17</w:t>
      </w:r>
      <w:r w:rsidR="000673F9" w:rsidRPr="000673F9">
        <w:rPr>
          <w:vertAlign w:val="superscript"/>
        </w:rPr>
        <w:t>th</w:t>
      </w:r>
      <w:r w:rsidR="000673F9">
        <w:t xml:space="preserve"> to 19</w:t>
      </w:r>
      <w:r w:rsidR="000673F9" w:rsidRPr="000673F9">
        <w:rPr>
          <w:vertAlign w:val="superscript"/>
        </w:rPr>
        <w:t>th</w:t>
      </w:r>
      <w:r w:rsidR="000673F9">
        <w:t xml:space="preserve"> </w:t>
      </w:r>
      <w:r w:rsidRPr="005B6155">
        <w:t xml:space="preserve">periodic reports of </w:t>
      </w:r>
      <w:r w:rsidR="000673F9">
        <w:t>the Republic of Korea</w:t>
      </w:r>
    </w:p>
    <w:p w:rsidR="009022D3" w:rsidRPr="005B6155" w:rsidRDefault="009022D3" w:rsidP="009022D3">
      <w:pPr>
        <w:pStyle w:val="H23G"/>
      </w:pPr>
      <w:r w:rsidRPr="005B6155">
        <w:tab/>
      </w:r>
      <w:r w:rsidRPr="005B6155">
        <w:tab/>
        <w:t>Addendum</w:t>
      </w:r>
    </w:p>
    <w:p w:rsidR="009022D3" w:rsidRPr="005B6155" w:rsidRDefault="009022D3" w:rsidP="009022D3">
      <w:pPr>
        <w:pStyle w:val="HChG"/>
      </w:pPr>
      <w:r w:rsidRPr="005B6155">
        <w:tab/>
      </w:r>
      <w:r w:rsidRPr="005B6155">
        <w:tab/>
        <w:t xml:space="preserve">Information received from </w:t>
      </w:r>
      <w:r w:rsidR="000673F9">
        <w:t>the Republic of Korea</w:t>
      </w:r>
      <w:r w:rsidR="00742D82">
        <w:t xml:space="preserve"> </w:t>
      </w:r>
      <w:r w:rsidRPr="005B6155">
        <w:t>on follow-up to the concluding observations</w:t>
      </w:r>
      <w:r w:rsidRPr="00C53B39">
        <w:rPr>
          <w:b w:val="0"/>
          <w:bCs/>
          <w:sz w:val="20"/>
        </w:rPr>
        <w:footnoteReference w:customMarkFollows="1" w:id="2"/>
        <w:t>*</w:t>
      </w:r>
    </w:p>
    <w:p w:rsidR="009022D3" w:rsidRDefault="00D20317" w:rsidP="009022D3">
      <w:pPr>
        <w:pStyle w:val="SingleTxtG"/>
        <w:jc w:val="right"/>
      </w:pPr>
      <w:r>
        <w:t>[Date received:</w:t>
      </w:r>
      <w:r w:rsidR="00742D82">
        <w:t xml:space="preserve"> </w:t>
      </w:r>
      <w:r w:rsidR="000673F9">
        <w:t>22 January 2020</w:t>
      </w:r>
      <w:r w:rsidR="009022D3" w:rsidRPr="005B6155">
        <w:t>]</w:t>
      </w:r>
    </w:p>
    <w:p w:rsidR="009022D3" w:rsidRDefault="009022D3">
      <w:pPr>
        <w:suppressAutoHyphens w:val="0"/>
        <w:spacing w:line="240" w:lineRule="auto"/>
      </w:pPr>
      <w:r>
        <w:br w:type="page"/>
      </w:r>
    </w:p>
    <w:p w:rsidR="00214EC4" w:rsidRPr="00214EC4" w:rsidRDefault="00214EC4" w:rsidP="00B64DE5">
      <w:pPr>
        <w:pStyle w:val="SingleTxtG"/>
        <w:numPr>
          <w:ilvl w:val="0"/>
          <w:numId w:val="43"/>
        </w:numPr>
        <w:ind w:left="1134" w:firstLine="0"/>
        <w:rPr>
          <w:rFonts w:eastAsia="한양신명조"/>
        </w:rPr>
      </w:pPr>
      <w:r w:rsidRPr="00214EC4">
        <w:rPr>
          <w:rFonts w:eastAsia="한양신명조" w:hint="eastAsia"/>
        </w:rPr>
        <w:lastRenderedPageBreak/>
        <w:t>The Government of the Republic of Korea would like to extend its appreciation to the Committee on the Elimination of Racial Discrimination (CERD) for the constructive recommendations in consideration of Korea</w:t>
      </w:r>
      <w:r w:rsidRPr="00214EC4">
        <w:rPr>
          <w:rFonts w:eastAsia="한양신명조"/>
        </w:rPr>
        <w:t>’</w:t>
      </w:r>
      <w:r w:rsidRPr="00214EC4">
        <w:rPr>
          <w:rFonts w:eastAsia="한양신명조" w:hint="eastAsia"/>
        </w:rPr>
        <w:t xml:space="preserve">s combined seventeenth to nineteenth periodic reports at its </w:t>
      </w:r>
      <w:r w:rsidRPr="00214EC4">
        <w:rPr>
          <w:rFonts w:eastAsia="한양신명조"/>
        </w:rPr>
        <w:t>ninety</w:t>
      </w:r>
      <w:r w:rsidRPr="00214EC4">
        <w:rPr>
          <w:rFonts w:eastAsia="한양신명조" w:hint="eastAsia"/>
        </w:rPr>
        <w:t>-seventh session held on 3 and 4 December 2018.</w:t>
      </w:r>
    </w:p>
    <w:p w:rsidR="00214EC4" w:rsidRPr="00214EC4" w:rsidRDefault="00214EC4" w:rsidP="00B64DE5">
      <w:pPr>
        <w:pStyle w:val="SingleTxtG"/>
        <w:numPr>
          <w:ilvl w:val="0"/>
          <w:numId w:val="43"/>
        </w:numPr>
        <w:ind w:left="1134" w:firstLine="0"/>
        <w:rPr>
          <w:rFonts w:eastAsia="한양신명조"/>
        </w:rPr>
      </w:pPr>
      <w:r w:rsidRPr="00214EC4">
        <w:rPr>
          <w:rFonts w:eastAsia="한양신명조" w:hint="eastAsia"/>
        </w:rPr>
        <w:t>The Republic of Korea has been implementing the recommendations of the report through close coordination among all relevant administrative agencies. The follow-up measures of the Government over the past few years after the adoption of the Concluding Observations are as follows:</w:t>
      </w:r>
    </w:p>
    <w:p w:rsidR="00214EC4" w:rsidRDefault="00214EC4" w:rsidP="00214EC4">
      <w:pPr>
        <w:pStyle w:val="H1G"/>
        <w:rPr>
          <w:rFonts w:eastAsia="한양신명조"/>
        </w:rPr>
      </w:pPr>
      <w:r>
        <w:rPr>
          <w:rFonts w:eastAsia="한양신명조"/>
        </w:rPr>
        <w:tab/>
      </w:r>
      <w:r>
        <w:rPr>
          <w:rFonts w:eastAsia="한양신명조"/>
        </w:rPr>
        <w:tab/>
      </w:r>
      <w:r w:rsidRPr="00DF5E5C">
        <w:rPr>
          <w:rFonts w:eastAsia="한양신명조" w:hint="eastAsia"/>
        </w:rPr>
        <w:t>(Paragraph 16: Right of Workers to Organize)</w:t>
      </w:r>
    </w:p>
    <w:p w:rsidR="00214EC4" w:rsidRPr="00B64DE5" w:rsidRDefault="00214EC4" w:rsidP="00110D9D">
      <w:pPr>
        <w:pStyle w:val="SingleTxtG"/>
        <w:numPr>
          <w:ilvl w:val="0"/>
          <w:numId w:val="43"/>
        </w:numPr>
        <w:ind w:left="1134" w:firstLine="0"/>
        <w:rPr>
          <w:rFonts w:eastAsia="Gulim"/>
        </w:rPr>
      </w:pPr>
      <w:r w:rsidRPr="00B64DE5">
        <w:rPr>
          <w:rFonts w:hint="eastAsia"/>
        </w:rPr>
        <w:t xml:space="preserve">In order to guarantee the right of all workers to </w:t>
      </w:r>
      <w:r w:rsidRPr="00B64DE5">
        <w:t>participate</w:t>
      </w:r>
      <w:r w:rsidRPr="00B64DE5">
        <w:rPr>
          <w:rFonts w:hint="eastAsia"/>
        </w:rPr>
        <w:t xml:space="preserve"> in trade union activities </w:t>
      </w:r>
      <w:r w:rsidRPr="00B64DE5">
        <w:t>without</w:t>
      </w:r>
      <w:r w:rsidRPr="00B64DE5">
        <w:rPr>
          <w:rFonts w:hint="eastAsia"/>
        </w:rPr>
        <w:t xml:space="preserve"> fear of </w:t>
      </w:r>
      <w:r w:rsidRPr="00110D9D">
        <w:rPr>
          <w:rFonts w:eastAsia="한양신명조"/>
        </w:rPr>
        <w:t>deportation</w:t>
      </w:r>
      <w:r w:rsidRPr="00B64DE5">
        <w:rPr>
          <w:rFonts w:hint="eastAsia"/>
        </w:rPr>
        <w:t>, t</w:t>
      </w:r>
      <w:r w:rsidRPr="00B64DE5">
        <w:t xml:space="preserve">he </w:t>
      </w:r>
      <w:r w:rsidRPr="00B64DE5">
        <w:rPr>
          <w:rFonts w:hint="eastAsia"/>
        </w:rPr>
        <w:t>Government of the Republic of Korea</w:t>
      </w:r>
      <w:r w:rsidRPr="00B64DE5">
        <w:t xml:space="preserve"> guarantees the rights</w:t>
      </w:r>
      <w:r w:rsidRPr="00B64DE5">
        <w:rPr>
          <w:rFonts w:hint="eastAsia"/>
        </w:rPr>
        <w:t xml:space="preserve"> of migrant workers</w:t>
      </w:r>
      <w:r w:rsidRPr="00B64DE5">
        <w:t xml:space="preserve"> </w:t>
      </w:r>
      <w:r w:rsidRPr="00B64DE5">
        <w:rPr>
          <w:rFonts w:hint="eastAsia"/>
        </w:rPr>
        <w:t xml:space="preserve">regardless of their legal status </w:t>
      </w:r>
      <w:r w:rsidRPr="00B64DE5">
        <w:t xml:space="preserve">under the Trade Union and </w:t>
      </w:r>
      <w:proofErr w:type="spellStart"/>
      <w:r w:rsidRPr="00B64DE5">
        <w:t>Labor</w:t>
      </w:r>
      <w:proofErr w:type="spellEnd"/>
      <w:r w:rsidRPr="00B64DE5">
        <w:t xml:space="preserve"> Relations Adjustment Act (hereinafter “the Trade Union Act”) </w:t>
      </w:r>
      <w:r w:rsidRPr="00B64DE5">
        <w:rPr>
          <w:rFonts w:hint="eastAsia"/>
        </w:rPr>
        <w:t xml:space="preserve">and they cannot be deported by the reason of </w:t>
      </w:r>
      <w:r w:rsidRPr="00B64DE5">
        <w:t>trade union activit</w:t>
      </w:r>
      <w:r w:rsidRPr="00B64DE5">
        <w:rPr>
          <w:rFonts w:hint="eastAsia"/>
        </w:rPr>
        <w:t>ies</w:t>
      </w:r>
      <w:r w:rsidRPr="00B64DE5">
        <w:t>.</w:t>
      </w:r>
    </w:p>
    <w:p w:rsidR="00214EC4" w:rsidRPr="00B64DE5" w:rsidRDefault="00214EC4" w:rsidP="00110D9D">
      <w:pPr>
        <w:pStyle w:val="SingleTxtG"/>
        <w:numPr>
          <w:ilvl w:val="0"/>
          <w:numId w:val="43"/>
        </w:numPr>
        <w:ind w:left="1134" w:firstLine="0"/>
      </w:pPr>
      <w:r w:rsidRPr="00B64DE5">
        <w:rPr>
          <w:rFonts w:hint="eastAsia"/>
        </w:rPr>
        <w:t xml:space="preserve">Pursuant </w:t>
      </w:r>
      <w:r w:rsidRPr="00B64DE5">
        <w:t xml:space="preserve">to the Trade Union Act, workers* </w:t>
      </w:r>
      <w:r w:rsidRPr="00B64DE5">
        <w:rPr>
          <w:rFonts w:hint="eastAsia"/>
        </w:rPr>
        <w:t>are free to</w:t>
      </w:r>
      <w:r w:rsidRPr="00B64DE5">
        <w:t xml:space="preserve"> organize or join </w:t>
      </w:r>
      <w:r w:rsidRPr="00B64DE5">
        <w:rPr>
          <w:rFonts w:hint="eastAsia"/>
        </w:rPr>
        <w:t xml:space="preserve">trade </w:t>
      </w:r>
      <w:r w:rsidRPr="00B64DE5">
        <w:t>unions.</w:t>
      </w:r>
      <w:r w:rsidRPr="00B64DE5">
        <w:rPr>
          <w:rFonts w:hint="eastAsia"/>
        </w:rPr>
        <w:t xml:space="preserve"> </w:t>
      </w:r>
      <w:r w:rsidRPr="00B64DE5">
        <w:t>If undocumented migrants are</w:t>
      </w:r>
      <w:r w:rsidRPr="00B64DE5">
        <w:rPr>
          <w:rFonts w:hint="eastAsia"/>
        </w:rPr>
        <w:t xml:space="preserve"> deemed as</w:t>
      </w:r>
      <w:r w:rsidRPr="00B64DE5">
        <w:t xml:space="preserve"> workers </w:t>
      </w:r>
      <w:r w:rsidRPr="00B64DE5">
        <w:rPr>
          <w:rFonts w:hint="eastAsia"/>
        </w:rPr>
        <w:t xml:space="preserve">under the Trade Union Act, any migrant workers can also freely organize or join unions regardless of their documentation and eligibility for employment in the ROK. </w:t>
      </w:r>
      <w:r w:rsidRPr="00B64DE5">
        <w:t xml:space="preserve"> </w:t>
      </w:r>
    </w:p>
    <w:p w:rsidR="00214EC4" w:rsidRPr="00B64DE5" w:rsidRDefault="00214EC4" w:rsidP="00B64DE5">
      <w:pPr>
        <w:pStyle w:val="Bullet1G"/>
        <w:rPr>
          <w:rStyle w:val="SingleTxtGChar"/>
        </w:rPr>
      </w:pPr>
      <w:r w:rsidRPr="00B64DE5">
        <w:rPr>
          <w:rStyle w:val="SingleTxtGChar"/>
        </w:rPr>
        <w:t>The term</w:t>
      </w:r>
      <w:r w:rsidRPr="00B64DE5">
        <w:rPr>
          <w:rStyle w:val="SingleTxtGChar"/>
          <w:rFonts w:hint="eastAsia"/>
        </w:rPr>
        <w:t xml:space="preserve"> </w:t>
      </w:r>
      <w:r w:rsidRPr="00B64DE5">
        <w:rPr>
          <w:rStyle w:val="SingleTxtGChar"/>
        </w:rPr>
        <w:t>“worker” means any person who lives on wage, a salary, or any other income equivalent thereto, regardless of the person’s occupation.</w:t>
      </w:r>
      <w:r w:rsidRPr="00B64DE5">
        <w:rPr>
          <w:rStyle w:val="SingleTxtGChar"/>
          <w:rFonts w:hint="eastAsia"/>
        </w:rPr>
        <w:t xml:space="preserve"> </w:t>
      </w:r>
    </w:p>
    <w:p w:rsidR="00214EC4" w:rsidRPr="00B64DE5" w:rsidRDefault="00214EC4" w:rsidP="00110D9D">
      <w:pPr>
        <w:pStyle w:val="SingleTxtG"/>
        <w:numPr>
          <w:ilvl w:val="0"/>
          <w:numId w:val="43"/>
        </w:numPr>
        <w:ind w:left="1134" w:firstLine="0"/>
      </w:pPr>
      <w:r w:rsidRPr="00B64DE5">
        <w:t xml:space="preserve">The Supreme Court ruled that </w:t>
      </w:r>
      <w:r w:rsidRPr="00B64DE5">
        <w:rPr>
          <w:rFonts w:hint="eastAsia"/>
        </w:rPr>
        <w:t xml:space="preserve">one </w:t>
      </w:r>
      <w:r w:rsidRPr="00B64DE5">
        <w:t>provid</w:t>
      </w:r>
      <w:r w:rsidRPr="00B64DE5">
        <w:rPr>
          <w:rFonts w:hint="eastAsia"/>
        </w:rPr>
        <w:t xml:space="preserve">es </w:t>
      </w:r>
      <w:proofErr w:type="spellStart"/>
      <w:r w:rsidRPr="00B64DE5">
        <w:rPr>
          <w:rFonts w:hint="eastAsia"/>
        </w:rPr>
        <w:t>labor</w:t>
      </w:r>
      <w:proofErr w:type="spellEnd"/>
      <w:r w:rsidRPr="00B64DE5">
        <w:rPr>
          <w:rFonts w:hint="eastAsia"/>
        </w:rPr>
        <w:t xml:space="preserve"> to another party based on a subordinate </w:t>
      </w:r>
      <w:r w:rsidRPr="00110D9D">
        <w:rPr>
          <w:rFonts w:eastAsia="한양신명조" w:hint="eastAsia"/>
        </w:rPr>
        <w:t>relationship</w:t>
      </w:r>
      <w:r w:rsidRPr="00B64DE5">
        <w:rPr>
          <w:rFonts w:hint="eastAsia"/>
        </w:rPr>
        <w:t xml:space="preserve"> and receives wage, etc. in return, whether such </w:t>
      </w:r>
      <w:r w:rsidRPr="00B64DE5">
        <w:t>foreigner</w:t>
      </w:r>
      <w:r w:rsidRPr="00B64DE5">
        <w:rPr>
          <w:rFonts w:hint="eastAsia"/>
        </w:rPr>
        <w:t xml:space="preserve"> can be included in the scope of </w:t>
      </w:r>
      <w:r w:rsidRPr="00B64DE5">
        <w:t>“</w:t>
      </w:r>
      <w:r w:rsidRPr="00B64DE5">
        <w:rPr>
          <w:rFonts w:hint="eastAsia"/>
        </w:rPr>
        <w:t>worker</w:t>
      </w:r>
      <w:r w:rsidRPr="00B64DE5">
        <w:t>”</w:t>
      </w:r>
      <w:r w:rsidRPr="00B64DE5">
        <w:rPr>
          <w:rFonts w:hint="eastAsia"/>
        </w:rPr>
        <w:t xml:space="preserve"> prescribed under the Trade Union Act </w:t>
      </w:r>
      <w:r w:rsidRPr="00B64DE5">
        <w:t xml:space="preserve">(Supreme Court </w:t>
      </w:r>
      <w:proofErr w:type="spellStart"/>
      <w:r w:rsidRPr="00B64DE5">
        <w:rPr>
          <w:rFonts w:hint="eastAsia"/>
        </w:rPr>
        <w:t>en</w:t>
      </w:r>
      <w:proofErr w:type="spellEnd"/>
      <w:r w:rsidRPr="00B64DE5">
        <w:rPr>
          <w:rFonts w:hint="eastAsia"/>
        </w:rPr>
        <w:t xml:space="preserve"> banc </w:t>
      </w:r>
      <w:r w:rsidRPr="00B64DE5">
        <w:t>Decision 2007Du4995 on Jun</w:t>
      </w:r>
      <w:r w:rsidRPr="00B64DE5">
        <w:rPr>
          <w:rFonts w:hint="eastAsia"/>
        </w:rPr>
        <w:t>e</w:t>
      </w:r>
      <w:r w:rsidRPr="00B64DE5">
        <w:t xml:space="preserve"> 25, 2015).</w:t>
      </w:r>
    </w:p>
    <w:p w:rsidR="00214EC4" w:rsidRPr="00B64DE5" w:rsidRDefault="00214EC4" w:rsidP="00110D9D">
      <w:pPr>
        <w:pStyle w:val="SingleTxtG"/>
        <w:numPr>
          <w:ilvl w:val="0"/>
          <w:numId w:val="43"/>
        </w:numPr>
        <w:ind w:left="1134" w:firstLine="0"/>
      </w:pPr>
      <w:r w:rsidRPr="00B64DE5">
        <w:t>As of December 201</w:t>
      </w:r>
      <w:r w:rsidRPr="00B64DE5">
        <w:rPr>
          <w:rFonts w:hint="eastAsia"/>
        </w:rPr>
        <w:t>9, t</w:t>
      </w:r>
      <w:r w:rsidRPr="00B64DE5">
        <w:t>he Seoul</w:t>
      </w:r>
      <w:r w:rsidRPr="00B64DE5">
        <w:rPr>
          <w:rFonts w:hint="eastAsia"/>
        </w:rPr>
        <w:t>-</w:t>
      </w:r>
      <w:proofErr w:type="spellStart"/>
      <w:r w:rsidRPr="00B64DE5">
        <w:t>Gyeonggi</w:t>
      </w:r>
      <w:proofErr w:type="spellEnd"/>
      <w:r w:rsidRPr="00B64DE5">
        <w:rPr>
          <w:rFonts w:hint="eastAsia"/>
        </w:rPr>
        <w:t>-</w:t>
      </w:r>
      <w:r w:rsidRPr="00B64DE5">
        <w:t xml:space="preserve">Incheon Migrants’ Trade Union, the Migrants’ Trade Union in Korea, the Korea Construction of </w:t>
      </w:r>
      <w:r w:rsidRPr="00B64DE5">
        <w:rPr>
          <w:rFonts w:hint="eastAsia"/>
        </w:rPr>
        <w:t>Fore</w:t>
      </w:r>
      <w:r w:rsidRPr="00B64DE5">
        <w:t>ig</w:t>
      </w:r>
      <w:r w:rsidRPr="00B64DE5">
        <w:rPr>
          <w:rFonts w:hint="eastAsia"/>
        </w:rPr>
        <w:t>n T</w:t>
      </w:r>
      <w:r w:rsidRPr="00B64DE5">
        <w:t>rade Union, etc. are operating as registered</w:t>
      </w:r>
      <w:r w:rsidRPr="00B64DE5">
        <w:rPr>
          <w:rFonts w:hint="eastAsia"/>
        </w:rPr>
        <w:t xml:space="preserve"> unions.</w:t>
      </w:r>
    </w:p>
    <w:p w:rsidR="00214EC4" w:rsidRDefault="00214EC4" w:rsidP="00110D9D">
      <w:pPr>
        <w:pStyle w:val="SingleTxtG"/>
        <w:numPr>
          <w:ilvl w:val="0"/>
          <w:numId w:val="43"/>
        </w:numPr>
        <w:ind w:left="1134" w:firstLine="0"/>
      </w:pPr>
      <w:r w:rsidRPr="00B64DE5">
        <w:rPr>
          <w:rFonts w:hint="eastAsia"/>
        </w:rPr>
        <w:t xml:space="preserve">In order to </w:t>
      </w:r>
      <w:r w:rsidRPr="00B64DE5">
        <w:t xml:space="preserve">ensure that victims can report violations without prejudice related to their immigration </w:t>
      </w:r>
      <w:r w:rsidRPr="00110D9D">
        <w:rPr>
          <w:rFonts w:eastAsia="한양신명조"/>
        </w:rPr>
        <w:t>status</w:t>
      </w:r>
      <w:r w:rsidRPr="00B64DE5">
        <w:t xml:space="preserve"> and that victims have access to adequate remedies</w:t>
      </w:r>
      <w:r w:rsidRPr="00B64DE5">
        <w:rPr>
          <w:rFonts w:hint="eastAsia"/>
        </w:rPr>
        <w:t>, t</w:t>
      </w:r>
      <w:r w:rsidRPr="00B64DE5">
        <w:t xml:space="preserve">he </w:t>
      </w:r>
      <w:r w:rsidRPr="00B64DE5">
        <w:rPr>
          <w:rFonts w:hint="eastAsia"/>
        </w:rPr>
        <w:t xml:space="preserve">Ministry of </w:t>
      </w:r>
      <w:r w:rsidRPr="00B64DE5">
        <w:t>Employment</w:t>
      </w:r>
      <w:r w:rsidRPr="00B64DE5">
        <w:rPr>
          <w:rFonts w:hint="eastAsia"/>
        </w:rPr>
        <w:t xml:space="preserve"> and </w:t>
      </w:r>
      <w:proofErr w:type="spellStart"/>
      <w:r w:rsidRPr="00B64DE5">
        <w:rPr>
          <w:rFonts w:hint="eastAsia"/>
        </w:rPr>
        <w:t>Labor</w:t>
      </w:r>
      <w:proofErr w:type="spellEnd"/>
      <w:r w:rsidRPr="00B64DE5">
        <w:rPr>
          <w:rFonts w:hint="eastAsia"/>
        </w:rPr>
        <w:t xml:space="preserve"> </w:t>
      </w:r>
      <w:r w:rsidRPr="00B64DE5">
        <w:t>runs a system which allows any worker to seek a remedy for</w:t>
      </w:r>
      <w:r w:rsidRPr="00B64DE5">
        <w:rPr>
          <w:rFonts w:hint="eastAsia"/>
        </w:rPr>
        <w:t xml:space="preserve"> any</w:t>
      </w:r>
      <w:r w:rsidRPr="00B64DE5">
        <w:t xml:space="preserve"> damage caused by unfair </w:t>
      </w:r>
      <w:proofErr w:type="spellStart"/>
      <w:r w:rsidRPr="00B64DE5">
        <w:t>labor</w:t>
      </w:r>
      <w:proofErr w:type="spellEnd"/>
      <w:r w:rsidRPr="00B64DE5">
        <w:t xml:space="preserve"> practices, such as </w:t>
      </w:r>
      <w:r w:rsidRPr="00B64DE5">
        <w:rPr>
          <w:rFonts w:hint="eastAsia"/>
        </w:rPr>
        <w:t>delayed payment</w:t>
      </w:r>
      <w:r w:rsidRPr="00B64DE5">
        <w:t>, regardless of their nationalit</w:t>
      </w:r>
      <w:r w:rsidRPr="00B64DE5">
        <w:rPr>
          <w:rFonts w:hint="eastAsia"/>
        </w:rPr>
        <w:t>ies</w:t>
      </w:r>
      <w:r w:rsidRPr="00B64DE5">
        <w:t xml:space="preserve"> or status </w:t>
      </w:r>
      <w:r w:rsidRPr="00B64DE5">
        <w:rPr>
          <w:rFonts w:hint="eastAsia"/>
        </w:rPr>
        <w:t>of sojourn</w:t>
      </w:r>
      <w:r w:rsidRPr="0059775B">
        <w:t>.</w:t>
      </w:r>
    </w:p>
    <w:p w:rsidR="00214EC4" w:rsidRDefault="00214EC4" w:rsidP="00214EC4">
      <w:pPr>
        <w:pStyle w:val="SingleTxtG"/>
      </w:pPr>
      <w:r>
        <w:rPr>
          <w:rFonts w:hint="eastAsia"/>
        </w:rPr>
        <w:t>W</w:t>
      </w:r>
      <w:r>
        <w:t>hen a</w:t>
      </w:r>
      <w:r>
        <w:rPr>
          <w:rFonts w:hint="eastAsia"/>
        </w:rPr>
        <w:t>ny</w:t>
      </w:r>
      <w:r>
        <w:t xml:space="preserve"> victim </w:t>
      </w:r>
      <w:r>
        <w:rPr>
          <w:rFonts w:hint="eastAsia"/>
        </w:rPr>
        <w:t>reports</w:t>
      </w:r>
      <w:r>
        <w:t xml:space="preserve"> a case to the authority, </w:t>
      </w:r>
      <w:r>
        <w:rPr>
          <w:rFonts w:hint="eastAsia"/>
        </w:rPr>
        <w:t>they</w:t>
      </w:r>
      <w:r>
        <w:t xml:space="preserve"> can </w:t>
      </w:r>
      <w:r>
        <w:rPr>
          <w:rFonts w:hint="eastAsia"/>
        </w:rPr>
        <w:t>designate</w:t>
      </w:r>
      <w:r>
        <w:t xml:space="preserve"> a delegated person through whom they can seek a remedy without the</w:t>
      </w:r>
      <w:r>
        <w:rPr>
          <w:rFonts w:hint="eastAsia"/>
        </w:rPr>
        <w:t xml:space="preserve">ir physical visit </w:t>
      </w:r>
      <w:r>
        <w:t xml:space="preserve">to </w:t>
      </w:r>
      <w:r>
        <w:rPr>
          <w:rFonts w:hint="eastAsia"/>
        </w:rPr>
        <w:t>the</w:t>
      </w:r>
      <w:r>
        <w:t xml:space="preserve"> authority. That is, anyone can report human rights violation cases without </w:t>
      </w:r>
      <w:r>
        <w:rPr>
          <w:rFonts w:hint="eastAsia"/>
        </w:rPr>
        <w:t xml:space="preserve">any </w:t>
      </w:r>
      <w:r>
        <w:t>infringe</w:t>
      </w:r>
      <w:r>
        <w:rPr>
          <w:rFonts w:hint="eastAsia"/>
        </w:rPr>
        <w:t>ment of their rights</w:t>
      </w:r>
      <w:r>
        <w:t xml:space="preserve"> </w:t>
      </w:r>
      <w:r>
        <w:rPr>
          <w:rFonts w:hint="eastAsia"/>
        </w:rPr>
        <w:t>in relation to their status of sojourn</w:t>
      </w:r>
      <w:r>
        <w:t>.</w:t>
      </w:r>
    </w:p>
    <w:p w:rsidR="00214EC4" w:rsidRPr="00580074" w:rsidRDefault="00214EC4" w:rsidP="00B64DE5">
      <w:pPr>
        <w:pStyle w:val="Bullet1G"/>
        <w:rPr>
          <w:rFonts w:eastAsia="Gulim"/>
        </w:rPr>
      </w:pPr>
      <w:r>
        <w:tab/>
      </w:r>
      <w:r w:rsidRPr="00580074">
        <w:t xml:space="preserve">The number of cases reported by migrant workers </w:t>
      </w:r>
      <w:r>
        <w:rPr>
          <w:rFonts w:hint="eastAsia"/>
        </w:rPr>
        <w:t xml:space="preserve">marked </w:t>
      </w:r>
      <w:r w:rsidRPr="00580074">
        <w:t>around 45,000 cases (from Jan. to Nov. 2019).</w:t>
      </w:r>
    </w:p>
    <w:p w:rsidR="00214EC4" w:rsidRPr="00580074" w:rsidRDefault="00214EC4" w:rsidP="00B64DE5">
      <w:pPr>
        <w:pStyle w:val="Bullet1G"/>
        <w:rPr>
          <w:rFonts w:eastAsia="Gulim"/>
        </w:rPr>
      </w:pPr>
      <w:r>
        <w:tab/>
      </w:r>
      <w:r>
        <w:rPr>
          <w:rFonts w:hint="eastAsia"/>
        </w:rPr>
        <w:t>A</w:t>
      </w:r>
      <w:r w:rsidRPr="00580074">
        <w:t>n employer is arrested for</w:t>
      </w:r>
      <w:r>
        <w:rPr>
          <w:rFonts w:hint="eastAsia"/>
        </w:rPr>
        <w:t xml:space="preserve"> delay in</w:t>
      </w:r>
      <w:r w:rsidRPr="00580074">
        <w:t xml:space="preserve"> payment</w:t>
      </w:r>
      <w:r>
        <w:rPr>
          <w:rFonts w:hint="eastAsia"/>
        </w:rPr>
        <w:t>s</w:t>
      </w:r>
      <w:r w:rsidRPr="00580074">
        <w:t xml:space="preserve"> to their migrant employees</w:t>
      </w:r>
      <w:r>
        <w:rPr>
          <w:rFonts w:hint="eastAsia"/>
        </w:rPr>
        <w:t>.</w:t>
      </w:r>
      <w:r w:rsidRPr="00580074">
        <w:t xml:space="preserve"> (</w:t>
      </w:r>
      <w:proofErr w:type="gramStart"/>
      <w:r w:rsidRPr="00580074">
        <w:t>in</w:t>
      </w:r>
      <w:proofErr w:type="gramEnd"/>
      <w:r w:rsidRPr="00580074">
        <w:t xml:space="preserve"> Jan. 2019).</w:t>
      </w:r>
    </w:p>
    <w:p w:rsidR="00214EC4" w:rsidRPr="0059775B" w:rsidRDefault="00214EC4" w:rsidP="00110D9D">
      <w:pPr>
        <w:pStyle w:val="SingleTxtG"/>
        <w:numPr>
          <w:ilvl w:val="0"/>
          <w:numId w:val="43"/>
        </w:numPr>
        <w:ind w:left="1134" w:firstLine="0"/>
        <w:rPr>
          <w:rFonts w:eastAsia="Gulim"/>
        </w:rPr>
      </w:pPr>
      <w:proofErr w:type="spellStart"/>
      <w:r w:rsidRPr="0059775B">
        <w:t>Labor</w:t>
      </w:r>
      <w:proofErr w:type="spellEnd"/>
      <w:r w:rsidRPr="0059775B">
        <w:t xml:space="preserve"> inspectors are also trained and instructed to equally guarantee the rights under the </w:t>
      </w:r>
      <w:proofErr w:type="spellStart"/>
      <w:r w:rsidRPr="0059775B">
        <w:t>labor</w:t>
      </w:r>
      <w:proofErr w:type="spellEnd"/>
      <w:r w:rsidRPr="0059775B">
        <w:t xml:space="preserve"> law for any worker regardless of </w:t>
      </w:r>
      <w:r>
        <w:rPr>
          <w:rFonts w:hint="eastAsia"/>
        </w:rPr>
        <w:t>their</w:t>
      </w:r>
      <w:r w:rsidRPr="0059775B">
        <w:t xml:space="preserve"> nationalit</w:t>
      </w:r>
      <w:r>
        <w:rPr>
          <w:rFonts w:hint="eastAsia"/>
        </w:rPr>
        <w:t>ies</w:t>
      </w:r>
      <w:r w:rsidRPr="0059775B">
        <w:t>.</w:t>
      </w:r>
    </w:p>
    <w:p w:rsidR="00214EC4" w:rsidRDefault="00214EC4" w:rsidP="00110D9D">
      <w:pPr>
        <w:pStyle w:val="SingleTxtG"/>
        <w:numPr>
          <w:ilvl w:val="0"/>
          <w:numId w:val="43"/>
        </w:numPr>
        <w:ind w:left="1134" w:firstLine="0"/>
      </w:pPr>
      <w:r>
        <w:rPr>
          <w:rFonts w:hint="eastAsia"/>
        </w:rPr>
        <w:t>In January 2019, t</w:t>
      </w:r>
      <w:r w:rsidRPr="0059775B">
        <w:t xml:space="preserve">he </w:t>
      </w:r>
      <w:r>
        <w:rPr>
          <w:rFonts w:hint="eastAsia"/>
        </w:rPr>
        <w:t xml:space="preserve">Ministry of </w:t>
      </w:r>
      <w:r>
        <w:t>Employment</w:t>
      </w:r>
      <w:r>
        <w:rPr>
          <w:rFonts w:hint="eastAsia"/>
        </w:rPr>
        <w:t xml:space="preserve"> and </w:t>
      </w:r>
      <w:proofErr w:type="spellStart"/>
      <w:r>
        <w:rPr>
          <w:rFonts w:hint="eastAsia"/>
        </w:rPr>
        <w:t>Labor</w:t>
      </w:r>
      <w:proofErr w:type="spellEnd"/>
      <w:r>
        <w:rPr>
          <w:rFonts w:hint="eastAsia"/>
        </w:rPr>
        <w:t xml:space="preserve"> </w:t>
      </w:r>
      <w:r w:rsidRPr="0059775B">
        <w:t>reformed employment training courses for</w:t>
      </w:r>
      <w:r>
        <w:t xml:space="preserve"> migrant </w:t>
      </w:r>
      <w:r w:rsidRPr="0059775B">
        <w:t xml:space="preserve">workers prior to their arrival </w:t>
      </w:r>
      <w:r>
        <w:rPr>
          <w:rFonts w:hint="eastAsia"/>
        </w:rPr>
        <w:t>to</w:t>
      </w:r>
      <w:r w:rsidRPr="0059775B">
        <w:t xml:space="preserve"> Korea, </w:t>
      </w:r>
      <w:r>
        <w:rPr>
          <w:rFonts w:hint="eastAsia"/>
        </w:rPr>
        <w:t xml:space="preserve">providing </w:t>
      </w:r>
      <w:r>
        <w:t>information</w:t>
      </w:r>
      <w:r>
        <w:rPr>
          <w:rFonts w:hint="eastAsia"/>
        </w:rPr>
        <w:t xml:space="preserve"> </w:t>
      </w:r>
      <w:r w:rsidRPr="0059775B">
        <w:t>on how</w:t>
      </w:r>
      <w:r>
        <w:t xml:space="preserve"> to</w:t>
      </w:r>
      <w:r w:rsidRPr="0059775B">
        <w:t xml:space="preserve"> protect th</w:t>
      </w:r>
      <w:r>
        <w:rPr>
          <w:rFonts w:hint="eastAsia"/>
        </w:rPr>
        <w:t>eir rights and not to be violated</w:t>
      </w:r>
      <w:r w:rsidRPr="0059775B">
        <w:t xml:space="preserve"> and</w:t>
      </w:r>
      <w:r>
        <w:rPr>
          <w:rFonts w:hint="eastAsia"/>
        </w:rPr>
        <w:t xml:space="preserve"> how to deal with any</w:t>
      </w:r>
      <w:r w:rsidRPr="0059775B">
        <w:t xml:space="preserve"> damage </w:t>
      </w:r>
      <w:r>
        <w:rPr>
          <w:rFonts w:hint="eastAsia"/>
        </w:rPr>
        <w:t>caused by</w:t>
      </w:r>
      <w:r w:rsidRPr="0059775B">
        <w:t xml:space="preserve"> employment conditions and industrial accidents. Furthermore,</w:t>
      </w:r>
      <w:r>
        <w:rPr>
          <w:rFonts w:hint="eastAsia"/>
        </w:rPr>
        <w:t xml:space="preserve"> the Ministry also put </w:t>
      </w:r>
      <w:r w:rsidRPr="0059775B">
        <w:t>guidance</w:t>
      </w:r>
      <w:r>
        <w:rPr>
          <w:rFonts w:hint="eastAsia"/>
        </w:rPr>
        <w:t xml:space="preserve"> on </w:t>
      </w:r>
      <w:r w:rsidRPr="0059775B">
        <w:t xml:space="preserve">how to report and deal with such damage, including remedy </w:t>
      </w:r>
      <w:r>
        <w:t>procedures</w:t>
      </w:r>
      <w:r>
        <w:rPr>
          <w:rFonts w:hint="eastAsia"/>
        </w:rPr>
        <w:t>.</w:t>
      </w:r>
    </w:p>
    <w:p w:rsidR="00214EC4" w:rsidRPr="00110D9D" w:rsidRDefault="00214EC4" w:rsidP="00110D9D">
      <w:pPr>
        <w:pStyle w:val="SingleTxtG"/>
        <w:numPr>
          <w:ilvl w:val="0"/>
          <w:numId w:val="43"/>
        </w:numPr>
        <w:ind w:left="1134" w:firstLine="0"/>
      </w:pPr>
      <w:r w:rsidRPr="00110D9D">
        <w:rPr>
          <w:rStyle w:val="SingleTxtGChar"/>
          <w:rFonts w:hint="eastAsia"/>
        </w:rPr>
        <w:t>Also in February 2019, the</w:t>
      </w:r>
      <w:r w:rsidRPr="00110D9D">
        <w:rPr>
          <w:rStyle w:val="SingleTxtGChar"/>
        </w:rPr>
        <w:t xml:space="preserve"> </w:t>
      </w:r>
      <w:r w:rsidRPr="00110D9D">
        <w:rPr>
          <w:rStyle w:val="SingleTxtGChar"/>
          <w:rFonts w:hint="eastAsia"/>
        </w:rPr>
        <w:t xml:space="preserve">Ministry of </w:t>
      </w:r>
      <w:r w:rsidRPr="00110D9D">
        <w:rPr>
          <w:rStyle w:val="SingleTxtGChar"/>
        </w:rPr>
        <w:t>Employment</w:t>
      </w:r>
      <w:r w:rsidRPr="00110D9D">
        <w:rPr>
          <w:rStyle w:val="SingleTxtGChar"/>
          <w:rFonts w:hint="eastAsia"/>
        </w:rPr>
        <w:t xml:space="preserve"> and </w:t>
      </w:r>
      <w:proofErr w:type="spellStart"/>
      <w:r w:rsidRPr="00110D9D">
        <w:rPr>
          <w:rStyle w:val="SingleTxtGChar"/>
          <w:rFonts w:hint="eastAsia"/>
        </w:rPr>
        <w:t>Labor</w:t>
      </w:r>
      <w:proofErr w:type="spellEnd"/>
      <w:r w:rsidRPr="00110D9D">
        <w:rPr>
          <w:rStyle w:val="SingleTxtGChar"/>
        </w:rPr>
        <w:t xml:space="preserve"> the per</w:t>
      </w:r>
      <w:r w:rsidRPr="00110D9D">
        <w:rPr>
          <w:rStyle w:val="SingleTxtGChar"/>
          <w:rFonts w:hint="eastAsia"/>
        </w:rPr>
        <w:t>mission</w:t>
      </w:r>
      <w:r w:rsidRPr="00110D9D">
        <w:rPr>
          <w:rStyle w:val="SingleTxtGChar"/>
        </w:rPr>
        <w:t xml:space="preserve"> </w:t>
      </w:r>
      <w:r w:rsidRPr="00110D9D">
        <w:rPr>
          <w:rStyle w:val="SingleTxtGChar"/>
          <w:rFonts w:hint="eastAsia"/>
        </w:rPr>
        <w:t xml:space="preserve">for </w:t>
      </w:r>
      <w:r w:rsidRPr="00110D9D">
        <w:rPr>
          <w:rStyle w:val="SingleTxtGChar"/>
        </w:rPr>
        <w:t xml:space="preserve">sexual abuse </w:t>
      </w:r>
      <w:r w:rsidRPr="00110D9D">
        <w:rPr>
          <w:rFonts w:eastAsia="한양신명조"/>
        </w:rPr>
        <w:t>victims</w:t>
      </w:r>
      <w:r w:rsidRPr="00110D9D">
        <w:rPr>
          <w:rStyle w:val="SingleTxtGChar"/>
          <w:rFonts w:hint="eastAsia"/>
        </w:rPr>
        <w:t xml:space="preserve"> to transfer</w:t>
      </w:r>
      <w:r w:rsidRPr="00110D9D">
        <w:rPr>
          <w:rStyle w:val="SingleTxtGChar"/>
        </w:rPr>
        <w:t xml:space="preserve"> their workplace </w:t>
      </w:r>
      <w:r w:rsidRPr="00110D9D">
        <w:rPr>
          <w:rStyle w:val="SingleTxtGChar"/>
          <w:rFonts w:hint="eastAsia"/>
        </w:rPr>
        <w:t>immediately</w:t>
      </w:r>
      <w:r w:rsidRPr="00110D9D">
        <w:rPr>
          <w:rStyle w:val="SingleTxtGChar"/>
        </w:rPr>
        <w:t xml:space="preserve"> (within three days from the date </w:t>
      </w:r>
      <w:r w:rsidRPr="00110D9D">
        <w:rPr>
          <w:rStyle w:val="SingleTxtGChar"/>
        </w:rPr>
        <w:lastRenderedPageBreak/>
        <w:t>of</w:t>
      </w:r>
      <w:r w:rsidRPr="00110D9D">
        <w:t xml:space="preserve"> report) and expand the scope of perpetrators of </w:t>
      </w:r>
      <w:r w:rsidRPr="00110D9D">
        <w:rPr>
          <w:rFonts w:hint="eastAsia"/>
        </w:rPr>
        <w:t>such assault</w:t>
      </w:r>
      <w:r w:rsidRPr="00110D9D">
        <w:t>, sexual harassment, etc. from existing employers to their spouses</w:t>
      </w:r>
      <w:r w:rsidRPr="00110D9D">
        <w:rPr>
          <w:rFonts w:hint="eastAsia"/>
        </w:rPr>
        <w:t xml:space="preserve">, direct </w:t>
      </w:r>
      <w:r w:rsidRPr="00110D9D">
        <w:t>ascendants and descendants</w:t>
      </w:r>
      <w:r w:rsidRPr="00110D9D">
        <w:rPr>
          <w:rFonts w:hint="eastAsia"/>
        </w:rPr>
        <w:t>, and co-workers.</w:t>
      </w:r>
    </w:p>
    <w:p w:rsidR="00214EC4" w:rsidRPr="000B178B" w:rsidRDefault="00B64DE5" w:rsidP="00B64DE5">
      <w:pPr>
        <w:pStyle w:val="H23G"/>
      </w:pPr>
      <w:r>
        <w:rPr>
          <w:rFonts w:eastAsia="한양신명조"/>
        </w:rPr>
        <w:tab/>
      </w:r>
      <w:r>
        <w:rPr>
          <w:rFonts w:eastAsia="한양신명조"/>
        </w:rPr>
        <w:tab/>
      </w:r>
      <w:r w:rsidR="00214EC4" w:rsidRPr="000B178B">
        <w:rPr>
          <w:rFonts w:eastAsia="한양신명조"/>
        </w:rPr>
        <w:t xml:space="preserve">The number of migrants deported following crackdowns </w:t>
      </w:r>
      <w:r w:rsidR="00214EC4">
        <w:rPr>
          <w:rFonts w:eastAsia="한양신명조" w:hint="eastAsia"/>
        </w:rPr>
        <w:t>from</w:t>
      </w:r>
      <w:r w:rsidR="00214EC4" w:rsidRPr="000B178B">
        <w:rPr>
          <w:rFonts w:eastAsia="한양신명조"/>
        </w:rPr>
        <w:t xml:space="preserve"> 2017 </w:t>
      </w:r>
      <w:r w:rsidR="00214EC4">
        <w:rPr>
          <w:rFonts w:eastAsia="한양신명조" w:hint="eastAsia"/>
        </w:rPr>
        <w:t>to</w:t>
      </w:r>
      <w:r w:rsidR="00214EC4" w:rsidRPr="000B178B">
        <w:rPr>
          <w:rFonts w:eastAsia="한양신명조"/>
        </w:rPr>
        <w:t xml:space="preserve"> November 2019 is as follows:</w:t>
      </w:r>
      <w:r w:rsidR="00214EC4" w:rsidRPr="000B178B">
        <w:rPr>
          <w:rFonts w:eastAsia="한양신명조" w:hint="eastAsia"/>
        </w:rPr>
        <w:t xml:space="preserve"> </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843"/>
        <w:gridCol w:w="1843"/>
        <w:gridCol w:w="1842"/>
        <w:gridCol w:w="1842"/>
      </w:tblGrid>
      <w:tr w:rsidR="00B64DE5" w:rsidRPr="00B64DE5" w:rsidTr="00B64DE5">
        <w:trPr>
          <w:tblHeader/>
        </w:trPr>
        <w:tc>
          <w:tcPr>
            <w:tcW w:w="3444"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214EC4" w:rsidRPr="00B64DE5" w:rsidRDefault="00214EC4" w:rsidP="00B64DE5">
            <w:pPr>
              <w:spacing w:before="80" w:after="80" w:line="200" w:lineRule="exact"/>
              <w:ind w:right="113"/>
              <w:rPr>
                <w:i/>
                <w:sz w:val="16"/>
              </w:rPr>
            </w:pPr>
            <w:r w:rsidRPr="00B64DE5">
              <w:rPr>
                <w:i/>
                <w:sz w:val="16"/>
              </w:rPr>
              <w:t>Category</w:t>
            </w:r>
          </w:p>
        </w:tc>
        <w:tc>
          <w:tcPr>
            <w:tcW w:w="3444"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214EC4" w:rsidRPr="00B64DE5" w:rsidRDefault="00214EC4" w:rsidP="00B64DE5">
            <w:pPr>
              <w:spacing w:before="80" w:after="80" w:line="200" w:lineRule="exact"/>
              <w:ind w:right="113"/>
              <w:rPr>
                <w:i/>
                <w:sz w:val="16"/>
              </w:rPr>
            </w:pPr>
            <w:r w:rsidRPr="00B64DE5">
              <w:rPr>
                <w:rFonts w:hint="eastAsia"/>
                <w:i/>
                <w:sz w:val="16"/>
              </w:rPr>
              <w:t>2017</w:t>
            </w:r>
          </w:p>
        </w:tc>
        <w:tc>
          <w:tcPr>
            <w:tcW w:w="3444"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214EC4" w:rsidRPr="00B64DE5" w:rsidRDefault="00214EC4" w:rsidP="00B64DE5">
            <w:pPr>
              <w:spacing w:before="80" w:after="80" w:line="200" w:lineRule="exact"/>
              <w:ind w:right="113"/>
              <w:rPr>
                <w:i/>
                <w:sz w:val="16"/>
              </w:rPr>
            </w:pPr>
            <w:r w:rsidRPr="00B64DE5">
              <w:rPr>
                <w:rFonts w:hint="eastAsia"/>
                <w:i/>
                <w:sz w:val="16"/>
              </w:rPr>
              <w:t>2018</w:t>
            </w:r>
          </w:p>
        </w:tc>
        <w:tc>
          <w:tcPr>
            <w:tcW w:w="3444"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rsidR="00214EC4" w:rsidRPr="00B64DE5" w:rsidRDefault="00214EC4" w:rsidP="00B64DE5">
            <w:pPr>
              <w:spacing w:before="80" w:after="80" w:line="200" w:lineRule="exact"/>
              <w:ind w:right="113"/>
              <w:rPr>
                <w:i/>
                <w:sz w:val="16"/>
              </w:rPr>
            </w:pPr>
            <w:r w:rsidRPr="00B64DE5">
              <w:rPr>
                <w:i/>
                <w:sz w:val="16"/>
              </w:rPr>
              <w:t>November 2019</w:t>
            </w:r>
          </w:p>
        </w:tc>
      </w:tr>
      <w:tr w:rsidR="00B64DE5" w:rsidRPr="00B64DE5" w:rsidTr="00B64DE5">
        <w:trPr>
          <w:trHeight w:hRule="exact" w:val="113"/>
          <w:tblHeader/>
        </w:trPr>
        <w:tc>
          <w:tcPr>
            <w:tcW w:w="3444" w:type="dxa"/>
            <w:tcBorders>
              <w:top w:val="single" w:sz="12" w:space="0" w:color="auto"/>
            </w:tcBorders>
            <w:shd w:val="clear" w:color="auto" w:fill="auto"/>
            <w:tcMar>
              <w:top w:w="28" w:type="dxa"/>
              <w:left w:w="102" w:type="dxa"/>
              <w:bottom w:w="28" w:type="dxa"/>
              <w:right w:w="102" w:type="dxa"/>
            </w:tcMar>
          </w:tcPr>
          <w:p w:rsidR="00B64DE5" w:rsidRPr="00B64DE5" w:rsidRDefault="00B64DE5" w:rsidP="00B64DE5">
            <w:pPr>
              <w:spacing w:before="40" w:after="120"/>
              <w:ind w:right="113"/>
            </w:pPr>
          </w:p>
        </w:tc>
        <w:tc>
          <w:tcPr>
            <w:tcW w:w="3444" w:type="dxa"/>
            <w:tcBorders>
              <w:top w:val="single" w:sz="12" w:space="0" w:color="auto"/>
            </w:tcBorders>
            <w:shd w:val="clear" w:color="auto" w:fill="auto"/>
            <w:tcMar>
              <w:top w:w="28" w:type="dxa"/>
              <w:left w:w="102" w:type="dxa"/>
              <w:bottom w:w="28" w:type="dxa"/>
              <w:right w:w="102" w:type="dxa"/>
            </w:tcMar>
          </w:tcPr>
          <w:p w:rsidR="00B64DE5" w:rsidRPr="00B64DE5" w:rsidRDefault="00B64DE5" w:rsidP="00B64DE5">
            <w:pPr>
              <w:spacing w:before="40" w:after="120"/>
              <w:ind w:right="113"/>
            </w:pPr>
          </w:p>
        </w:tc>
        <w:tc>
          <w:tcPr>
            <w:tcW w:w="3444" w:type="dxa"/>
            <w:tcBorders>
              <w:top w:val="single" w:sz="12" w:space="0" w:color="auto"/>
            </w:tcBorders>
            <w:shd w:val="clear" w:color="auto" w:fill="auto"/>
            <w:tcMar>
              <w:top w:w="28" w:type="dxa"/>
              <w:left w:w="102" w:type="dxa"/>
              <w:bottom w:w="28" w:type="dxa"/>
              <w:right w:w="102" w:type="dxa"/>
            </w:tcMar>
          </w:tcPr>
          <w:p w:rsidR="00B64DE5" w:rsidRPr="00B64DE5" w:rsidRDefault="00B64DE5" w:rsidP="00B64DE5">
            <w:pPr>
              <w:spacing w:before="40" w:after="120"/>
              <w:ind w:right="113"/>
            </w:pPr>
          </w:p>
        </w:tc>
        <w:tc>
          <w:tcPr>
            <w:tcW w:w="3444" w:type="dxa"/>
            <w:tcBorders>
              <w:top w:val="single" w:sz="12" w:space="0" w:color="auto"/>
            </w:tcBorders>
            <w:shd w:val="clear" w:color="auto" w:fill="auto"/>
            <w:tcMar>
              <w:top w:w="28" w:type="dxa"/>
              <w:left w:w="102" w:type="dxa"/>
              <w:bottom w:w="28" w:type="dxa"/>
              <w:right w:w="102" w:type="dxa"/>
            </w:tcMar>
          </w:tcPr>
          <w:p w:rsidR="00B64DE5" w:rsidRPr="00B64DE5" w:rsidRDefault="00B64DE5" w:rsidP="00B64DE5">
            <w:pPr>
              <w:spacing w:before="40" w:after="120"/>
              <w:ind w:right="113"/>
            </w:pPr>
          </w:p>
        </w:tc>
      </w:tr>
      <w:tr w:rsidR="00B64DE5" w:rsidRPr="00B64DE5" w:rsidTr="00B64DE5">
        <w:tc>
          <w:tcPr>
            <w:tcW w:w="3444" w:type="dxa"/>
            <w:shd w:val="clear" w:color="auto" w:fill="auto"/>
            <w:tcMar>
              <w:top w:w="28" w:type="dxa"/>
              <w:left w:w="102" w:type="dxa"/>
              <w:bottom w:w="28" w:type="dxa"/>
              <w:right w:w="102" w:type="dxa"/>
            </w:tcMar>
            <w:hideMark/>
          </w:tcPr>
          <w:p w:rsidR="00214EC4" w:rsidRPr="00B64DE5" w:rsidRDefault="00214EC4" w:rsidP="00B64DE5">
            <w:pPr>
              <w:spacing w:before="40" w:after="120"/>
              <w:ind w:right="113"/>
            </w:pPr>
            <w:r w:rsidRPr="00B64DE5">
              <w:rPr>
                <w:rFonts w:hint="eastAsia"/>
              </w:rPr>
              <w:t>D</w:t>
            </w:r>
            <w:r w:rsidRPr="00B64DE5">
              <w:t xml:space="preserve">etection </w:t>
            </w:r>
            <w:r w:rsidRPr="00B64DE5">
              <w:rPr>
                <w:rFonts w:hint="eastAsia"/>
              </w:rPr>
              <w:t>following enforcement</w:t>
            </w:r>
          </w:p>
        </w:tc>
        <w:tc>
          <w:tcPr>
            <w:tcW w:w="3444" w:type="dxa"/>
            <w:shd w:val="clear" w:color="auto" w:fill="auto"/>
            <w:tcMar>
              <w:top w:w="28" w:type="dxa"/>
              <w:left w:w="102" w:type="dxa"/>
              <w:bottom w:w="28" w:type="dxa"/>
              <w:right w:w="102" w:type="dxa"/>
            </w:tcMar>
            <w:hideMark/>
          </w:tcPr>
          <w:p w:rsidR="00214EC4" w:rsidRPr="00B64DE5" w:rsidRDefault="00214EC4" w:rsidP="00B64DE5">
            <w:pPr>
              <w:spacing w:before="40" w:after="120"/>
              <w:ind w:right="113"/>
            </w:pPr>
            <w:r w:rsidRPr="00B64DE5">
              <w:rPr>
                <w:rFonts w:hint="eastAsia"/>
              </w:rPr>
              <w:t>31,237</w:t>
            </w:r>
          </w:p>
        </w:tc>
        <w:tc>
          <w:tcPr>
            <w:tcW w:w="3444" w:type="dxa"/>
            <w:shd w:val="clear" w:color="auto" w:fill="auto"/>
            <w:tcMar>
              <w:top w:w="28" w:type="dxa"/>
              <w:left w:w="102" w:type="dxa"/>
              <w:bottom w:w="28" w:type="dxa"/>
              <w:right w:w="102" w:type="dxa"/>
            </w:tcMar>
            <w:hideMark/>
          </w:tcPr>
          <w:p w:rsidR="00214EC4" w:rsidRPr="00B64DE5" w:rsidRDefault="00214EC4" w:rsidP="00B64DE5">
            <w:pPr>
              <w:spacing w:before="40" w:after="120"/>
              <w:ind w:right="113"/>
            </w:pPr>
            <w:r w:rsidRPr="00B64DE5">
              <w:rPr>
                <w:rFonts w:hint="eastAsia"/>
              </w:rPr>
              <w:t>34,555</w:t>
            </w:r>
          </w:p>
        </w:tc>
        <w:tc>
          <w:tcPr>
            <w:tcW w:w="3444" w:type="dxa"/>
            <w:shd w:val="clear" w:color="auto" w:fill="auto"/>
            <w:tcMar>
              <w:top w:w="28" w:type="dxa"/>
              <w:left w:w="102" w:type="dxa"/>
              <w:bottom w:w="28" w:type="dxa"/>
              <w:right w:w="102" w:type="dxa"/>
            </w:tcMar>
            <w:hideMark/>
          </w:tcPr>
          <w:p w:rsidR="00214EC4" w:rsidRPr="00B64DE5" w:rsidRDefault="00214EC4" w:rsidP="00B64DE5">
            <w:pPr>
              <w:spacing w:before="40" w:after="120"/>
              <w:ind w:right="113"/>
            </w:pPr>
            <w:r w:rsidRPr="00B64DE5">
              <w:rPr>
                <w:rFonts w:hint="eastAsia"/>
              </w:rPr>
              <w:t>34,943</w:t>
            </w:r>
          </w:p>
        </w:tc>
      </w:tr>
      <w:tr w:rsidR="00B64DE5" w:rsidRPr="00B64DE5" w:rsidTr="00B64DE5">
        <w:tc>
          <w:tcPr>
            <w:tcW w:w="3444" w:type="dxa"/>
            <w:tcBorders>
              <w:bottom w:val="single" w:sz="12" w:space="0" w:color="auto"/>
            </w:tcBorders>
            <w:shd w:val="clear" w:color="auto" w:fill="auto"/>
            <w:tcMar>
              <w:top w:w="28" w:type="dxa"/>
              <w:left w:w="102" w:type="dxa"/>
              <w:bottom w:w="28" w:type="dxa"/>
              <w:right w:w="102" w:type="dxa"/>
            </w:tcMar>
            <w:hideMark/>
          </w:tcPr>
          <w:p w:rsidR="00214EC4" w:rsidRPr="00B64DE5" w:rsidRDefault="00214EC4" w:rsidP="00B64DE5">
            <w:pPr>
              <w:spacing w:before="40" w:after="120"/>
              <w:ind w:right="113"/>
            </w:pPr>
            <w:r w:rsidRPr="00B64DE5">
              <w:rPr>
                <w:rFonts w:hint="eastAsia"/>
              </w:rPr>
              <w:t>Compulsory Deportation</w:t>
            </w:r>
          </w:p>
        </w:tc>
        <w:tc>
          <w:tcPr>
            <w:tcW w:w="3444" w:type="dxa"/>
            <w:tcBorders>
              <w:bottom w:val="single" w:sz="12" w:space="0" w:color="auto"/>
            </w:tcBorders>
            <w:shd w:val="clear" w:color="auto" w:fill="auto"/>
            <w:tcMar>
              <w:top w:w="28" w:type="dxa"/>
              <w:left w:w="102" w:type="dxa"/>
              <w:bottom w:w="28" w:type="dxa"/>
              <w:right w:w="102" w:type="dxa"/>
            </w:tcMar>
            <w:hideMark/>
          </w:tcPr>
          <w:p w:rsidR="00214EC4" w:rsidRPr="00B64DE5" w:rsidRDefault="00214EC4" w:rsidP="00B64DE5">
            <w:pPr>
              <w:spacing w:before="40" w:after="120"/>
              <w:ind w:right="113"/>
            </w:pPr>
            <w:r w:rsidRPr="00B64DE5">
              <w:rPr>
                <w:rFonts w:hint="eastAsia"/>
              </w:rPr>
              <w:t>26,694</w:t>
            </w:r>
          </w:p>
        </w:tc>
        <w:tc>
          <w:tcPr>
            <w:tcW w:w="3444" w:type="dxa"/>
            <w:tcBorders>
              <w:bottom w:val="single" w:sz="12" w:space="0" w:color="auto"/>
            </w:tcBorders>
            <w:shd w:val="clear" w:color="auto" w:fill="auto"/>
            <w:tcMar>
              <w:top w:w="28" w:type="dxa"/>
              <w:left w:w="102" w:type="dxa"/>
              <w:bottom w:w="28" w:type="dxa"/>
              <w:right w:w="102" w:type="dxa"/>
            </w:tcMar>
            <w:hideMark/>
          </w:tcPr>
          <w:p w:rsidR="00214EC4" w:rsidRPr="00B64DE5" w:rsidRDefault="00214EC4" w:rsidP="00B64DE5">
            <w:pPr>
              <w:spacing w:before="40" w:after="120"/>
              <w:ind w:right="113"/>
            </w:pPr>
            <w:r w:rsidRPr="00B64DE5">
              <w:rPr>
                <w:rFonts w:hint="eastAsia"/>
              </w:rPr>
              <w:t>31,811</w:t>
            </w:r>
          </w:p>
        </w:tc>
        <w:tc>
          <w:tcPr>
            <w:tcW w:w="3444" w:type="dxa"/>
            <w:tcBorders>
              <w:bottom w:val="single" w:sz="12" w:space="0" w:color="auto"/>
            </w:tcBorders>
            <w:shd w:val="clear" w:color="auto" w:fill="auto"/>
            <w:tcMar>
              <w:top w:w="28" w:type="dxa"/>
              <w:left w:w="102" w:type="dxa"/>
              <w:bottom w:w="28" w:type="dxa"/>
              <w:right w:w="102" w:type="dxa"/>
            </w:tcMar>
            <w:hideMark/>
          </w:tcPr>
          <w:p w:rsidR="00214EC4" w:rsidRPr="00B64DE5" w:rsidRDefault="00214EC4" w:rsidP="00B64DE5">
            <w:pPr>
              <w:spacing w:before="40" w:after="120"/>
              <w:ind w:right="113"/>
            </w:pPr>
            <w:r w:rsidRPr="00B64DE5">
              <w:rPr>
                <w:rFonts w:hint="eastAsia"/>
              </w:rPr>
              <w:t>32,550</w:t>
            </w:r>
          </w:p>
        </w:tc>
      </w:tr>
    </w:tbl>
    <w:p w:rsidR="00214EC4" w:rsidRPr="000B178B" w:rsidRDefault="00214EC4" w:rsidP="00110D9D">
      <w:pPr>
        <w:pStyle w:val="SingleTxtG"/>
        <w:numPr>
          <w:ilvl w:val="0"/>
          <w:numId w:val="43"/>
        </w:numPr>
        <w:spacing w:before="240"/>
        <w:ind w:left="1134" w:firstLine="0"/>
      </w:pPr>
      <w:r w:rsidRPr="000B178B">
        <w:rPr>
          <w:rFonts w:hint="eastAsia"/>
        </w:rPr>
        <w:t>Statistics on the cases</w:t>
      </w:r>
      <w:r>
        <w:rPr>
          <w:rFonts w:hint="eastAsia"/>
        </w:rPr>
        <w:t xml:space="preserve"> of</w:t>
      </w:r>
      <w:r w:rsidRPr="000B178B">
        <w:rPr>
          <w:rFonts w:hint="eastAsia"/>
        </w:rPr>
        <w:t xml:space="preserve"> excessive </w:t>
      </w:r>
      <w:r>
        <w:rPr>
          <w:rFonts w:hint="eastAsia"/>
        </w:rPr>
        <w:t>exertion of force</w:t>
      </w:r>
      <w:r w:rsidRPr="000B178B">
        <w:rPr>
          <w:rFonts w:hint="eastAsia"/>
        </w:rPr>
        <w:t xml:space="preserve"> </w:t>
      </w:r>
      <w:r>
        <w:rPr>
          <w:rFonts w:hint="eastAsia"/>
        </w:rPr>
        <w:t xml:space="preserve">has not been managed by </w:t>
      </w:r>
      <w:r w:rsidRPr="000B178B">
        <w:rPr>
          <w:rFonts w:hint="eastAsia"/>
        </w:rPr>
        <w:t xml:space="preserve">in the </w:t>
      </w:r>
      <w:r w:rsidRPr="00110D9D">
        <w:rPr>
          <w:rFonts w:eastAsia="한양신명조" w:hint="eastAsia"/>
        </w:rPr>
        <w:t>Government</w:t>
      </w:r>
      <w:r w:rsidRPr="000B178B">
        <w:rPr>
          <w:rFonts w:hint="eastAsia"/>
        </w:rPr>
        <w:t xml:space="preserve">, </w:t>
      </w:r>
      <w:r>
        <w:rPr>
          <w:rFonts w:hint="eastAsia"/>
        </w:rPr>
        <w:t xml:space="preserve">but upon a request from </w:t>
      </w:r>
      <w:r w:rsidRPr="000B178B">
        <w:t>an employer</w:t>
      </w:r>
      <w:r>
        <w:rPr>
          <w:rFonts w:hint="eastAsia"/>
        </w:rPr>
        <w:t xml:space="preserve"> or</w:t>
      </w:r>
      <w:r w:rsidRPr="000B178B">
        <w:t xml:space="preserve"> a foreigner or a human rights group</w:t>
      </w:r>
      <w:r>
        <w:rPr>
          <w:rFonts w:hint="eastAsia"/>
        </w:rPr>
        <w:t xml:space="preserve"> </w:t>
      </w:r>
      <w:r w:rsidRPr="000B178B">
        <w:t>for an investigation on the use of</w:t>
      </w:r>
      <w:r>
        <w:rPr>
          <w:rFonts w:hint="eastAsia"/>
        </w:rPr>
        <w:t xml:space="preserve"> </w:t>
      </w:r>
      <w:r w:rsidRPr="000B178B">
        <w:t xml:space="preserve">force, the </w:t>
      </w:r>
      <w:r>
        <w:rPr>
          <w:rFonts w:hint="eastAsia"/>
        </w:rPr>
        <w:t>G</w:t>
      </w:r>
      <w:r w:rsidRPr="000B178B">
        <w:t xml:space="preserve">overnment </w:t>
      </w:r>
      <w:r>
        <w:rPr>
          <w:rFonts w:hint="eastAsia"/>
        </w:rPr>
        <w:t xml:space="preserve">shall </w:t>
      </w:r>
      <w:r w:rsidRPr="000B178B">
        <w:t>carr</w:t>
      </w:r>
      <w:r>
        <w:rPr>
          <w:rFonts w:hint="eastAsia"/>
        </w:rPr>
        <w:t>y</w:t>
      </w:r>
      <w:r w:rsidRPr="000B178B">
        <w:t xml:space="preserve"> out the </w:t>
      </w:r>
      <w:r>
        <w:rPr>
          <w:rFonts w:hint="eastAsia"/>
        </w:rPr>
        <w:t xml:space="preserve">full </w:t>
      </w:r>
      <w:r w:rsidRPr="000B178B">
        <w:t>investigation on the relevant case, judge</w:t>
      </w:r>
      <w:r>
        <w:rPr>
          <w:rFonts w:hint="eastAsia"/>
        </w:rPr>
        <w:t xml:space="preserve"> if</w:t>
      </w:r>
      <w:r w:rsidRPr="000B178B">
        <w:t xml:space="preserve"> human rights violation occurred</w:t>
      </w:r>
      <w:r>
        <w:rPr>
          <w:rFonts w:hint="eastAsia"/>
        </w:rPr>
        <w:t>,</w:t>
      </w:r>
      <w:r w:rsidRPr="000B178B">
        <w:t xml:space="preserve"> and take countermeasure</w:t>
      </w:r>
      <w:r>
        <w:rPr>
          <w:rFonts w:hint="eastAsia"/>
        </w:rPr>
        <w:t xml:space="preserve"> on the matter</w:t>
      </w:r>
      <w:r w:rsidRPr="000B178B">
        <w:t>.</w:t>
      </w:r>
    </w:p>
    <w:p w:rsidR="00214EC4" w:rsidRPr="00DF5E5C" w:rsidRDefault="00B64DE5" w:rsidP="00B64DE5">
      <w:pPr>
        <w:pStyle w:val="H1G"/>
        <w:rPr>
          <w:rFonts w:eastAsia="한양신명조"/>
        </w:rPr>
      </w:pPr>
      <w:r>
        <w:rPr>
          <w:rFonts w:eastAsia="한양신명조"/>
        </w:rPr>
        <w:tab/>
      </w:r>
      <w:r>
        <w:rPr>
          <w:rFonts w:eastAsia="한양신명조"/>
        </w:rPr>
        <w:tab/>
      </w:r>
      <w:r w:rsidR="00214EC4" w:rsidRPr="00DF5E5C">
        <w:rPr>
          <w:rFonts w:eastAsia="한양신명조" w:hint="eastAsia"/>
        </w:rPr>
        <w:t>(Paragraph</w:t>
      </w:r>
      <w:r w:rsidR="00214EC4">
        <w:rPr>
          <w:rFonts w:eastAsia="한양신명조" w:hint="eastAsia"/>
        </w:rPr>
        <w:t xml:space="preserve"> 28</w:t>
      </w:r>
      <w:r w:rsidR="00214EC4" w:rsidRPr="00DF5E5C">
        <w:rPr>
          <w:rFonts w:eastAsia="한양신명조" w:hint="eastAsia"/>
        </w:rPr>
        <w:t xml:space="preserve">: </w:t>
      </w:r>
      <w:r w:rsidR="00214EC4">
        <w:rPr>
          <w:rFonts w:eastAsia="한양신명조" w:hint="eastAsia"/>
        </w:rPr>
        <w:t>Birth R</w:t>
      </w:r>
      <w:r w:rsidR="00214EC4">
        <w:rPr>
          <w:rFonts w:eastAsia="한양신명조"/>
        </w:rPr>
        <w:t>e</w:t>
      </w:r>
      <w:r w:rsidR="00214EC4">
        <w:rPr>
          <w:rFonts w:eastAsia="한양신명조" w:hint="eastAsia"/>
        </w:rPr>
        <w:t>gistration)</w:t>
      </w:r>
    </w:p>
    <w:p w:rsidR="00214EC4" w:rsidRDefault="00214EC4" w:rsidP="00110D9D">
      <w:pPr>
        <w:pStyle w:val="SingleTxtG"/>
        <w:numPr>
          <w:ilvl w:val="0"/>
          <w:numId w:val="43"/>
        </w:numPr>
        <w:ind w:left="1134" w:firstLine="0"/>
      </w:pPr>
      <w:r w:rsidRPr="00DF5E5C">
        <w:t xml:space="preserve">In order to ensure that all children born in the territory of the Republic of Korea are registered, the </w:t>
      </w:r>
      <w:r w:rsidRPr="00110D9D">
        <w:rPr>
          <w:rFonts w:eastAsia="한양신명조"/>
        </w:rPr>
        <w:t>Government</w:t>
      </w:r>
      <w:r w:rsidRPr="00DF5E5C">
        <w:t xml:space="preserve"> is in the legislative proceedings for universal birth registration. The Ministry of Justice held a forum on measures to adopt the birth registration system in the presence of independent experts and government officials in November 2018, and discussed current birth registration system and its problems focusing on actual cases. In December 2018, the Ministry </w:t>
      </w:r>
      <w:r>
        <w:rPr>
          <w:rFonts w:hint="eastAsia"/>
        </w:rPr>
        <w:t xml:space="preserve">of Justice </w:t>
      </w:r>
      <w:r w:rsidRPr="00DF5E5C">
        <w:t>launched the Advisory Panel on Implementation of Birth Registration System</w:t>
      </w:r>
      <w:r>
        <w:rPr>
          <w:rFonts w:hint="eastAsia"/>
        </w:rPr>
        <w:t>,</w:t>
      </w:r>
      <w:r w:rsidRPr="00DF5E5C">
        <w:t xml:space="preserve"> which consists of eight external experts including lawyers and professors</w:t>
      </w:r>
      <w:r>
        <w:rPr>
          <w:rFonts w:hint="eastAsia"/>
        </w:rPr>
        <w:t>, and held 10 consecutive</w:t>
      </w:r>
      <w:r w:rsidRPr="00DF5E5C">
        <w:t xml:space="preserve"> advisory meetings. </w:t>
      </w:r>
      <w:r>
        <w:rPr>
          <w:rFonts w:hint="eastAsia"/>
        </w:rPr>
        <w:t>During the</w:t>
      </w:r>
      <w:r w:rsidRPr="00DF5E5C">
        <w:t xml:space="preserve"> meetings, </w:t>
      </w:r>
      <w:r>
        <w:rPr>
          <w:rFonts w:hint="eastAsia"/>
        </w:rPr>
        <w:t xml:space="preserve">various </w:t>
      </w:r>
      <w:r w:rsidRPr="00DF5E5C">
        <w:t xml:space="preserve">issues including the scope of the birth registration system, a process to adopt the system, necessary documents and proceedings and the way of application were discussed, </w:t>
      </w:r>
      <w:r>
        <w:rPr>
          <w:rFonts w:hint="eastAsia"/>
        </w:rPr>
        <w:t xml:space="preserve">followed by the preparation of </w:t>
      </w:r>
      <w:r w:rsidRPr="00DF5E5C">
        <w:t xml:space="preserve">a draft bill. </w:t>
      </w:r>
      <w:r>
        <w:rPr>
          <w:rFonts w:hint="eastAsia"/>
        </w:rPr>
        <w:t>After</w:t>
      </w:r>
      <w:r w:rsidRPr="00DF5E5C">
        <w:t xml:space="preserve"> the drafting process is completed, the relevant agencies </w:t>
      </w:r>
      <w:r>
        <w:rPr>
          <w:rFonts w:hint="eastAsia"/>
        </w:rPr>
        <w:t xml:space="preserve">such as </w:t>
      </w:r>
      <w:r w:rsidRPr="00DF5E5C">
        <w:t>the judiciary, the Ministry of Gender Equality and Family</w:t>
      </w:r>
      <w:r>
        <w:rPr>
          <w:rFonts w:hint="eastAsia"/>
        </w:rPr>
        <w:t>,</w:t>
      </w:r>
      <w:r w:rsidRPr="00DF5E5C">
        <w:t xml:space="preserve"> an</w:t>
      </w:r>
      <w:bookmarkStart w:id="0" w:name="_GoBack"/>
      <w:bookmarkEnd w:id="0"/>
      <w:r w:rsidRPr="00DF5E5C">
        <w:t xml:space="preserve">d the Ministry of Health and Welfare will have </w:t>
      </w:r>
      <w:r>
        <w:rPr>
          <w:rFonts w:hint="eastAsia"/>
        </w:rPr>
        <w:t>consultations</w:t>
      </w:r>
      <w:r w:rsidRPr="00DF5E5C">
        <w:t xml:space="preserve"> on the bill</w:t>
      </w:r>
      <w:r>
        <w:rPr>
          <w:rFonts w:hint="eastAsia"/>
        </w:rPr>
        <w:t>, thereby</w:t>
      </w:r>
      <w:r w:rsidRPr="00DF5E5C">
        <w:t xml:space="preserve"> submi</w:t>
      </w:r>
      <w:r>
        <w:rPr>
          <w:rFonts w:hint="eastAsia"/>
        </w:rPr>
        <w:t xml:space="preserve">tting the final bill </w:t>
      </w:r>
      <w:r w:rsidRPr="00DF5E5C">
        <w:t xml:space="preserve">to the National Assembly. </w:t>
      </w:r>
    </w:p>
    <w:p w:rsidR="00214EC4" w:rsidRPr="00580074" w:rsidRDefault="00214EC4" w:rsidP="00110D9D">
      <w:pPr>
        <w:pStyle w:val="SingleTxtG"/>
        <w:numPr>
          <w:ilvl w:val="0"/>
          <w:numId w:val="43"/>
        </w:numPr>
        <w:ind w:left="1134" w:firstLine="0"/>
      </w:pPr>
      <w:r w:rsidRPr="00580074">
        <w:t xml:space="preserve">In </w:t>
      </w:r>
      <w:r>
        <w:rPr>
          <w:rFonts w:hint="eastAsia"/>
        </w:rPr>
        <w:t>May 2019</w:t>
      </w:r>
      <w:r w:rsidRPr="00580074">
        <w:t xml:space="preserve">, the Government publicly announced that it would adopt </w:t>
      </w:r>
      <w:r>
        <w:rPr>
          <w:rFonts w:hint="eastAsia"/>
        </w:rPr>
        <w:t>a</w:t>
      </w:r>
      <w:r w:rsidRPr="00580074">
        <w:t xml:space="preserve"> </w:t>
      </w:r>
      <w:r>
        <w:t>“</w:t>
      </w:r>
      <w:r w:rsidRPr="00580074">
        <w:t>birth notification system</w:t>
      </w:r>
      <w:r>
        <w:t>”</w:t>
      </w:r>
      <w:r w:rsidRPr="00580074">
        <w:t xml:space="preserve"> </w:t>
      </w:r>
      <w:r w:rsidRPr="00110D9D">
        <w:rPr>
          <w:rFonts w:eastAsia="한양신명조"/>
        </w:rPr>
        <w:t>designed</w:t>
      </w:r>
      <w:r w:rsidRPr="00580074">
        <w:t xml:space="preserve"> to mandate that all healthcare providers </w:t>
      </w:r>
      <w:r>
        <w:rPr>
          <w:rFonts w:hint="eastAsia"/>
        </w:rPr>
        <w:t xml:space="preserve">should </w:t>
      </w:r>
      <w:r w:rsidRPr="00580074">
        <w:t xml:space="preserve">notify births to a national institution to identify and protect children at risk. The Ministry of Justice Committee on Improvement of Laws and Regulations for Inclusive Family Culture is now </w:t>
      </w:r>
      <w:r>
        <w:rPr>
          <w:rFonts w:hint="eastAsia"/>
        </w:rPr>
        <w:t xml:space="preserve">on a </w:t>
      </w:r>
      <w:r w:rsidRPr="00580074">
        <w:t>review</w:t>
      </w:r>
      <w:r>
        <w:rPr>
          <w:rFonts w:hint="eastAsia"/>
        </w:rPr>
        <w:t xml:space="preserve"> for</w:t>
      </w:r>
      <w:r w:rsidRPr="00580074">
        <w:t xml:space="preserve"> the overall birth notification system and </w:t>
      </w:r>
      <w:r>
        <w:rPr>
          <w:rFonts w:hint="eastAsia"/>
        </w:rPr>
        <w:t>keeps</w:t>
      </w:r>
      <w:r w:rsidRPr="00580074">
        <w:rPr>
          <w:rFonts w:hint="eastAsia"/>
        </w:rPr>
        <w:t xml:space="preserve"> </w:t>
      </w:r>
      <w:r>
        <w:rPr>
          <w:rFonts w:hint="eastAsia"/>
        </w:rPr>
        <w:t>garnering</w:t>
      </w:r>
      <w:r w:rsidRPr="00580074">
        <w:t xml:space="preserve"> opinions on concrete directions </w:t>
      </w:r>
      <w:r>
        <w:rPr>
          <w:rFonts w:hint="eastAsia"/>
        </w:rPr>
        <w:t>for</w:t>
      </w:r>
      <w:r w:rsidRPr="00580074">
        <w:t xml:space="preserve"> improvement.</w:t>
      </w:r>
    </w:p>
    <w:p w:rsidR="00214EC4" w:rsidRDefault="00214EC4" w:rsidP="00110D9D">
      <w:pPr>
        <w:pStyle w:val="SingleTxtG"/>
        <w:numPr>
          <w:ilvl w:val="0"/>
          <w:numId w:val="43"/>
        </w:numPr>
        <w:ind w:left="1134" w:firstLine="0"/>
      </w:pPr>
      <w:r w:rsidRPr="00DF5E5C">
        <w:rPr>
          <w:rFonts w:hint="eastAsia"/>
        </w:rPr>
        <w:t xml:space="preserve">Regarding </w:t>
      </w:r>
      <w:r>
        <w:rPr>
          <w:rFonts w:hint="eastAsia"/>
        </w:rPr>
        <w:t xml:space="preserve">the </w:t>
      </w:r>
      <w:r w:rsidRPr="00DF5E5C">
        <w:t>children who were born out of wedlock, the Government notes that the procedure of “the acquisition of nationality by acknowledgement,</w:t>
      </w:r>
      <w:r>
        <w:t>”</w:t>
      </w:r>
      <w:r w:rsidRPr="00DF5E5C">
        <w:t xml:space="preserve"> which </w:t>
      </w:r>
      <w:r>
        <w:rPr>
          <w:rFonts w:hint="eastAsia"/>
        </w:rPr>
        <w:t>can be</w:t>
      </w:r>
      <w:r w:rsidRPr="00DF5E5C">
        <w:t xml:space="preserve"> applied to minor children born out of wedlock and </w:t>
      </w:r>
      <w:r>
        <w:rPr>
          <w:rFonts w:hint="eastAsia"/>
        </w:rPr>
        <w:t xml:space="preserve">either of </w:t>
      </w:r>
      <w:r w:rsidRPr="00DF5E5C">
        <w:t xml:space="preserve">whose </w:t>
      </w:r>
      <w:r>
        <w:rPr>
          <w:rFonts w:hint="eastAsia"/>
        </w:rPr>
        <w:t>parents</w:t>
      </w:r>
      <w:r w:rsidRPr="00DF5E5C">
        <w:t xml:space="preserve"> </w:t>
      </w:r>
      <w:r>
        <w:rPr>
          <w:rFonts w:hint="eastAsia"/>
        </w:rPr>
        <w:t>holds</w:t>
      </w:r>
      <w:r w:rsidRPr="00DF5E5C">
        <w:t xml:space="preserve"> </w:t>
      </w:r>
      <w:r>
        <w:rPr>
          <w:rFonts w:hint="eastAsia"/>
        </w:rPr>
        <w:t>Korean nationality, is considered</w:t>
      </w:r>
      <w:r w:rsidRPr="00DF5E5C">
        <w:t xml:space="preserve"> far simpler than the </w:t>
      </w:r>
      <w:r>
        <w:rPr>
          <w:rFonts w:hint="eastAsia"/>
        </w:rPr>
        <w:t xml:space="preserve">existing </w:t>
      </w:r>
      <w:r w:rsidRPr="00DF5E5C">
        <w:t xml:space="preserve">procedures </w:t>
      </w:r>
      <w:r>
        <w:rPr>
          <w:rFonts w:hint="eastAsia"/>
        </w:rPr>
        <w:t>for</w:t>
      </w:r>
      <w:r w:rsidRPr="00DF5E5C">
        <w:t xml:space="preserve"> the general acquisition </w:t>
      </w:r>
      <w:r>
        <w:rPr>
          <w:rFonts w:hint="eastAsia"/>
        </w:rPr>
        <w:t>of nationality</w:t>
      </w:r>
      <w:r w:rsidRPr="00DF5E5C">
        <w:t xml:space="preserve">. Generally, a foreigner </w:t>
      </w:r>
      <w:r>
        <w:rPr>
          <w:rFonts w:hint="eastAsia"/>
        </w:rPr>
        <w:t>can</w:t>
      </w:r>
      <w:r w:rsidRPr="00DF5E5C">
        <w:t xml:space="preserve"> acquire the nationality of the Republic of Korea by obtaining permission </w:t>
      </w:r>
      <w:r w:rsidRPr="00110D9D">
        <w:rPr>
          <w:rFonts w:eastAsia="한양신명조"/>
        </w:rPr>
        <w:t>for</w:t>
      </w:r>
      <w:r w:rsidRPr="00DF5E5C">
        <w:t xml:space="preserve"> naturalization from the Minister of Justice. An adult foreign citizen </w:t>
      </w:r>
      <w:r>
        <w:rPr>
          <w:rFonts w:hint="eastAsia"/>
        </w:rPr>
        <w:t>either of whose parents holds Korean nationality</w:t>
      </w:r>
      <w:r w:rsidRPr="00DF5E5C">
        <w:t xml:space="preserve"> </w:t>
      </w:r>
      <w:r>
        <w:rPr>
          <w:rFonts w:hint="eastAsia"/>
        </w:rPr>
        <w:t>is entitled to take</w:t>
      </w:r>
      <w:r w:rsidRPr="00DF5E5C">
        <w:t xml:space="preserve"> “special naturalization” procedure, and obtain permission for naturalization from the Minister of Justice after </w:t>
      </w:r>
      <w:r>
        <w:rPr>
          <w:rFonts w:hint="eastAsia"/>
        </w:rPr>
        <w:t xml:space="preserve">its </w:t>
      </w:r>
      <w:r w:rsidRPr="00DF5E5C">
        <w:t xml:space="preserve">deliberation on whether </w:t>
      </w:r>
      <w:r>
        <w:rPr>
          <w:rFonts w:hint="eastAsia"/>
        </w:rPr>
        <w:t>they</w:t>
      </w:r>
      <w:r w:rsidRPr="00DF5E5C">
        <w:t xml:space="preserve"> meet the requirements for naturalization through a written test and an interview while having </w:t>
      </w:r>
      <w:r>
        <w:rPr>
          <w:rFonts w:hint="eastAsia"/>
        </w:rPr>
        <w:t>their</w:t>
      </w:r>
      <w:r w:rsidRPr="00DF5E5C">
        <w:t xml:space="preserve"> domicile in the Republic of Korea. </w:t>
      </w:r>
    </w:p>
    <w:p w:rsidR="00214EC4" w:rsidRPr="00DF5E5C" w:rsidRDefault="00214EC4" w:rsidP="00110D9D">
      <w:pPr>
        <w:pStyle w:val="SingleTxtG"/>
        <w:numPr>
          <w:ilvl w:val="0"/>
          <w:numId w:val="43"/>
        </w:numPr>
        <w:ind w:left="1134" w:firstLine="0"/>
      </w:pPr>
      <w:r w:rsidRPr="00DF5E5C">
        <w:t>Nonetheless, “the acquisition of nationality by acknowledgement” is a system intended to help a minor born out of wedlock</w:t>
      </w:r>
      <w:r>
        <w:rPr>
          <w:rFonts w:hint="eastAsia"/>
        </w:rPr>
        <w:t xml:space="preserve">, </w:t>
      </w:r>
      <w:r w:rsidRPr="00DF5E5C">
        <w:t xml:space="preserve">whose parent-child relationship is acknowledged by </w:t>
      </w:r>
      <w:r>
        <w:rPr>
          <w:rFonts w:hint="eastAsia"/>
        </w:rPr>
        <w:t>either of their parents</w:t>
      </w:r>
      <w:r w:rsidRPr="00DF5E5C">
        <w:t xml:space="preserve"> who </w:t>
      </w:r>
      <w:r>
        <w:rPr>
          <w:rFonts w:hint="eastAsia"/>
        </w:rPr>
        <w:t>holds Korean nationality,</w:t>
      </w:r>
      <w:r w:rsidRPr="00DF5E5C">
        <w:t xml:space="preserve"> </w:t>
      </w:r>
      <w:r>
        <w:rPr>
          <w:rFonts w:hint="eastAsia"/>
        </w:rPr>
        <w:t xml:space="preserve">to </w:t>
      </w:r>
      <w:r w:rsidRPr="00DF5E5C">
        <w:t xml:space="preserve">acquire nationality only with a simple notification to </w:t>
      </w:r>
      <w:r w:rsidRPr="00110D9D">
        <w:rPr>
          <w:rFonts w:eastAsia="한양신명조"/>
        </w:rPr>
        <w:t>the</w:t>
      </w:r>
      <w:r w:rsidRPr="00DF5E5C">
        <w:t xml:space="preserve"> Ministry of Justice, in consideration of the best interest of the child. The procedure is far simpler than that for those subject to naturalization, which may be deemed as </w:t>
      </w:r>
      <w:r>
        <w:rPr>
          <w:rFonts w:hint="eastAsia"/>
        </w:rPr>
        <w:t xml:space="preserve">a </w:t>
      </w:r>
      <w:r w:rsidRPr="00DF5E5C">
        <w:t xml:space="preserve">preferential treatment, and the system </w:t>
      </w:r>
      <w:r>
        <w:rPr>
          <w:rFonts w:hint="eastAsia"/>
        </w:rPr>
        <w:t xml:space="preserve">cannot be deemed as a </w:t>
      </w:r>
      <w:r w:rsidRPr="00DF5E5C">
        <w:t xml:space="preserve">barrier to </w:t>
      </w:r>
      <w:r>
        <w:rPr>
          <w:rFonts w:hint="eastAsia"/>
        </w:rPr>
        <w:t>t</w:t>
      </w:r>
      <w:r w:rsidRPr="00DF5E5C">
        <w:t>he children</w:t>
      </w:r>
      <w:r>
        <w:rPr>
          <w:rFonts w:hint="eastAsia"/>
        </w:rPr>
        <w:t xml:space="preserve"> in acquiring their nationalities</w:t>
      </w:r>
      <w:r w:rsidRPr="00DF5E5C">
        <w:t>.</w:t>
      </w:r>
    </w:p>
    <w:p w:rsidR="00214EC4" w:rsidRDefault="00214EC4" w:rsidP="00110D9D">
      <w:pPr>
        <w:pStyle w:val="SingleTxtG"/>
        <w:numPr>
          <w:ilvl w:val="0"/>
          <w:numId w:val="43"/>
        </w:numPr>
        <w:ind w:left="1134" w:firstLine="0"/>
      </w:pPr>
      <w:r>
        <w:rPr>
          <w:rFonts w:hint="eastAsia"/>
        </w:rPr>
        <w:t>Concerning</w:t>
      </w:r>
      <w:r w:rsidRPr="00DF5E5C">
        <w:t xml:space="preserve"> the ratification of the Convention on the Reduction of Statelessness, since the Nationality Act of the Republic of Korea is grounded on the p</w:t>
      </w:r>
      <w:r>
        <w:rPr>
          <w:rFonts w:hint="eastAsia"/>
        </w:rPr>
        <w:t xml:space="preserve">rinciple of personal </w:t>
      </w:r>
      <w:r>
        <w:t>jurisdiction</w:t>
      </w:r>
      <w:r w:rsidRPr="00DF5E5C">
        <w:t>; it is difficult to immediately ratify the Convention</w:t>
      </w:r>
      <w:r>
        <w:rPr>
          <w:rFonts w:hint="eastAsia"/>
        </w:rPr>
        <w:t xml:space="preserve"> that </w:t>
      </w:r>
      <w:r w:rsidRPr="00DF5E5C">
        <w:t>the birthplace country</w:t>
      </w:r>
      <w:r>
        <w:rPr>
          <w:rFonts w:hint="eastAsia"/>
        </w:rPr>
        <w:t xml:space="preserve"> is</w:t>
      </w:r>
      <w:r w:rsidRPr="00DF5E5C">
        <w:t xml:space="preserve"> responsible for the acquisition of final nationality. </w:t>
      </w:r>
    </w:p>
    <w:p w:rsidR="00214EC4" w:rsidRDefault="00214EC4" w:rsidP="00110D9D">
      <w:pPr>
        <w:pStyle w:val="SingleTxtG"/>
        <w:numPr>
          <w:ilvl w:val="0"/>
          <w:numId w:val="43"/>
        </w:numPr>
        <w:ind w:left="1134" w:firstLine="0"/>
      </w:pPr>
      <w:r w:rsidRPr="00580074">
        <w:t xml:space="preserve">Nevertheless, the Nationality Act of the Republic of Korea has adopted jus </w:t>
      </w:r>
      <w:proofErr w:type="spellStart"/>
      <w:r w:rsidRPr="00580074">
        <w:t>sanguinis</w:t>
      </w:r>
      <w:proofErr w:type="spellEnd"/>
      <w:r w:rsidRPr="00580074">
        <w:t xml:space="preserve"> to both lines of </w:t>
      </w:r>
      <w:r>
        <w:rPr>
          <w:rFonts w:hint="eastAsia"/>
        </w:rPr>
        <w:t xml:space="preserve">parents </w:t>
      </w:r>
      <w:r w:rsidRPr="00580074">
        <w:t xml:space="preserve">and has also taken the supplementary birthplace principle for those whose parents are stateless or </w:t>
      </w:r>
      <w:r>
        <w:rPr>
          <w:rFonts w:hint="eastAsia"/>
        </w:rPr>
        <w:t>un</w:t>
      </w:r>
      <w:r w:rsidRPr="00580074">
        <w:t xml:space="preserve">identified to acquire the nationality of the Republic of Korea. </w:t>
      </w:r>
      <w:r w:rsidRPr="00580074">
        <w:rPr>
          <w:rFonts w:hint="eastAsia"/>
        </w:rPr>
        <w:t>Consequently</w:t>
      </w:r>
      <w:r w:rsidRPr="00580074">
        <w:t>,</w:t>
      </w:r>
      <w:r w:rsidRPr="00580074">
        <w:rPr>
          <w:rFonts w:hint="eastAsia"/>
        </w:rPr>
        <w:t xml:space="preserve"> t</w:t>
      </w:r>
      <w:r w:rsidRPr="00580074">
        <w:t xml:space="preserve">he Government would like to clarify that there </w:t>
      </w:r>
      <w:r>
        <w:rPr>
          <w:rFonts w:hint="eastAsia"/>
        </w:rPr>
        <w:t>are no</w:t>
      </w:r>
      <w:r w:rsidRPr="00580074">
        <w:t xml:space="preserve"> possibilit</w:t>
      </w:r>
      <w:r>
        <w:rPr>
          <w:rFonts w:hint="eastAsia"/>
        </w:rPr>
        <w:t>ies</w:t>
      </w:r>
      <w:r w:rsidRPr="00580074">
        <w:t xml:space="preserve"> </w:t>
      </w:r>
      <w:r>
        <w:rPr>
          <w:rFonts w:hint="eastAsia"/>
        </w:rPr>
        <w:t xml:space="preserve">for </w:t>
      </w:r>
      <w:r>
        <w:t>existence</w:t>
      </w:r>
      <w:r>
        <w:rPr>
          <w:rFonts w:hint="eastAsia"/>
        </w:rPr>
        <w:t xml:space="preserve"> of </w:t>
      </w:r>
      <w:r w:rsidRPr="00580074">
        <w:t xml:space="preserve">a </w:t>
      </w:r>
      <w:r w:rsidRPr="00110D9D">
        <w:rPr>
          <w:rFonts w:eastAsia="한양신명조"/>
        </w:rPr>
        <w:t>stateless</w:t>
      </w:r>
      <w:r w:rsidRPr="00580074">
        <w:t xml:space="preserve"> child</w:t>
      </w:r>
      <w:r>
        <w:rPr>
          <w:rFonts w:hint="eastAsia"/>
        </w:rPr>
        <w:t xml:space="preserve"> by law</w:t>
      </w:r>
      <w:r w:rsidRPr="00580074">
        <w:t xml:space="preserve">, even though there might be </w:t>
      </w:r>
      <w:r>
        <w:rPr>
          <w:rFonts w:hint="eastAsia"/>
        </w:rPr>
        <w:t>a child</w:t>
      </w:r>
      <w:r w:rsidRPr="00580074">
        <w:t xml:space="preserve"> whose whereabouts </w:t>
      </w:r>
      <w:r>
        <w:rPr>
          <w:rFonts w:hint="eastAsia"/>
        </w:rPr>
        <w:t>is</w:t>
      </w:r>
      <w:r w:rsidRPr="00580074">
        <w:t xml:space="preserve"> difficult to be identified due to </w:t>
      </w:r>
      <w:r>
        <w:rPr>
          <w:rFonts w:hint="eastAsia"/>
        </w:rPr>
        <w:t>their</w:t>
      </w:r>
      <w:r w:rsidRPr="00580074">
        <w:rPr>
          <w:rFonts w:hint="eastAsia"/>
        </w:rPr>
        <w:t xml:space="preserve"> </w:t>
      </w:r>
      <w:r>
        <w:rPr>
          <w:rFonts w:hint="eastAsia"/>
        </w:rPr>
        <w:t xml:space="preserve">lack of </w:t>
      </w:r>
      <w:r w:rsidRPr="00580074">
        <w:t>document</w:t>
      </w:r>
      <w:r>
        <w:rPr>
          <w:rFonts w:hint="eastAsia"/>
        </w:rPr>
        <w:t>ation</w:t>
      </w:r>
      <w:r w:rsidRPr="00580074">
        <w:t xml:space="preserve"> or other reasons. </w:t>
      </w:r>
    </w:p>
    <w:p w:rsidR="00214EC4" w:rsidRPr="00580074" w:rsidRDefault="00214EC4" w:rsidP="00110D9D">
      <w:pPr>
        <w:pStyle w:val="SingleTxtG"/>
        <w:numPr>
          <w:ilvl w:val="0"/>
          <w:numId w:val="43"/>
        </w:numPr>
        <w:ind w:left="1134" w:firstLine="0"/>
      </w:pPr>
      <w:r w:rsidRPr="00580074">
        <w:t xml:space="preserve">Furthermore, the ROK wants to emphasize that the domestic laws of the Republic of Korea meet the most </w:t>
      </w:r>
      <w:r w:rsidRPr="00110D9D">
        <w:rPr>
          <w:rFonts w:eastAsia="한양신명조"/>
        </w:rPr>
        <w:t>requirements</w:t>
      </w:r>
      <w:r w:rsidRPr="00580074">
        <w:t xml:space="preserve"> under the Convention for preventing congenital or acquired statelessness, including </w:t>
      </w:r>
      <w:r>
        <w:rPr>
          <w:rFonts w:hint="eastAsia"/>
        </w:rPr>
        <w:t>the 2011 amendment of</w:t>
      </w:r>
      <w:r w:rsidRPr="00580074">
        <w:t xml:space="preserve"> the Nationality Act allow</w:t>
      </w:r>
      <w:r>
        <w:rPr>
          <w:rFonts w:hint="eastAsia"/>
        </w:rPr>
        <w:t>ing</w:t>
      </w:r>
      <w:r w:rsidRPr="00580074">
        <w:t xml:space="preserve"> th</w:t>
      </w:r>
      <w:r>
        <w:rPr>
          <w:rFonts w:hint="eastAsia"/>
        </w:rPr>
        <w:t>e</w:t>
      </w:r>
      <w:r w:rsidRPr="00580074">
        <w:t xml:space="preserve"> naturalized through marriage </w:t>
      </w:r>
      <w:r>
        <w:rPr>
          <w:rFonts w:hint="eastAsia"/>
        </w:rPr>
        <w:t>to</w:t>
      </w:r>
      <w:r w:rsidRPr="00580074">
        <w:t xml:space="preserve"> have multiple nationaliti</w:t>
      </w:r>
      <w:r>
        <w:rPr>
          <w:rFonts w:hint="eastAsia"/>
        </w:rPr>
        <w:t>es.</w:t>
      </w:r>
    </w:p>
    <w:p w:rsidR="00214EC4" w:rsidRDefault="00214EC4" w:rsidP="00110D9D">
      <w:pPr>
        <w:pStyle w:val="SingleTxtG"/>
        <w:numPr>
          <w:ilvl w:val="0"/>
          <w:numId w:val="43"/>
        </w:numPr>
        <w:ind w:left="1134" w:firstLine="0"/>
        <w:rPr>
          <w:rStyle w:val="SingleTxtGChar"/>
          <w:rFonts w:eastAsia="한양신명조"/>
        </w:rPr>
      </w:pPr>
      <w:r w:rsidRPr="00B64DE5">
        <w:rPr>
          <w:rStyle w:val="SingleTxtGChar"/>
          <w:rFonts w:eastAsia="한양신명조" w:hint="eastAsia"/>
        </w:rPr>
        <w:t>The Government of the Republic of Korea would like to reiterate that it will continue to carefully consider the Committee</w:t>
      </w:r>
      <w:r w:rsidRPr="00B64DE5">
        <w:rPr>
          <w:rStyle w:val="SingleTxtGChar"/>
          <w:rFonts w:eastAsia="한양신명조"/>
        </w:rPr>
        <w:t>’</w:t>
      </w:r>
      <w:r w:rsidRPr="00B64DE5">
        <w:rPr>
          <w:rStyle w:val="SingleTxtGChar"/>
          <w:rFonts w:eastAsia="한양신명조" w:hint="eastAsia"/>
        </w:rPr>
        <w:t xml:space="preserve">s comments and </w:t>
      </w:r>
      <w:r w:rsidRPr="00B64DE5">
        <w:rPr>
          <w:rStyle w:val="SingleTxtGChar"/>
          <w:rFonts w:eastAsia="한양신명조"/>
        </w:rPr>
        <w:t>recommendation</w:t>
      </w:r>
      <w:r w:rsidRPr="00B64DE5">
        <w:rPr>
          <w:rStyle w:val="SingleTxtGChar"/>
          <w:rFonts w:eastAsia="한양신명조" w:hint="eastAsia"/>
        </w:rPr>
        <w:t xml:space="preserve">s, in the aspect of promotion and protection of human rights. We will cooperate with the Committee in its future </w:t>
      </w:r>
      <w:proofErr w:type="spellStart"/>
      <w:r w:rsidRPr="00B64DE5">
        <w:rPr>
          <w:rStyle w:val="SingleTxtGChar"/>
          <w:rFonts w:eastAsia="한양신명조"/>
        </w:rPr>
        <w:t>endeavor</w:t>
      </w:r>
      <w:r w:rsidRPr="00B64DE5">
        <w:rPr>
          <w:rStyle w:val="SingleTxtGChar"/>
          <w:rFonts w:eastAsia="한양신명조" w:hint="eastAsia"/>
        </w:rPr>
        <w:t>s</w:t>
      </w:r>
      <w:proofErr w:type="spellEnd"/>
      <w:r w:rsidRPr="00B64DE5">
        <w:rPr>
          <w:rStyle w:val="SingleTxtGChar"/>
          <w:rFonts w:eastAsia="한양신명조"/>
        </w:rPr>
        <w:t xml:space="preserve"> to </w:t>
      </w:r>
      <w:r w:rsidRPr="00110D9D">
        <w:rPr>
          <w:rFonts w:eastAsia="한양신명조"/>
        </w:rPr>
        <w:t>eliminate</w:t>
      </w:r>
      <w:r w:rsidRPr="00B64DE5">
        <w:rPr>
          <w:rStyle w:val="SingleTxtGChar"/>
          <w:rFonts w:eastAsia="한양신명조"/>
        </w:rPr>
        <w:t xml:space="preserve"> racial discrimination in all its forms and promote understanding among all races</w:t>
      </w:r>
      <w:r w:rsidRPr="00B64DE5">
        <w:rPr>
          <w:rStyle w:val="SingleTxtGChar"/>
          <w:rFonts w:eastAsia="한양신명조" w:hint="eastAsia"/>
        </w:rPr>
        <w:t>.</w:t>
      </w:r>
    </w:p>
    <w:p w:rsidR="00B64DE5" w:rsidRPr="00B64DE5" w:rsidRDefault="00B64DE5" w:rsidP="00B64DE5">
      <w:pPr>
        <w:pStyle w:val="SingleTxtG"/>
        <w:spacing w:before="240" w:after="0"/>
        <w:jc w:val="center"/>
        <w:rPr>
          <w:rStyle w:val="SingleTxtGChar"/>
          <w:rFonts w:eastAsia="한양신명조"/>
          <w:u w:val="single"/>
        </w:rPr>
      </w:pPr>
      <w:r>
        <w:rPr>
          <w:rStyle w:val="SingleTxtGChar"/>
          <w:rFonts w:eastAsia="한양신명조"/>
          <w:u w:val="single"/>
        </w:rPr>
        <w:tab/>
      </w:r>
      <w:r>
        <w:rPr>
          <w:rStyle w:val="SingleTxtGChar"/>
          <w:rFonts w:eastAsia="한양신명조"/>
          <w:u w:val="single"/>
        </w:rPr>
        <w:tab/>
      </w:r>
      <w:r>
        <w:rPr>
          <w:rStyle w:val="SingleTxtGChar"/>
          <w:rFonts w:eastAsia="한양신명조"/>
          <w:u w:val="single"/>
        </w:rPr>
        <w:tab/>
      </w:r>
    </w:p>
    <w:sectPr w:rsidR="00B64DE5" w:rsidRPr="00B64DE5" w:rsidSect="00864E9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E96" w:rsidRDefault="00864E96"/>
  </w:endnote>
  <w:endnote w:type="continuationSeparator" w:id="0">
    <w:p w:rsidR="00864E96" w:rsidRDefault="00864E96"/>
  </w:endnote>
  <w:endnote w:type="continuationNotice" w:id="1">
    <w:p w:rsidR="00864E96" w:rsidRDefault="00864E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한양신명조">
    <w:altName w:val="Malgun Gothic"/>
    <w:panose1 w:val="00000000000000000000"/>
    <w:charset w:val="81"/>
    <w:family w:val="roman"/>
    <w:notTrueType/>
    <w:pitch w:val="default"/>
    <w:sig w:usb0="00000000" w:usb1="09060000" w:usb2="00000010" w:usb3="00000000" w:csb0="00080000" w:csb1="00000000"/>
  </w:font>
  <w:font w:name="Gulim">
    <w:altName w:val="굴림"/>
    <w:panose1 w:val="020B0600000101010101"/>
    <w:charset w:val="81"/>
    <w:family w:val="roman"/>
    <w:pitch w:val="fixed"/>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Pr="00864E96" w:rsidRDefault="00864E96" w:rsidP="00864E96">
    <w:pPr>
      <w:pStyle w:val="Footer"/>
      <w:tabs>
        <w:tab w:val="right" w:pos="9638"/>
      </w:tabs>
      <w:rPr>
        <w:sz w:val="18"/>
      </w:rPr>
    </w:pPr>
    <w:r w:rsidRPr="00864E96">
      <w:rPr>
        <w:b/>
        <w:sz w:val="18"/>
      </w:rPr>
      <w:fldChar w:fldCharType="begin"/>
    </w:r>
    <w:r w:rsidRPr="00864E96">
      <w:rPr>
        <w:b/>
        <w:sz w:val="18"/>
      </w:rPr>
      <w:instrText xml:space="preserve"> PAGE  \* MERGEFORMAT </w:instrText>
    </w:r>
    <w:r w:rsidRPr="00864E96">
      <w:rPr>
        <w:b/>
        <w:sz w:val="18"/>
      </w:rPr>
      <w:fldChar w:fldCharType="separate"/>
    </w:r>
    <w:r w:rsidR="00842A73">
      <w:rPr>
        <w:b/>
        <w:noProof/>
        <w:sz w:val="18"/>
      </w:rPr>
      <w:t>2</w:t>
    </w:r>
    <w:r w:rsidRPr="00864E9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Pr="00864E96" w:rsidRDefault="00864E96" w:rsidP="00864E96">
    <w:pPr>
      <w:pStyle w:val="Footer"/>
      <w:tabs>
        <w:tab w:val="right" w:pos="9638"/>
      </w:tabs>
      <w:rPr>
        <w:b/>
        <w:sz w:val="18"/>
      </w:rPr>
    </w:pPr>
    <w:r>
      <w:tab/>
    </w:r>
    <w:r w:rsidRPr="00864E96">
      <w:rPr>
        <w:b/>
        <w:sz w:val="18"/>
      </w:rPr>
      <w:fldChar w:fldCharType="begin"/>
    </w:r>
    <w:r w:rsidRPr="00864E96">
      <w:rPr>
        <w:b/>
        <w:sz w:val="18"/>
      </w:rPr>
      <w:instrText xml:space="preserve"> PAGE  \* MERGEFORMAT </w:instrText>
    </w:r>
    <w:r w:rsidRPr="00864E96">
      <w:rPr>
        <w:b/>
        <w:sz w:val="18"/>
      </w:rPr>
      <w:fldChar w:fldCharType="separate"/>
    </w:r>
    <w:r w:rsidR="00842A73">
      <w:rPr>
        <w:b/>
        <w:noProof/>
        <w:sz w:val="18"/>
      </w:rPr>
      <w:t>3</w:t>
    </w:r>
    <w:r w:rsidRPr="00864E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6F0" w:rsidRPr="00864E96" w:rsidRDefault="00385133">
    <w:pPr>
      <w:pStyle w:val="Footer"/>
      <w:rPr>
        <w:sz w:val="20"/>
      </w:rPr>
    </w:pPr>
    <w:r>
      <w:rPr>
        <w:noProof/>
        <w:lang w:eastAsia="en-GB"/>
      </w:rPr>
      <w:drawing>
        <wp:anchor distT="0" distB="0" distL="114300" distR="114300" simplePos="0" relativeHeight="251660288" behindDoc="0" locked="1" layoutInCell="1" allowOverlap="1" wp14:anchorId="59923D6E" wp14:editId="5A4B9B92">
          <wp:simplePos x="0" y="0"/>
          <wp:positionH relativeFrom="margin">
            <wp:posOffset>5003800</wp:posOffset>
          </wp:positionH>
          <wp:positionV relativeFrom="margin">
            <wp:posOffset>9323705</wp:posOffset>
          </wp:positionV>
          <wp:extent cx="933450" cy="228600"/>
          <wp:effectExtent l="0" t="0" r="0"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864E96">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E96" w:rsidRPr="000B175B" w:rsidRDefault="00864E96" w:rsidP="000B175B">
      <w:pPr>
        <w:tabs>
          <w:tab w:val="right" w:pos="2155"/>
        </w:tabs>
        <w:spacing w:after="80"/>
        <w:ind w:left="680"/>
        <w:rPr>
          <w:u w:val="single"/>
        </w:rPr>
      </w:pPr>
      <w:r>
        <w:rPr>
          <w:u w:val="single"/>
        </w:rPr>
        <w:tab/>
      </w:r>
    </w:p>
  </w:footnote>
  <w:footnote w:type="continuationSeparator" w:id="0">
    <w:p w:rsidR="00864E96" w:rsidRPr="00FC68B7" w:rsidRDefault="00864E96" w:rsidP="00FC68B7">
      <w:pPr>
        <w:tabs>
          <w:tab w:val="left" w:pos="2155"/>
        </w:tabs>
        <w:spacing w:after="80"/>
        <w:ind w:left="680"/>
        <w:rPr>
          <w:u w:val="single"/>
        </w:rPr>
      </w:pPr>
      <w:r>
        <w:rPr>
          <w:u w:val="single"/>
        </w:rPr>
        <w:tab/>
      </w:r>
    </w:p>
  </w:footnote>
  <w:footnote w:type="continuationNotice" w:id="1">
    <w:p w:rsidR="00864E96" w:rsidRDefault="00864E96"/>
  </w:footnote>
  <w:footnote w:id="2">
    <w:p w:rsidR="009022D3" w:rsidRPr="002C4A93" w:rsidRDefault="009022D3" w:rsidP="009022D3">
      <w:pPr>
        <w:pStyle w:val="FootnoteText"/>
        <w:rPr>
          <w:lang w:val="en-US"/>
        </w:rPr>
      </w:pPr>
      <w:r w:rsidRPr="00C53B39">
        <w:rPr>
          <w:sz w:val="20"/>
        </w:rPr>
        <w:tab/>
      </w:r>
      <w:r w:rsidRPr="00C53B39">
        <w:rPr>
          <w:rStyle w:val="FootnoteReference"/>
          <w:sz w:val="20"/>
        </w:rPr>
        <w:t>*</w:t>
      </w:r>
      <w:r w:rsidRPr="00C53B39">
        <w:rPr>
          <w:sz w:val="20"/>
        </w:rPr>
        <w:tab/>
      </w:r>
      <w:r w:rsidRPr="002C4A93">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Pr="000673F9" w:rsidRDefault="00E37F11" w:rsidP="000673F9">
    <w:pPr>
      <w:pStyle w:val="Header"/>
    </w:pPr>
    <w:r>
      <w:t>CERD/C/KOR</w:t>
    </w:r>
    <w:r w:rsidR="000673F9">
      <w:t>/CO/17-19/Add.1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437" w:rsidRPr="00B8778F" w:rsidRDefault="00A85995" w:rsidP="00B8778F">
    <w:pPr>
      <w:pStyle w:val="Header"/>
      <w:jc w:val="right"/>
    </w:pPr>
    <w:r>
      <w:t>CERD/C/</w:t>
    </w:r>
    <w:r w:rsidR="00B64DE5">
      <w:t>KOR</w:t>
    </w:r>
    <w:r>
      <w:t>/CO/</w:t>
    </w:r>
    <w:r w:rsidR="00B64DE5">
      <w:t>17-19</w:t>
    </w:r>
    <w:r>
      <w:t>/Add</w:t>
    </w:r>
    <w:r w:rsidR="00B8778F">
      <w:t>.1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3F9" w:rsidRDefault="000673F9" w:rsidP="000673F9">
    <w:pPr>
      <w:pStyle w:val="Header"/>
      <w:tabs>
        <w:tab w:val="left" w:pos="8313"/>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17683"/>
    <w:multiLevelType w:val="hybridMultilevel"/>
    <w:tmpl w:val="82766B38"/>
    <w:lvl w:ilvl="0" w:tplc="A372D1A0">
      <w:start w:val="4"/>
      <w:numFmt w:val="lowerLetter"/>
      <w:lvlText w:val="(%1)"/>
      <w:lvlJc w:val="left"/>
      <w:pPr>
        <w:ind w:left="1854" w:hanging="360"/>
      </w:pPr>
      <w:rPr>
        <w:rFonts w:ascii="Calibri" w:hAnsi="Calibri" w:hint="default"/>
        <w:b w:val="0"/>
        <w:i w:val="0"/>
        <w:sz w:val="24"/>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3AC0183"/>
    <w:multiLevelType w:val="hybridMultilevel"/>
    <w:tmpl w:val="9E12CA70"/>
    <w:lvl w:ilvl="0" w:tplc="AB6A6D6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8C3099"/>
    <w:multiLevelType w:val="hybridMultilevel"/>
    <w:tmpl w:val="1A4E85E2"/>
    <w:lvl w:ilvl="0" w:tplc="39EA454A">
      <w:start w:val="1"/>
      <w:numFmt w:val="decimal"/>
      <w:lvlText w:val="%1."/>
      <w:lvlJc w:val="left"/>
      <w:pPr>
        <w:ind w:left="720" w:hanging="360"/>
      </w:pPr>
      <w:rPr>
        <w:rFonts w:ascii="Times New Roman" w:hAnsi="Times New Roman" w:cs="Times New Roman" w:hint="default"/>
        <w:b w:val="0"/>
        <w:i w:val="0"/>
        <w:color w:val="auto"/>
      </w:rPr>
    </w:lvl>
    <w:lvl w:ilvl="1" w:tplc="5C0CCE12">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B02262"/>
    <w:multiLevelType w:val="hybridMultilevel"/>
    <w:tmpl w:val="A59CC60C"/>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B392E80"/>
    <w:multiLevelType w:val="hybridMultilevel"/>
    <w:tmpl w:val="53EC0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B9333FA"/>
    <w:multiLevelType w:val="hybridMultilevel"/>
    <w:tmpl w:val="6778F1CC"/>
    <w:lvl w:ilvl="0" w:tplc="43E2B166">
      <w:start w:val="1"/>
      <w:numFmt w:val="lowerLetter"/>
      <w:lvlText w:val="(%1)"/>
      <w:lvlJc w:val="left"/>
      <w:pPr>
        <w:ind w:left="1080" w:hanging="360"/>
      </w:pPr>
      <w:rPr>
        <w:rFonts w:ascii="Times New Roman" w:hAnsi="Times New Roman" w:hint="default"/>
        <w:b w:val="0"/>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0E6A1DC4"/>
    <w:multiLevelType w:val="hybridMultilevel"/>
    <w:tmpl w:val="38BC0D6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11010BC5"/>
    <w:multiLevelType w:val="hybridMultilevel"/>
    <w:tmpl w:val="47ACF334"/>
    <w:lvl w:ilvl="0" w:tplc="BA88A0BE">
      <w:start w:val="1"/>
      <w:numFmt w:val="lowerLetter"/>
      <w:lvlText w:val="(%1)"/>
      <w:lvlJc w:val="left"/>
      <w:pPr>
        <w:ind w:left="1854" w:hanging="360"/>
      </w:pPr>
      <w:rPr>
        <w:rFonts w:ascii="Times New Roman" w:hAnsi="Times New Roman" w:cs="Times New Roman" w:hint="default"/>
        <w:b w:val="0"/>
        <w:i/>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B07BAF"/>
    <w:multiLevelType w:val="hybridMultilevel"/>
    <w:tmpl w:val="601CA8D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C4067E0"/>
    <w:multiLevelType w:val="hybridMultilevel"/>
    <w:tmpl w:val="AAF867B6"/>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E4F06CD"/>
    <w:multiLevelType w:val="hybridMultilevel"/>
    <w:tmpl w:val="1A6E5B8A"/>
    <w:lvl w:ilvl="0" w:tplc="B93494B4">
      <w:start w:val="4"/>
      <w:numFmt w:val="lowerLetter"/>
      <w:lvlText w:val="(%1)"/>
      <w:lvlJc w:val="left"/>
      <w:pPr>
        <w:ind w:left="1080" w:hanging="360"/>
      </w:pPr>
      <w:rPr>
        <w:rFonts w:ascii="Times New Roman" w:hAnsi="Times New Roman" w:hint="default"/>
        <w:b w:val="0"/>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426A15"/>
    <w:multiLevelType w:val="hybridMultilevel"/>
    <w:tmpl w:val="1A78F0A0"/>
    <w:lvl w:ilvl="0" w:tplc="E1BA383A">
      <w:start w:val="5"/>
      <w:numFmt w:val="lowerLetter"/>
      <w:lvlText w:val="(%1)"/>
      <w:lvlJc w:val="left"/>
      <w:pPr>
        <w:ind w:left="185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F7D405B"/>
    <w:multiLevelType w:val="hybridMultilevel"/>
    <w:tmpl w:val="C8F4B368"/>
    <w:lvl w:ilvl="0" w:tplc="39EA454A">
      <w:start w:val="1"/>
      <w:numFmt w:val="decimal"/>
      <w:lvlText w:val="%1."/>
      <w:lvlJc w:val="left"/>
      <w:pPr>
        <w:ind w:left="720" w:hanging="360"/>
      </w:pPr>
      <w:rPr>
        <w:rFonts w:ascii="Times New Roman" w:hAnsi="Times New Roman" w:cs="Times New Roman" w:hint="default"/>
        <w:b w:val="0"/>
        <w:i w:val="0"/>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0550964"/>
    <w:multiLevelType w:val="hybridMultilevel"/>
    <w:tmpl w:val="E3F4C922"/>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4116373"/>
    <w:multiLevelType w:val="hybridMultilevel"/>
    <w:tmpl w:val="16BC9B7E"/>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7E6688F"/>
    <w:multiLevelType w:val="hybridMultilevel"/>
    <w:tmpl w:val="EF120542"/>
    <w:lvl w:ilvl="0" w:tplc="FCA25E0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657212"/>
    <w:multiLevelType w:val="hybridMultilevel"/>
    <w:tmpl w:val="45C05704"/>
    <w:lvl w:ilvl="0" w:tplc="D8EC91A0">
      <w:start w:val="1"/>
      <w:numFmt w:val="upperLetter"/>
      <w:lvlText w:val="%1."/>
      <w:lvlJc w:val="left"/>
      <w:pPr>
        <w:ind w:left="1140" w:hanging="525"/>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19" w15:restartNumberingAfterBreak="0">
    <w:nsid w:val="2A90224E"/>
    <w:multiLevelType w:val="hybridMultilevel"/>
    <w:tmpl w:val="B2E0EFD8"/>
    <w:lvl w:ilvl="0" w:tplc="B4DCEDAC">
      <w:start w:val="1"/>
      <w:numFmt w:val="decimal"/>
      <w:lvlText w:val="%1."/>
      <w:lvlJc w:val="left"/>
      <w:pPr>
        <w:ind w:left="1494" w:hanging="360"/>
      </w:pPr>
      <w:rPr>
        <w:rFonts w:ascii="Times New Roman" w:eastAsiaTheme="minorHAnsi" w:hAnsi="Times New Roman" w:cs="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2EAD6BFD"/>
    <w:multiLevelType w:val="hybridMultilevel"/>
    <w:tmpl w:val="153262CC"/>
    <w:lvl w:ilvl="0" w:tplc="800CBD5A">
      <w:start w:val="1"/>
      <w:numFmt w:val="decimal"/>
      <w:lvlText w:val="%1."/>
      <w:lvlJc w:val="left"/>
      <w:pPr>
        <w:ind w:left="1854" w:hanging="360"/>
      </w:pPr>
      <w:rPr>
        <w:rFonts w:ascii="Times New Roman" w:eastAsiaTheme="minorHAnsi" w:hAnsi="Times New Roman" w:cs="Times New Roman"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3E93618"/>
    <w:multiLevelType w:val="hybridMultilevel"/>
    <w:tmpl w:val="FCAAA612"/>
    <w:lvl w:ilvl="0" w:tplc="0409000F">
      <w:start w:val="1"/>
      <w:numFmt w:val="decimal"/>
      <w:lvlText w:val="%1."/>
      <w:lvlJc w:val="left"/>
      <w:pPr>
        <w:ind w:left="360" w:hanging="360"/>
      </w:pPr>
      <w:rPr>
        <w:rFonts w:hint="default"/>
        <w:b w:val="0"/>
        <w:i w:val="0"/>
        <w:sz w:val="24"/>
      </w:rPr>
    </w:lvl>
    <w:lvl w:ilvl="1" w:tplc="04090001">
      <w:start w:val="1"/>
      <w:numFmt w:val="bullet"/>
      <w:lvlText w:val=""/>
      <w:lvlJc w:val="left"/>
      <w:pPr>
        <w:ind w:left="1080" w:hanging="360"/>
      </w:pPr>
      <w:rPr>
        <w:rFonts w:ascii="Symbol" w:hAnsi="Symbol" w:hint="default"/>
      </w:rPr>
    </w:lvl>
    <w:lvl w:ilvl="2" w:tplc="0409000B">
      <w:start w:val="1"/>
      <w:numFmt w:val="bullet"/>
      <w:lvlText w:val=""/>
      <w:lvlJc w:val="left"/>
      <w:pPr>
        <w:ind w:left="180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AD24237"/>
    <w:multiLevelType w:val="hybridMultilevel"/>
    <w:tmpl w:val="F93AE6FE"/>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FD46545"/>
    <w:multiLevelType w:val="hybridMultilevel"/>
    <w:tmpl w:val="9E26833C"/>
    <w:lvl w:ilvl="0" w:tplc="FCA25E0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5017CAE"/>
    <w:multiLevelType w:val="hybridMultilevel"/>
    <w:tmpl w:val="CAF6FA58"/>
    <w:lvl w:ilvl="0" w:tplc="FC6A3A3E">
      <w:start w:val="23"/>
      <w:numFmt w:val="bullet"/>
      <w:lvlText w:val=""/>
      <w:lvlJc w:val="left"/>
      <w:pPr>
        <w:ind w:left="1500" w:hanging="360"/>
      </w:pPr>
      <w:rPr>
        <w:rFonts w:ascii="Symbol" w:eastAsia="Times New Roman" w:hAnsi="Symbol" w:cs="Times New Roman" w:hint="default"/>
        <w:sz w:val="24"/>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5" w15:restartNumberingAfterBreak="0">
    <w:nsid w:val="48DD057D"/>
    <w:multiLevelType w:val="hybridMultilevel"/>
    <w:tmpl w:val="9E8E426A"/>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9086E03"/>
    <w:multiLevelType w:val="hybridMultilevel"/>
    <w:tmpl w:val="119AC45C"/>
    <w:lvl w:ilvl="0" w:tplc="AB402394">
      <w:start w:val="1"/>
      <w:numFmt w:val="decimal"/>
      <w:lvlText w:val="%1."/>
      <w:lvlJc w:val="left"/>
      <w:pPr>
        <w:ind w:left="1854" w:hanging="360"/>
      </w:pPr>
      <w:rPr>
        <w:rFonts w:ascii="Times New Roman" w:eastAsiaTheme="minorHAnsi"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AE33BBB"/>
    <w:multiLevelType w:val="hybridMultilevel"/>
    <w:tmpl w:val="C37ABDA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8" w15:restartNumberingAfterBreak="0">
    <w:nsid w:val="4B523B64"/>
    <w:multiLevelType w:val="hybridMultilevel"/>
    <w:tmpl w:val="73004CA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15:restartNumberingAfterBreak="0">
    <w:nsid w:val="4F44289C"/>
    <w:multiLevelType w:val="hybridMultilevel"/>
    <w:tmpl w:val="F8B03866"/>
    <w:lvl w:ilvl="0" w:tplc="F89CFBAA">
      <w:start w:val="1"/>
      <w:numFmt w:val="upperRoman"/>
      <w:lvlText w:val="%1."/>
      <w:lvlJc w:val="left"/>
      <w:pPr>
        <w:ind w:left="1287" w:hanging="720"/>
      </w:pPr>
      <w:rPr>
        <w:rFonts w:hint="default"/>
        <w:b/>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0" w15:restartNumberingAfterBreak="0">
    <w:nsid w:val="509A7B67"/>
    <w:multiLevelType w:val="hybridMultilevel"/>
    <w:tmpl w:val="EF6EE0B4"/>
    <w:lvl w:ilvl="0" w:tplc="D87A8038">
      <w:start w:val="1"/>
      <w:numFmt w:val="decimal"/>
      <w:lvlText w:val="%1."/>
      <w:lvlJc w:val="left"/>
      <w:pPr>
        <w:ind w:left="360" w:hanging="360"/>
      </w:pPr>
      <w:rPr>
        <w:rFonts w:ascii="Times New Roman" w:hAnsi="Times New Roman" w:cs="Times New Roman" w:hint="default"/>
        <w:b w:val="0"/>
        <w:i w:val="0"/>
        <w:sz w:val="24"/>
        <w:szCs w:val="24"/>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12D63A6"/>
    <w:multiLevelType w:val="hybridMultilevel"/>
    <w:tmpl w:val="22AC7A56"/>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2FC4940"/>
    <w:multiLevelType w:val="hybridMultilevel"/>
    <w:tmpl w:val="A030CCC4"/>
    <w:lvl w:ilvl="0" w:tplc="68AAD7E2">
      <w:start w:val="1"/>
      <w:numFmt w:val="decimal"/>
      <w:lvlText w:val="%1."/>
      <w:lvlJc w:val="righ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53355DD8"/>
    <w:multiLevelType w:val="hybridMultilevel"/>
    <w:tmpl w:val="63DC4B5E"/>
    <w:lvl w:ilvl="0" w:tplc="CD8AA514">
      <w:start w:val="4"/>
      <w:numFmt w:val="lowerLetter"/>
      <w:lvlText w:val="(%1)"/>
      <w:lvlJc w:val="left"/>
      <w:pPr>
        <w:ind w:left="1854" w:hanging="360"/>
      </w:pPr>
      <w:rPr>
        <w:rFonts w:ascii="Times New Roman" w:hAnsi="Times New Roman" w:cs="Times New Roman" w:hint="default"/>
        <w:b w:val="0"/>
        <w:i/>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4741F51"/>
    <w:multiLevelType w:val="hybridMultilevel"/>
    <w:tmpl w:val="4798FD76"/>
    <w:lvl w:ilvl="0" w:tplc="800CBD5A">
      <w:start w:val="1"/>
      <w:numFmt w:val="decimal"/>
      <w:lvlText w:val="%1."/>
      <w:lvlJc w:val="left"/>
      <w:pPr>
        <w:ind w:left="1854" w:hanging="360"/>
      </w:pPr>
      <w:rPr>
        <w:rFonts w:ascii="Times New Roman" w:eastAsiaTheme="minorHAnsi" w:hAnsi="Times New Roman" w:cs="Times New Roman"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5BB3B1E"/>
    <w:multiLevelType w:val="hybridMultilevel"/>
    <w:tmpl w:val="7EC25406"/>
    <w:lvl w:ilvl="0" w:tplc="062C01B8">
      <w:start w:val="1"/>
      <w:numFmt w:val="decimal"/>
      <w:lvlText w:val="%1."/>
      <w:lvlJc w:val="left"/>
      <w:pPr>
        <w:ind w:left="1854" w:hanging="360"/>
      </w:pPr>
      <w:rPr>
        <w:rFonts w:ascii="Times New Roman" w:eastAsiaTheme="minorHAnsi"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62E770E"/>
    <w:multiLevelType w:val="hybridMultilevel"/>
    <w:tmpl w:val="A2FC1B88"/>
    <w:lvl w:ilvl="0" w:tplc="FE3493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FD508F"/>
    <w:multiLevelType w:val="hybridMultilevel"/>
    <w:tmpl w:val="C17AE9C0"/>
    <w:lvl w:ilvl="0" w:tplc="04090001">
      <w:start w:val="1"/>
      <w:numFmt w:val="bullet"/>
      <w:lvlText w:val=""/>
      <w:lvlJc w:val="left"/>
      <w:pPr>
        <w:ind w:left="542" w:hanging="400"/>
      </w:pPr>
      <w:rPr>
        <w:rFonts w:ascii="Wingdings" w:hAnsi="Wingdings" w:hint="default"/>
      </w:rPr>
    </w:lvl>
    <w:lvl w:ilvl="1" w:tplc="04090003" w:tentative="1">
      <w:start w:val="1"/>
      <w:numFmt w:val="bullet"/>
      <w:lvlText w:val=""/>
      <w:lvlJc w:val="left"/>
      <w:pPr>
        <w:ind w:left="942" w:hanging="400"/>
      </w:pPr>
      <w:rPr>
        <w:rFonts w:ascii="Wingdings" w:hAnsi="Wingdings" w:hint="default"/>
      </w:rPr>
    </w:lvl>
    <w:lvl w:ilvl="2" w:tplc="04090005" w:tentative="1">
      <w:start w:val="1"/>
      <w:numFmt w:val="bullet"/>
      <w:lvlText w:val=""/>
      <w:lvlJc w:val="left"/>
      <w:pPr>
        <w:ind w:left="1342" w:hanging="400"/>
      </w:pPr>
      <w:rPr>
        <w:rFonts w:ascii="Wingdings" w:hAnsi="Wingdings" w:hint="default"/>
      </w:rPr>
    </w:lvl>
    <w:lvl w:ilvl="3" w:tplc="04090001" w:tentative="1">
      <w:start w:val="1"/>
      <w:numFmt w:val="bullet"/>
      <w:lvlText w:val=""/>
      <w:lvlJc w:val="left"/>
      <w:pPr>
        <w:ind w:left="1742" w:hanging="400"/>
      </w:pPr>
      <w:rPr>
        <w:rFonts w:ascii="Wingdings" w:hAnsi="Wingdings" w:hint="default"/>
      </w:rPr>
    </w:lvl>
    <w:lvl w:ilvl="4" w:tplc="04090003" w:tentative="1">
      <w:start w:val="1"/>
      <w:numFmt w:val="bullet"/>
      <w:lvlText w:val=""/>
      <w:lvlJc w:val="left"/>
      <w:pPr>
        <w:ind w:left="2142" w:hanging="400"/>
      </w:pPr>
      <w:rPr>
        <w:rFonts w:ascii="Wingdings" w:hAnsi="Wingdings" w:hint="default"/>
      </w:rPr>
    </w:lvl>
    <w:lvl w:ilvl="5" w:tplc="04090005" w:tentative="1">
      <w:start w:val="1"/>
      <w:numFmt w:val="bullet"/>
      <w:lvlText w:val=""/>
      <w:lvlJc w:val="left"/>
      <w:pPr>
        <w:ind w:left="2542" w:hanging="400"/>
      </w:pPr>
      <w:rPr>
        <w:rFonts w:ascii="Wingdings" w:hAnsi="Wingdings" w:hint="default"/>
      </w:rPr>
    </w:lvl>
    <w:lvl w:ilvl="6" w:tplc="04090001" w:tentative="1">
      <w:start w:val="1"/>
      <w:numFmt w:val="bullet"/>
      <w:lvlText w:val=""/>
      <w:lvlJc w:val="left"/>
      <w:pPr>
        <w:ind w:left="2942" w:hanging="400"/>
      </w:pPr>
      <w:rPr>
        <w:rFonts w:ascii="Wingdings" w:hAnsi="Wingdings" w:hint="default"/>
      </w:rPr>
    </w:lvl>
    <w:lvl w:ilvl="7" w:tplc="04090003" w:tentative="1">
      <w:start w:val="1"/>
      <w:numFmt w:val="bullet"/>
      <w:lvlText w:val=""/>
      <w:lvlJc w:val="left"/>
      <w:pPr>
        <w:ind w:left="3342" w:hanging="400"/>
      </w:pPr>
      <w:rPr>
        <w:rFonts w:ascii="Wingdings" w:hAnsi="Wingdings" w:hint="default"/>
      </w:rPr>
    </w:lvl>
    <w:lvl w:ilvl="8" w:tplc="04090005" w:tentative="1">
      <w:start w:val="1"/>
      <w:numFmt w:val="bullet"/>
      <w:lvlText w:val=""/>
      <w:lvlJc w:val="left"/>
      <w:pPr>
        <w:ind w:left="3742" w:hanging="400"/>
      </w:pPr>
      <w:rPr>
        <w:rFonts w:ascii="Wingdings" w:hAnsi="Wingdings" w:hint="default"/>
      </w:rPr>
    </w:lvl>
  </w:abstractNum>
  <w:abstractNum w:abstractNumId="38" w15:restartNumberingAfterBreak="0">
    <w:nsid w:val="5AAF2353"/>
    <w:multiLevelType w:val="hybridMultilevel"/>
    <w:tmpl w:val="A39AD902"/>
    <w:lvl w:ilvl="0" w:tplc="3AF65490">
      <w:start w:val="5"/>
      <w:numFmt w:val="lowerLetter"/>
      <w:lvlText w:val="(%1)"/>
      <w:lvlJc w:val="left"/>
      <w:pPr>
        <w:ind w:left="720" w:hanging="360"/>
      </w:pPr>
      <w:rPr>
        <w:rFonts w:ascii="Times New Roman" w:hAnsi="Times New Roman" w:hint="default"/>
        <w:b w:val="0"/>
        <w:i/>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3730220"/>
    <w:multiLevelType w:val="hybridMultilevel"/>
    <w:tmpl w:val="775C75CA"/>
    <w:lvl w:ilvl="0" w:tplc="FCA25E0E">
      <w:start w:val="1"/>
      <w:numFmt w:val="lowerLetter"/>
      <w:lvlText w:val="(%1)"/>
      <w:lvlJc w:val="left"/>
      <w:pPr>
        <w:ind w:left="1335" w:hanging="360"/>
      </w:pPr>
      <w:rPr>
        <w:rFonts w:hint="default"/>
      </w:rPr>
    </w:lvl>
    <w:lvl w:ilvl="1" w:tplc="08090019" w:tentative="1">
      <w:start w:val="1"/>
      <w:numFmt w:val="lowerLetter"/>
      <w:lvlText w:val="%2."/>
      <w:lvlJc w:val="left"/>
      <w:pPr>
        <w:ind w:left="2055" w:hanging="360"/>
      </w:pPr>
    </w:lvl>
    <w:lvl w:ilvl="2" w:tplc="0809001B" w:tentative="1">
      <w:start w:val="1"/>
      <w:numFmt w:val="lowerRoman"/>
      <w:lvlText w:val="%3."/>
      <w:lvlJc w:val="right"/>
      <w:pPr>
        <w:ind w:left="2775" w:hanging="180"/>
      </w:pPr>
    </w:lvl>
    <w:lvl w:ilvl="3" w:tplc="0809000F" w:tentative="1">
      <w:start w:val="1"/>
      <w:numFmt w:val="decimal"/>
      <w:lvlText w:val="%4."/>
      <w:lvlJc w:val="left"/>
      <w:pPr>
        <w:ind w:left="3495" w:hanging="360"/>
      </w:pPr>
    </w:lvl>
    <w:lvl w:ilvl="4" w:tplc="08090019" w:tentative="1">
      <w:start w:val="1"/>
      <w:numFmt w:val="lowerLetter"/>
      <w:lvlText w:val="%5."/>
      <w:lvlJc w:val="left"/>
      <w:pPr>
        <w:ind w:left="4215" w:hanging="360"/>
      </w:pPr>
    </w:lvl>
    <w:lvl w:ilvl="5" w:tplc="0809001B" w:tentative="1">
      <w:start w:val="1"/>
      <w:numFmt w:val="lowerRoman"/>
      <w:lvlText w:val="%6."/>
      <w:lvlJc w:val="right"/>
      <w:pPr>
        <w:ind w:left="4935" w:hanging="180"/>
      </w:pPr>
    </w:lvl>
    <w:lvl w:ilvl="6" w:tplc="0809000F" w:tentative="1">
      <w:start w:val="1"/>
      <w:numFmt w:val="decimal"/>
      <w:lvlText w:val="%7."/>
      <w:lvlJc w:val="left"/>
      <w:pPr>
        <w:ind w:left="5655" w:hanging="360"/>
      </w:pPr>
    </w:lvl>
    <w:lvl w:ilvl="7" w:tplc="08090019" w:tentative="1">
      <w:start w:val="1"/>
      <w:numFmt w:val="lowerLetter"/>
      <w:lvlText w:val="%8."/>
      <w:lvlJc w:val="left"/>
      <w:pPr>
        <w:ind w:left="6375" w:hanging="360"/>
      </w:pPr>
    </w:lvl>
    <w:lvl w:ilvl="8" w:tplc="0809001B" w:tentative="1">
      <w:start w:val="1"/>
      <w:numFmt w:val="lowerRoman"/>
      <w:lvlText w:val="%9."/>
      <w:lvlJc w:val="right"/>
      <w:pPr>
        <w:ind w:left="7095" w:hanging="180"/>
      </w:pPr>
    </w:lvl>
  </w:abstractNum>
  <w:abstractNum w:abstractNumId="40" w15:restartNumberingAfterBreak="0">
    <w:nsid w:val="6838794A"/>
    <w:multiLevelType w:val="hybridMultilevel"/>
    <w:tmpl w:val="AA809AE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AF5353"/>
    <w:multiLevelType w:val="hybridMultilevel"/>
    <w:tmpl w:val="B5C6F6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41"/>
  </w:num>
  <w:num w:numId="3">
    <w:abstractNumId w:val="7"/>
  </w:num>
  <w:num w:numId="4">
    <w:abstractNumId w:val="8"/>
  </w:num>
  <w:num w:numId="5">
    <w:abstractNumId w:val="10"/>
  </w:num>
  <w:num w:numId="6">
    <w:abstractNumId w:val="5"/>
  </w:num>
  <w:num w:numId="7">
    <w:abstractNumId w:val="28"/>
  </w:num>
  <w:num w:numId="8">
    <w:abstractNumId w:val="40"/>
  </w:num>
  <w:num w:numId="9">
    <w:abstractNumId w:val="30"/>
  </w:num>
  <w:num w:numId="10">
    <w:abstractNumId w:val="38"/>
  </w:num>
  <w:num w:numId="11">
    <w:abstractNumId w:val="6"/>
  </w:num>
  <w:num w:numId="12">
    <w:abstractNumId w:val="12"/>
  </w:num>
  <w:num w:numId="13">
    <w:abstractNumId w:val="42"/>
  </w:num>
  <w:num w:numId="14">
    <w:abstractNumId w:val="21"/>
  </w:num>
  <w:num w:numId="15">
    <w:abstractNumId w:val="13"/>
  </w:num>
  <w:num w:numId="16">
    <w:abstractNumId w:val="0"/>
  </w:num>
  <w:num w:numId="17">
    <w:abstractNumId w:val="9"/>
  </w:num>
  <w:num w:numId="18">
    <w:abstractNumId w:val="33"/>
  </w:num>
  <w:num w:numId="19">
    <w:abstractNumId w:val="22"/>
  </w:num>
  <w:num w:numId="20">
    <w:abstractNumId w:val="31"/>
  </w:num>
  <w:num w:numId="21">
    <w:abstractNumId w:val="32"/>
  </w:num>
  <w:num w:numId="22">
    <w:abstractNumId w:val="19"/>
  </w:num>
  <w:num w:numId="23">
    <w:abstractNumId w:val="17"/>
  </w:num>
  <w:num w:numId="24">
    <w:abstractNumId w:val="36"/>
  </w:num>
  <w:num w:numId="25">
    <w:abstractNumId w:val="23"/>
  </w:num>
  <w:num w:numId="26">
    <w:abstractNumId w:val="1"/>
  </w:num>
  <w:num w:numId="27">
    <w:abstractNumId w:val="39"/>
  </w:num>
  <w:num w:numId="28">
    <w:abstractNumId w:val="18"/>
  </w:num>
  <w:num w:numId="29">
    <w:abstractNumId w:val="11"/>
  </w:num>
  <w:num w:numId="30">
    <w:abstractNumId w:val="26"/>
  </w:num>
  <w:num w:numId="31">
    <w:abstractNumId w:val="14"/>
  </w:num>
  <w:num w:numId="32">
    <w:abstractNumId w:val="29"/>
  </w:num>
  <w:num w:numId="33">
    <w:abstractNumId w:val="16"/>
  </w:num>
  <w:num w:numId="34">
    <w:abstractNumId w:val="20"/>
  </w:num>
  <w:num w:numId="35">
    <w:abstractNumId w:val="15"/>
  </w:num>
  <w:num w:numId="36">
    <w:abstractNumId w:val="3"/>
  </w:num>
  <w:num w:numId="37">
    <w:abstractNumId w:val="4"/>
  </w:num>
  <w:num w:numId="38">
    <w:abstractNumId w:val="27"/>
  </w:num>
  <w:num w:numId="39">
    <w:abstractNumId w:val="34"/>
  </w:num>
  <w:num w:numId="40">
    <w:abstractNumId w:val="37"/>
  </w:num>
  <w:num w:numId="41">
    <w:abstractNumId w:val="24"/>
  </w:num>
  <w:num w:numId="42">
    <w:abstractNumId w:val="25"/>
  </w:num>
  <w:num w:numId="43">
    <w:abstractNumId w:val="3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E96"/>
    <w:rsid w:val="00014277"/>
    <w:rsid w:val="00032FF2"/>
    <w:rsid w:val="00050F6B"/>
    <w:rsid w:val="000551DC"/>
    <w:rsid w:val="000673F9"/>
    <w:rsid w:val="00072C8C"/>
    <w:rsid w:val="000733B5"/>
    <w:rsid w:val="00077485"/>
    <w:rsid w:val="000931C0"/>
    <w:rsid w:val="000A5D3B"/>
    <w:rsid w:val="000B175B"/>
    <w:rsid w:val="000B3A0F"/>
    <w:rsid w:val="000B4EF7"/>
    <w:rsid w:val="000C1462"/>
    <w:rsid w:val="000C2D2E"/>
    <w:rsid w:val="000D7382"/>
    <w:rsid w:val="000E0415"/>
    <w:rsid w:val="000E64AE"/>
    <w:rsid w:val="001103AA"/>
    <w:rsid w:val="00110D9D"/>
    <w:rsid w:val="001273E3"/>
    <w:rsid w:val="00155467"/>
    <w:rsid w:val="00162483"/>
    <w:rsid w:val="00180D95"/>
    <w:rsid w:val="0018711F"/>
    <w:rsid w:val="001B4B04"/>
    <w:rsid w:val="001B7DD6"/>
    <w:rsid w:val="001C6663"/>
    <w:rsid w:val="001C7895"/>
    <w:rsid w:val="001D26DF"/>
    <w:rsid w:val="001E5AA0"/>
    <w:rsid w:val="00202DA8"/>
    <w:rsid w:val="00211E0B"/>
    <w:rsid w:val="0021292E"/>
    <w:rsid w:val="00214EC4"/>
    <w:rsid w:val="002A455D"/>
    <w:rsid w:val="002B0464"/>
    <w:rsid w:val="002B7C68"/>
    <w:rsid w:val="002C5A3C"/>
    <w:rsid w:val="002E62CF"/>
    <w:rsid w:val="002F175C"/>
    <w:rsid w:val="00310080"/>
    <w:rsid w:val="00316FD6"/>
    <w:rsid w:val="003229D8"/>
    <w:rsid w:val="003305AB"/>
    <w:rsid w:val="00352709"/>
    <w:rsid w:val="00371178"/>
    <w:rsid w:val="00385133"/>
    <w:rsid w:val="00390F65"/>
    <w:rsid w:val="003A1BE1"/>
    <w:rsid w:val="003A4810"/>
    <w:rsid w:val="003A6810"/>
    <w:rsid w:val="003B4E47"/>
    <w:rsid w:val="003C2CC4"/>
    <w:rsid w:val="003D4B23"/>
    <w:rsid w:val="00405DDC"/>
    <w:rsid w:val="00410C89"/>
    <w:rsid w:val="00422780"/>
    <w:rsid w:val="004325A1"/>
    <w:rsid w:val="004325CB"/>
    <w:rsid w:val="0045495B"/>
    <w:rsid w:val="004C0999"/>
    <w:rsid w:val="004D25E4"/>
    <w:rsid w:val="00517B36"/>
    <w:rsid w:val="00523650"/>
    <w:rsid w:val="005420F2"/>
    <w:rsid w:val="00545D35"/>
    <w:rsid w:val="005511E2"/>
    <w:rsid w:val="005B3DB3"/>
    <w:rsid w:val="005C6A79"/>
    <w:rsid w:val="006001EE"/>
    <w:rsid w:val="00604212"/>
    <w:rsid w:val="00611FC4"/>
    <w:rsid w:val="006176FB"/>
    <w:rsid w:val="00640B26"/>
    <w:rsid w:val="00683C66"/>
    <w:rsid w:val="006909E5"/>
    <w:rsid w:val="006972C9"/>
    <w:rsid w:val="006E564B"/>
    <w:rsid w:val="00712BC7"/>
    <w:rsid w:val="0072632A"/>
    <w:rsid w:val="00742D82"/>
    <w:rsid w:val="007B6BA5"/>
    <w:rsid w:val="007C3390"/>
    <w:rsid w:val="007C4F4B"/>
    <w:rsid w:val="007D2988"/>
    <w:rsid w:val="007F6611"/>
    <w:rsid w:val="008242D7"/>
    <w:rsid w:val="00832D01"/>
    <w:rsid w:val="00842A73"/>
    <w:rsid w:val="00864E96"/>
    <w:rsid w:val="00884B34"/>
    <w:rsid w:val="008979B1"/>
    <w:rsid w:val="008A6B25"/>
    <w:rsid w:val="008A6C4F"/>
    <w:rsid w:val="008A75E3"/>
    <w:rsid w:val="008B2335"/>
    <w:rsid w:val="008C46F0"/>
    <w:rsid w:val="009022D3"/>
    <w:rsid w:val="009223CA"/>
    <w:rsid w:val="009369F6"/>
    <w:rsid w:val="00940F93"/>
    <w:rsid w:val="00944980"/>
    <w:rsid w:val="009510DF"/>
    <w:rsid w:val="009603EF"/>
    <w:rsid w:val="00961987"/>
    <w:rsid w:val="009B4A1B"/>
    <w:rsid w:val="009C0EE8"/>
    <w:rsid w:val="009C14AA"/>
    <w:rsid w:val="00A01489"/>
    <w:rsid w:val="00A06AED"/>
    <w:rsid w:val="00A2585E"/>
    <w:rsid w:val="00A279F4"/>
    <w:rsid w:val="00A4004F"/>
    <w:rsid w:val="00A61CCD"/>
    <w:rsid w:val="00A72F22"/>
    <w:rsid w:val="00A748A6"/>
    <w:rsid w:val="00A776B4"/>
    <w:rsid w:val="00A85995"/>
    <w:rsid w:val="00A92E07"/>
    <w:rsid w:val="00A94361"/>
    <w:rsid w:val="00AC1552"/>
    <w:rsid w:val="00AE536A"/>
    <w:rsid w:val="00AF11C5"/>
    <w:rsid w:val="00B0149E"/>
    <w:rsid w:val="00B06775"/>
    <w:rsid w:val="00B30179"/>
    <w:rsid w:val="00B56E9C"/>
    <w:rsid w:val="00B64B1F"/>
    <w:rsid w:val="00B64DE5"/>
    <w:rsid w:val="00B6553F"/>
    <w:rsid w:val="00B81E12"/>
    <w:rsid w:val="00B8778F"/>
    <w:rsid w:val="00BC74E9"/>
    <w:rsid w:val="00BF42E6"/>
    <w:rsid w:val="00BF68A8"/>
    <w:rsid w:val="00BF7A07"/>
    <w:rsid w:val="00C07A78"/>
    <w:rsid w:val="00C2274D"/>
    <w:rsid w:val="00C3206E"/>
    <w:rsid w:val="00C463DD"/>
    <w:rsid w:val="00C4724C"/>
    <w:rsid w:val="00C475AB"/>
    <w:rsid w:val="00C53A77"/>
    <w:rsid w:val="00C629A0"/>
    <w:rsid w:val="00C745C3"/>
    <w:rsid w:val="00C75FB9"/>
    <w:rsid w:val="00C80635"/>
    <w:rsid w:val="00C86711"/>
    <w:rsid w:val="00CC00AC"/>
    <w:rsid w:val="00CC24D2"/>
    <w:rsid w:val="00CD13A9"/>
    <w:rsid w:val="00CE4A8F"/>
    <w:rsid w:val="00CF7643"/>
    <w:rsid w:val="00D20317"/>
    <w:rsid w:val="00D2031B"/>
    <w:rsid w:val="00D218CB"/>
    <w:rsid w:val="00D25FE2"/>
    <w:rsid w:val="00D332F1"/>
    <w:rsid w:val="00D43252"/>
    <w:rsid w:val="00D51E7F"/>
    <w:rsid w:val="00D52A48"/>
    <w:rsid w:val="00D65E6C"/>
    <w:rsid w:val="00D7767E"/>
    <w:rsid w:val="00D92E7E"/>
    <w:rsid w:val="00D978C6"/>
    <w:rsid w:val="00DA3C1C"/>
    <w:rsid w:val="00DB0C09"/>
    <w:rsid w:val="00DB4EAC"/>
    <w:rsid w:val="00DC3B3F"/>
    <w:rsid w:val="00DC4A08"/>
    <w:rsid w:val="00E109FB"/>
    <w:rsid w:val="00E25D12"/>
    <w:rsid w:val="00E26437"/>
    <w:rsid w:val="00E3346E"/>
    <w:rsid w:val="00E37F11"/>
    <w:rsid w:val="00E5414C"/>
    <w:rsid w:val="00E63389"/>
    <w:rsid w:val="00E71BC8"/>
    <w:rsid w:val="00E7260F"/>
    <w:rsid w:val="00E96630"/>
    <w:rsid w:val="00EA1836"/>
    <w:rsid w:val="00EA3F45"/>
    <w:rsid w:val="00EA66D7"/>
    <w:rsid w:val="00EB5A84"/>
    <w:rsid w:val="00ED32A3"/>
    <w:rsid w:val="00ED616A"/>
    <w:rsid w:val="00ED7A2A"/>
    <w:rsid w:val="00EE06EC"/>
    <w:rsid w:val="00EF1D7F"/>
    <w:rsid w:val="00EF2A96"/>
    <w:rsid w:val="00F172DF"/>
    <w:rsid w:val="00F34583"/>
    <w:rsid w:val="00F402D6"/>
    <w:rsid w:val="00F504DF"/>
    <w:rsid w:val="00FA271C"/>
    <w:rsid w:val="00FC68B7"/>
    <w:rsid w:val="00FF054D"/>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86482F8"/>
  <w15:docId w15:val="{85242D49-A927-420D-BA26-02AE9A8AB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F45"/>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523650"/>
    <w:pPr>
      <w:spacing w:after="0" w:line="240" w:lineRule="auto"/>
      <w:ind w:right="0"/>
      <w:jc w:val="left"/>
      <w:outlineLvl w:val="0"/>
    </w:pPr>
  </w:style>
  <w:style w:type="paragraph" w:styleId="Heading2">
    <w:name w:val="heading 2"/>
    <w:basedOn w:val="Normal"/>
    <w:next w:val="Normal"/>
    <w:semiHidden/>
    <w:qFormat/>
    <w:rsid w:val="00523650"/>
    <w:pPr>
      <w:spacing w:line="240" w:lineRule="auto"/>
      <w:outlineLvl w:val="1"/>
    </w:pPr>
  </w:style>
  <w:style w:type="paragraph" w:styleId="Heading3">
    <w:name w:val="heading 3"/>
    <w:basedOn w:val="Normal"/>
    <w:next w:val="Normal"/>
    <w:semiHidden/>
    <w:qFormat/>
    <w:rsid w:val="00523650"/>
    <w:pPr>
      <w:spacing w:line="240" w:lineRule="auto"/>
      <w:outlineLvl w:val="2"/>
    </w:pPr>
  </w:style>
  <w:style w:type="paragraph" w:styleId="Heading4">
    <w:name w:val="heading 4"/>
    <w:basedOn w:val="Normal"/>
    <w:next w:val="Normal"/>
    <w:semiHidden/>
    <w:qFormat/>
    <w:rsid w:val="00523650"/>
    <w:pPr>
      <w:spacing w:line="240" w:lineRule="auto"/>
      <w:outlineLvl w:val="3"/>
    </w:pPr>
  </w:style>
  <w:style w:type="paragraph" w:styleId="Heading5">
    <w:name w:val="heading 5"/>
    <w:basedOn w:val="Normal"/>
    <w:next w:val="Normal"/>
    <w:semiHidden/>
    <w:qFormat/>
    <w:rsid w:val="00523650"/>
    <w:pPr>
      <w:spacing w:line="240" w:lineRule="auto"/>
      <w:outlineLvl w:val="4"/>
    </w:pPr>
  </w:style>
  <w:style w:type="paragraph" w:styleId="Heading6">
    <w:name w:val="heading 6"/>
    <w:basedOn w:val="Normal"/>
    <w:next w:val="Normal"/>
    <w:semiHidden/>
    <w:qFormat/>
    <w:rsid w:val="00523650"/>
    <w:pPr>
      <w:spacing w:line="240" w:lineRule="auto"/>
      <w:outlineLvl w:val="5"/>
    </w:pPr>
  </w:style>
  <w:style w:type="paragraph" w:styleId="Heading7">
    <w:name w:val="heading 7"/>
    <w:basedOn w:val="Normal"/>
    <w:next w:val="Normal"/>
    <w:semiHidden/>
    <w:qFormat/>
    <w:rsid w:val="00523650"/>
    <w:pPr>
      <w:spacing w:line="240" w:lineRule="auto"/>
      <w:outlineLvl w:val="6"/>
    </w:pPr>
  </w:style>
  <w:style w:type="paragraph" w:styleId="Heading8">
    <w:name w:val="heading 8"/>
    <w:basedOn w:val="Normal"/>
    <w:next w:val="Normal"/>
    <w:semiHidden/>
    <w:qFormat/>
    <w:rsid w:val="00523650"/>
    <w:pPr>
      <w:spacing w:line="240" w:lineRule="auto"/>
      <w:outlineLvl w:val="7"/>
    </w:pPr>
  </w:style>
  <w:style w:type="paragraph" w:styleId="Heading9">
    <w:name w:val="heading 9"/>
    <w:basedOn w:val="Normal"/>
    <w:next w:val="Normal"/>
    <w:semiHidden/>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523650"/>
    <w:pPr>
      <w:spacing w:after="120"/>
      <w:ind w:left="1134" w:right="1134"/>
      <w:jc w:val="both"/>
    </w:pPr>
  </w:style>
  <w:style w:type="paragraph" w:customStyle="1" w:styleId="HMG">
    <w:name w:val="_ H __M_G"/>
    <w:basedOn w:val="Normal"/>
    <w:next w:val="Normal"/>
    <w:qFormat/>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523650"/>
    <w:rPr>
      <w:rFonts w:ascii="Times New Roman" w:hAnsi="Times New Roman"/>
      <w:sz w:val="18"/>
      <w:vertAlign w:val="superscript"/>
    </w:rPr>
  </w:style>
  <w:style w:type="character" w:styleId="EndnoteReference">
    <w:name w:val="endnote reference"/>
    <w:aliases w:val="1_G"/>
    <w:basedOn w:val="FootnoteReference"/>
    <w:qFormat/>
    <w:rsid w:val="00523650"/>
    <w:rPr>
      <w:rFonts w:ascii="Times New Roman" w:hAnsi="Times New Roman"/>
      <w:sz w:val="18"/>
      <w:vertAlign w:val="superscript"/>
    </w:rPr>
  </w:style>
  <w:style w:type="paragraph" w:styleId="Header">
    <w:name w:val="header"/>
    <w:aliases w:val="6_G"/>
    <w:basedOn w:val="Normal"/>
    <w:link w:val="HeaderChar"/>
    <w:uiPriority w:val="99"/>
    <w:qFormat/>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523650"/>
    <w:rPr>
      <w:color w:val="auto"/>
      <w:u w:val="none"/>
    </w:rPr>
  </w:style>
  <w:style w:type="character" w:styleId="FollowedHyperlink">
    <w:name w:val="FollowedHyperlink"/>
    <w:basedOn w:val="DefaultParagraphFont"/>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523650"/>
    <w:pPr>
      <w:tabs>
        <w:tab w:val="right" w:pos="1021"/>
      </w:tabs>
      <w:spacing w:line="220" w:lineRule="exact"/>
      <w:ind w:left="1134" w:right="1134" w:hanging="1134"/>
    </w:pPr>
    <w:rPr>
      <w:sz w:val="18"/>
    </w:rPr>
  </w:style>
  <w:style w:type="paragraph" w:styleId="EndnoteText">
    <w:name w:val="endnote text"/>
    <w:aliases w:val="2_G"/>
    <w:basedOn w:val="FootnoteText"/>
    <w:qFormat/>
    <w:rsid w:val="00523650"/>
  </w:style>
  <w:style w:type="character" w:styleId="PageNumber">
    <w:name w:val="page number"/>
    <w:aliases w:val="7_G"/>
    <w:basedOn w:val="DefaultParagraphFont"/>
    <w:qFormat/>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qFormat/>
    <w:rsid w:val="00523650"/>
    <w:pPr>
      <w:numPr>
        <w:numId w:val="1"/>
      </w:numPr>
      <w:spacing w:after="120"/>
      <w:ind w:right="1134"/>
      <w:jc w:val="both"/>
    </w:pPr>
  </w:style>
  <w:style w:type="paragraph" w:styleId="Footer">
    <w:name w:val="footer"/>
    <w:aliases w:val="3_G"/>
    <w:basedOn w:val="Normal"/>
    <w:link w:val="FooterChar"/>
    <w:uiPriority w:val="99"/>
    <w:qFormat/>
    <w:rsid w:val="00523650"/>
    <w:pPr>
      <w:spacing w:line="240" w:lineRule="auto"/>
    </w:pPr>
    <w:rPr>
      <w:sz w:val="16"/>
    </w:rPr>
  </w:style>
  <w:style w:type="paragraph" w:customStyle="1" w:styleId="Bullet2G">
    <w:name w:val="_Bullet 2_G"/>
    <w:basedOn w:val="Normal"/>
    <w:qFormat/>
    <w:rsid w:val="00523650"/>
    <w:pPr>
      <w:numPr>
        <w:numId w:val="2"/>
      </w:numPr>
      <w:spacing w:after="120"/>
      <w:ind w:right="1134"/>
      <w:jc w:val="both"/>
    </w:pPr>
  </w:style>
  <w:style w:type="paragraph" w:customStyle="1" w:styleId="H1G">
    <w:name w:val="_ H_1_G"/>
    <w:basedOn w:val="Normal"/>
    <w:next w:val="Normal"/>
    <w:qFormat/>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23650"/>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EA3F4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F45"/>
    <w:rPr>
      <w:rFonts w:ascii="Tahoma" w:hAnsi="Tahoma" w:cs="Tahoma"/>
      <w:sz w:val="16"/>
      <w:szCs w:val="16"/>
      <w:lang w:val="en-GB" w:eastAsia="en-US"/>
    </w:rPr>
  </w:style>
  <w:style w:type="paragraph" w:customStyle="1" w:styleId="ParNoG">
    <w:name w:val="_ParNo_G"/>
    <w:basedOn w:val="SingleTxtG"/>
    <w:qFormat/>
    <w:rsid w:val="00E5414C"/>
    <w:pPr>
      <w:numPr>
        <w:numId w:val="3"/>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9022D3"/>
    <w:rPr>
      <w:sz w:val="18"/>
      <w:lang w:val="en-GB" w:eastAsia="en-US"/>
    </w:rPr>
  </w:style>
  <w:style w:type="paragraph" w:styleId="ListParagraph">
    <w:name w:val="List Paragraph"/>
    <w:aliases w:val="Recommendation,L,Bullet Point,Bullet point,Bullet points,Content descriptions,List Paragraph1,List Paragraph11,NFP GP Bulleted List,FooterText,numbered,Paragraphe de liste1,Bulletr List Paragraph,列出段落,列出段落1,List Paragraph2,2"/>
    <w:basedOn w:val="Normal"/>
    <w:link w:val="ListParagraphChar"/>
    <w:uiPriority w:val="34"/>
    <w:qFormat/>
    <w:rsid w:val="009022D3"/>
    <w:pPr>
      <w:spacing w:before="120" w:after="60" w:line="260" w:lineRule="atLeast"/>
      <w:ind w:left="720"/>
      <w:contextualSpacing/>
    </w:pPr>
    <w:rPr>
      <w:rFonts w:asciiTheme="minorHAnsi" w:eastAsiaTheme="minorHAnsi" w:hAnsiTheme="minorHAnsi" w:cstheme="minorBidi"/>
      <w:color w:val="1F497D" w:themeColor="text2"/>
      <w:sz w:val="22"/>
      <w:szCs w:val="22"/>
    </w:rPr>
  </w:style>
  <w:style w:type="character" w:customStyle="1" w:styleId="ListParagraphChar">
    <w:name w:val="List Paragraph Char"/>
    <w:aliases w:val="Recommendation Char,L Char,Bullet Point Char,Bullet point Char,Bullet points Char,Content descriptions Char,List Paragraph1 Char,List Paragraph11 Char,NFP GP Bulleted List Char,FooterText Char,numbered Char,Paragraphe de liste1 Char"/>
    <w:link w:val="ListParagraph"/>
    <w:uiPriority w:val="34"/>
    <w:qFormat/>
    <w:rsid w:val="009022D3"/>
    <w:rPr>
      <w:rFonts w:asciiTheme="minorHAnsi" w:eastAsiaTheme="minorHAnsi" w:hAnsiTheme="minorHAnsi" w:cstheme="minorBidi"/>
      <w:color w:val="1F497D" w:themeColor="text2"/>
      <w:sz w:val="22"/>
      <w:szCs w:val="22"/>
      <w:lang w:val="en-GB" w:eastAsia="en-US"/>
    </w:rPr>
  </w:style>
  <w:style w:type="character" w:customStyle="1" w:styleId="HeaderChar">
    <w:name w:val="Header Char"/>
    <w:aliases w:val="6_G Char"/>
    <w:basedOn w:val="DefaultParagraphFont"/>
    <w:link w:val="Header"/>
    <w:uiPriority w:val="99"/>
    <w:rsid w:val="00742D82"/>
    <w:rPr>
      <w:b/>
      <w:sz w:val="18"/>
      <w:lang w:val="en-GB" w:eastAsia="en-US"/>
    </w:rPr>
  </w:style>
  <w:style w:type="character" w:customStyle="1" w:styleId="FooterChar">
    <w:name w:val="Footer Char"/>
    <w:aliases w:val="3_G Char"/>
    <w:basedOn w:val="DefaultParagraphFont"/>
    <w:link w:val="Footer"/>
    <w:uiPriority w:val="99"/>
    <w:rsid w:val="00742D82"/>
    <w:rPr>
      <w:sz w:val="16"/>
      <w:lang w:val="en-GB" w:eastAsia="en-US"/>
    </w:rPr>
  </w:style>
  <w:style w:type="character" w:customStyle="1" w:styleId="Heading1Char">
    <w:name w:val="Heading 1 Char"/>
    <w:aliases w:val="Table_G Char"/>
    <w:basedOn w:val="DefaultParagraphFont"/>
    <w:link w:val="Heading1"/>
    <w:uiPriority w:val="9"/>
    <w:rsid w:val="00742D82"/>
    <w:rPr>
      <w:lang w:val="en-GB" w:eastAsia="en-US"/>
    </w:rPr>
  </w:style>
  <w:style w:type="character" w:customStyle="1" w:styleId="SingleTxtGChar">
    <w:name w:val="_ Single Txt_G Char"/>
    <w:link w:val="SingleTxtG"/>
    <w:locked/>
    <w:rsid w:val="00AE536A"/>
    <w:rPr>
      <w:lang w:val="en-GB" w:eastAsia="en-US"/>
    </w:rPr>
  </w:style>
  <w:style w:type="paragraph" w:styleId="PlainText">
    <w:name w:val="Plain Text"/>
    <w:basedOn w:val="Normal"/>
    <w:link w:val="PlainTextChar"/>
    <w:uiPriority w:val="99"/>
    <w:unhideWhenUsed/>
    <w:rsid w:val="00AE536A"/>
    <w:pPr>
      <w:suppressAutoHyphens w:val="0"/>
      <w:spacing w:line="240" w:lineRule="auto"/>
      <w:ind w:left="714" w:hanging="357"/>
      <w:jc w:val="both"/>
    </w:pPr>
    <w:rPr>
      <w:rFonts w:ascii="Calibri" w:eastAsiaTheme="minorHAnsi" w:hAnsi="Calibri" w:cstheme="minorBidi"/>
      <w:sz w:val="22"/>
      <w:szCs w:val="21"/>
      <w:lang w:val="lv-LV"/>
    </w:rPr>
  </w:style>
  <w:style w:type="character" w:customStyle="1" w:styleId="PlainTextChar">
    <w:name w:val="Plain Text Char"/>
    <w:basedOn w:val="DefaultParagraphFont"/>
    <w:link w:val="PlainText"/>
    <w:uiPriority w:val="99"/>
    <w:rsid w:val="00AE536A"/>
    <w:rPr>
      <w:rFonts w:ascii="Calibri" w:eastAsiaTheme="minorHAnsi" w:hAnsi="Calibri" w:cstheme="minorBidi"/>
      <w:sz w:val="22"/>
      <w:szCs w:val="21"/>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D616F4B01AD3042B4895A3197099D5B" ma:contentTypeVersion="0" ma:contentTypeDescription="Create a new document." ma:contentTypeScope="" ma:versionID="bac0ebaac69784cb01aa9acc220962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2EC825-88F2-43A4-943E-9F45A97560F0}">
  <ds:schemaRefs>
    <ds:schemaRef ds:uri="http://schemas.openxmlformats.org/officeDocument/2006/bibliography"/>
  </ds:schemaRefs>
</ds:datastoreItem>
</file>

<file path=customXml/itemProps2.xml><?xml version="1.0" encoding="utf-8"?>
<ds:datastoreItem xmlns:ds="http://schemas.openxmlformats.org/officeDocument/2006/customXml" ds:itemID="{9D493F55-0DD1-4D5B-A867-3A1AC2CB70C8}"/>
</file>

<file path=customXml/itemProps3.xml><?xml version="1.0" encoding="utf-8"?>
<ds:datastoreItem xmlns:ds="http://schemas.openxmlformats.org/officeDocument/2006/customXml" ds:itemID="{D165A405-EB8B-48B2-9BC4-4D66AE141500}"/>
</file>

<file path=customXml/itemProps4.xml><?xml version="1.0" encoding="utf-8"?>
<ds:datastoreItem xmlns:ds="http://schemas.openxmlformats.org/officeDocument/2006/customXml" ds:itemID="{B043F2E5-3B5E-4C5D-A8AA-D33053C2D660}"/>
</file>

<file path=docProps/app.xml><?xml version="1.0" encoding="utf-8"?>
<Properties xmlns="http://schemas.openxmlformats.org/officeDocument/2006/extended-properties" xmlns:vt="http://schemas.openxmlformats.org/officeDocument/2006/docPropsVTypes">
  <Template>CERD_E.dotm</Template>
  <TotalTime>47</TotalTime>
  <Pages>4</Pages>
  <Words>1424</Words>
  <Characters>8118</Characters>
  <Application>Microsoft Office Word</Application>
  <DocSecurity>0</DocSecurity>
  <Lines>67</Lines>
  <Paragraphs>19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CERD/C/AUS/CO/</vt:lpstr>
      <vt:lpstr/>
    </vt:vector>
  </TitlesOfParts>
  <Company>CSD</Company>
  <LinksUpToDate>false</LinksUpToDate>
  <CharactersWithSpaces>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CERD/C/AUS/CO/</dc:title>
  <dc:creator>SINGH Kalpana</dc:creator>
  <cp:lastModifiedBy>SINGH Kalpana</cp:lastModifiedBy>
  <cp:revision>11</cp:revision>
  <cp:lastPrinted>2008-01-29T13:17:00Z</cp:lastPrinted>
  <dcterms:created xsi:type="dcterms:W3CDTF">2019-11-21T14:44:00Z</dcterms:created>
  <dcterms:modified xsi:type="dcterms:W3CDTF">2020-01-23T14:23:00Z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0x0101002D616F4B01AD3042B4895A3197099D5B</vt:lpwstr>
  </property>
</Properties>
</file>