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1373BB" w14:textId="77777777" w:rsidR="003D6C28" w:rsidRPr="0098470A" w:rsidRDefault="003D6C28" w:rsidP="003D6C28">
      <w:pPr>
        <w:rPr>
          <w:b/>
          <w:bCs/>
        </w:rPr>
      </w:pPr>
      <w:bookmarkStart w:id="0" w:name="_Hlk192242863"/>
      <w:bookmarkStart w:id="1" w:name="_GoBack"/>
      <w:bookmarkEnd w:id="0"/>
      <w:bookmarkEnd w:id="1"/>
    </w:p>
    <w:p w14:paraId="4A4B94B7" w14:textId="77777777" w:rsidR="003D6C28" w:rsidRPr="0098470A" w:rsidRDefault="003D6C28" w:rsidP="003D6C28">
      <w:pPr>
        <w:rPr>
          <w:b/>
          <w:bCs/>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9026"/>
      </w:tblGrid>
      <w:tr w:rsidR="003D6C28" w:rsidRPr="0098470A" w14:paraId="00CAFCB0" w14:textId="77777777" w:rsidTr="003D6C28">
        <w:trPr>
          <w:trHeight w:val="2762"/>
        </w:trPr>
        <w:tc>
          <w:tcPr>
            <w:tcW w:w="9071" w:type="dxa"/>
            <w:tcBorders>
              <w:top w:val="single" w:sz="24" w:space="0" w:color="999999"/>
              <w:left w:val="nil"/>
              <w:bottom w:val="single" w:sz="24" w:space="0" w:color="999999"/>
              <w:right w:val="nil"/>
            </w:tcBorders>
            <w:tcMar>
              <w:top w:w="28" w:type="dxa"/>
              <w:left w:w="102" w:type="dxa"/>
              <w:bottom w:w="28" w:type="dxa"/>
              <w:right w:w="102" w:type="dxa"/>
            </w:tcMar>
            <w:vAlign w:val="center"/>
            <w:hideMark/>
          </w:tcPr>
          <w:p w14:paraId="3F4A051F" w14:textId="77777777" w:rsidR="003927B7" w:rsidRPr="0098470A" w:rsidRDefault="003927B7" w:rsidP="00995CF9">
            <w:pPr>
              <w:pStyle w:val="aa"/>
              <w:wordWrap/>
              <w:jc w:val="center"/>
              <w:rPr>
                <w:rFonts w:ascii="HY헤드라인M" w:eastAsia="HY헤드라인M" w:cs="HY헤드라인M"/>
                <w:color w:val="auto"/>
                <w:sz w:val="38"/>
                <w:szCs w:val="38"/>
              </w:rPr>
            </w:pPr>
            <w:r w:rsidRPr="0098470A">
              <w:rPr>
                <w:rFonts w:ascii="HY헤드라인M" w:eastAsia="HY헤드라인M" w:cs="HY헤드라인M"/>
                <w:color w:val="auto"/>
                <w:sz w:val="38"/>
                <w:szCs w:val="38"/>
              </w:rPr>
              <w:t xml:space="preserve">UN </w:t>
            </w:r>
            <w:r w:rsidRPr="0098470A">
              <w:rPr>
                <w:rFonts w:ascii="MS Mincho" w:eastAsia="MS Mincho" w:hAnsi="MS Mincho" w:cs="MS Mincho"/>
                <w:color w:val="auto"/>
                <w:sz w:val="38"/>
                <w:szCs w:val="38"/>
              </w:rPr>
              <w:t>｢</w:t>
            </w:r>
            <w:r w:rsidRPr="0098470A">
              <w:rPr>
                <w:rFonts w:ascii="HY헤드라인M" w:eastAsia="HY헤드라인M" w:cs="HY헤드라인M"/>
                <w:color w:val="auto"/>
                <w:sz w:val="38"/>
                <w:szCs w:val="38"/>
              </w:rPr>
              <w:t>International Convention on the Elimination of all Forms of Racial Discrimination</w:t>
            </w:r>
            <w:r w:rsidRPr="0098470A">
              <w:rPr>
                <w:rFonts w:ascii="MS Mincho" w:eastAsia="MS Mincho" w:hAnsi="MS Mincho" w:cs="MS Mincho"/>
                <w:color w:val="auto"/>
                <w:sz w:val="38"/>
                <w:szCs w:val="38"/>
              </w:rPr>
              <w:t>｣</w:t>
            </w:r>
          </w:p>
          <w:p w14:paraId="50950AC5" w14:textId="7ADBB462" w:rsidR="003D6C28" w:rsidRPr="0098470A" w:rsidRDefault="00C66C4C" w:rsidP="00995CF9">
            <w:pPr>
              <w:jc w:val="center"/>
            </w:pPr>
            <w:r w:rsidRPr="006B7E54">
              <w:rPr>
                <w:rFonts w:ascii="HY헤드라인M" w:eastAsia="HY헤드라인M" w:cs="HY헤드라인M"/>
                <w:sz w:val="38"/>
                <w:szCs w:val="38"/>
              </w:rPr>
              <w:t>Written</w:t>
            </w:r>
            <w:r w:rsidR="003927B7" w:rsidRPr="006B7E54">
              <w:rPr>
                <w:rFonts w:ascii="HY헤드라인M" w:eastAsia="HY헤드라인M" w:cs="HY헤드라인M"/>
                <w:sz w:val="38"/>
                <w:szCs w:val="38"/>
              </w:rPr>
              <w:t xml:space="preserve"> </w:t>
            </w:r>
            <w:r w:rsidRPr="006B7E54">
              <w:rPr>
                <w:rFonts w:ascii="HY헤드라인M" w:eastAsia="HY헤드라인M" w:cs="HY헤드라인M"/>
                <w:sz w:val="38"/>
                <w:szCs w:val="38"/>
              </w:rPr>
              <w:t>Contribution</w:t>
            </w:r>
            <w:r w:rsidR="003927B7" w:rsidRPr="006B7E54">
              <w:rPr>
                <w:rFonts w:ascii="HY헤드라인M" w:eastAsia="HY헤드라인M" w:cs="HY헤드라인M"/>
                <w:sz w:val="38"/>
                <w:szCs w:val="38"/>
              </w:rPr>
              <w:t xml:space="preserve"> </w:t>
            </w:r>
            <w:r w:rsidR="003927B7" w:rsidRPr="0098470A">
              <w:rPr>
                <w:rFonts w:ascii="HY헤드라인M" w:eastAsia="HY헤드라인M" w:cs="HY헤드라인M"/>
                <w:sz w:val="38"/>
                <w:szCs w:val="38"/>
              </w:rPr>
              <w:t xml:space="preserve">of the National Human Rights Commission of Korea for the Review of </w:t>
            </w:r>
            <w:r w:rsidR="003927B7" w:rsidRPr="0098470A">
              <w:rPr>
                <w:rFonts w:ascii="HY헤드라인M" w:eastAsia="HY헤드라인M" w:cs="HY헤드라인M" w:hint="eastAsia"/>
                <w:sz w:val="38"/>
                <w:szCs w:val="38"/>
              </w:rPr>
              <w:t>Twent</w:t>
            </w:r>
            <w:r w:rsidR="000B14FA" w:rsidRPr="0098470A">
              <w:rPr>
                <w:rFonts w:ascii="HY헤드라인M" w:eastAsia="HY헤드라인M" w:cs="HY헤드라인M" w:hint="eastAsia"/>
                <w:sz w:val="38"/>
                <w:szCs w:val="38"/>
              </w:rPr>
              <w:t>ieth</w:t>
            </w:r>
            <w:r w:rsidR="003927B7" w:rsidRPr="0098470A">
              <w:rPr>
                <w:rFonts w:ascii="HY헤드라인M" w:eastAsia="HY헤드라인M" w:cs="HY헤드라인M"/>
                <w:sz w:val="38"/>
                <w:szCs w:val="38"/>
              </w:rPr>
              <w:t xml:space="preserve"> to </w:t>
            </w:r>
            <w:r w:rsidR="000B14FA" w:rsidRPr="0098470A">
              <w:rPr>
                <w:rFonts w:ascii="HY헤드라인M" w:eastAsia="HY헤드라인M" w:cs="HY헤드라인M" w:hint="eastAsia"/>
                <w:sz w:val="38"/>
                <w:szCs w:val="38"/>
              </w:rPr>
              <w:t>Twenty</w:t>
            </w:r>
            <w:r w:rsidR="00177E0C" w:rsidRPr="0098470A">
              <w:rPr>
                <w:rFonts w:ascii="HY헤드라인M" w:eastAsia="HY헤드라인M" w:cs="HY헤드라인M" w:hint="eastAsia"/>
                <w:sz w:val="38"/>
                <w:szCs w:val="38"/>
              </w:rPr>
              <w:t>-</w:t>
            </w:r>
            <w:r w:rsidR="000B14FA" w:rsidRPr="0098470A">
              <w:rPr>
                <w:rFonts w:ascii="HY헤드라인M" w:eastAsia="HY헤드라인M" w:cs="HY헤드라인M" w:hint="eastAsia"/>
                <w:sz w:val="38"/>
                <w:szCs w:val="38"/>
              </w:rPr>
              <w:t>second</w:t>
            </w:r>
            <w:r w:rsidR="003927B7" w:rsidRPr="0098470A">
              <w:rPr>
                <w:rFonts w:ascii="HY헤드라인M" w:eastAsia="HY헤드라인M" w:cs="HY헤드라인M"/>
                <w:sz w:val="38"/>
                <w:szCs w:val="38"/>
              </w:rPr>
              <w:t xml:space="preserve"> Periodic Reports of the Republic of Korea</w:t>
            </w:r>
          </w:p>
        </w:tc>
      </w:tr>
    </w:tbl>
    <w:p w14:paraId="064CAC9B" w14:textId="77777777" w:rsidR="003D6C28" w:rsidRPr="0098470A" w:rsidRDefault="003D6C28" w:rsidP="003D6C28">
      <w:pPr>
        <w:rPr>
          <w:b/>
          <w:bCs/>
        </w:rPr>
      </w:pPr>
    </w:p>
    <w:p w14:paraId="4686606B" w14:textId="77777777" w:rsidR="003D6C28" w:rsidRPr="0098470A" w:rsidRDefault="003D6C28" w:rsidP="003D6C28">
      <w:pPr>
        <w:rPr>
          <w:b/>
          <w:bCs/>
        </w:rPr>
      </w:pPr>
    </w:p>
    <w:p w14:paraId="2C2DD15B" w14:textId="77777777" w:rsidR="003D6C28" w:rsidRPr="0098470A" w:rsidRDefault="003D6C28" w:rsidP="003D6C28">
      <w:pPr>
        <w:rPr>
          <w:b/>
          <w:bCs/>
        </w:rPr>
      </w:pPr>
    </w:p>
    <w:p w14:paraId="74C55A89" w14:textId="77777777" w:rsidR="003D6C28" w:rsidRPr="0098470A" w:rsidRDefault="003D6C28" w:rsidP="003D6C28">
      <w:pPr>
        <w:rPr>
          <w:b/>
          <w:bCs/>
        </w:rPr>
      </w:pPr>
    </w:p>
    <w:p w14:paraId="522F28BD" w14:textId="77777777" w:rsidR="003D6C28" w:rsidRPr="0098470A" w:rsidRDefault="003D6C28" w:rsidP="003D6C28">
      <w:pPr>
        <w:rPr>
          <w:b/>
          <w:bCs/>
        </w:rPr>
      </w:pPr>
    </w:p>
    <w:p w14:paraId="763AB4F2" w14:textId="77777777" w:rsidR="003D6C28" w:rsidRPr="0098470A" w:rsidRDefault="003D6C28" w:rsidP="003D6C28">
      <w:pPr>
        <w:rPr>
          <w:b/>
          <w:bCs/>
        </w:rPr>
      </w:pPr>
    </w:p>
    <w:p w14:paraId="453CA365" w14:textId="37A52A7C" w:rsidR="003D6C28" w:rsidRPr="0098470A" w:rsidRDefault="00EA44BB" w:rsidP="00F52C95">
      <w:pPr>
        <w:jc w:val="center"/>
        <w:rPr>
          <w:sz w:val="28"/>
          <w:szCs w:val="32"/>
        </w:rPr>
      </w:pPr>
      <w:r w:rsidRPr="006B7E54">
        <w:rPr>
          <w:rFonts w:hint="eastAsia"/>
          <w:sz w:val="28"/>
          <w:szCs w:val="32"/>
        </w:rPr>
        <w:t>M</w:t>
      </w:r>
      <w:r w:rsidRPr="006B7E54">
        <w:rPr>
          <w:sz w:val="28"/>
          <w:szCs w:val="32"/>
        </w:rPr>
        <w:t>arch</w:t>
      </w:r>
      <w:r w:rsidR="00177E0C" w:rsidRPr="0098470A">
        <w:rPr>
          <w:rFonts w:hint="eastAsia"/>
          <w:sz w:val="28"/>
          <w:szCs w:val="32"/>
        </w:rPr>
        <w:t xml:space="preserve"> 2025</w:t>
      </w:r>
    </w:p>
    <w:p w14:paraId="425540B8" w14:textId="77777777" w:rsidR="003D6C28" w:rsidRPr="0098470A" w:rsidRDefault="003D6C28" w:rsidP="003D6C28">
      <w:pPr>
        <w:rPr>
          <w:b/>
          <w:bCs/>
        </w:rPr>
      </w:pPr>
    </w:p>
    <w:p w14:paraId="5BA0A351" w14:textId="77777777" w:rsidR="003D6C28" w:rsidRPr="0098470A" w:rsidRDefault="003D6C28" w:rsidP="003D6C28">
      <w:pPr>
        <w:rPr>
          <w:b/>
          <w:bCs/>
        </w:rPr>
      </w:pPr>
    </w:p>
    <w:p w14:paraId="1B301B06" w14:textId="77777777" w:rsidR="00AE6311" w:rsidRPr="0098470A" w:rsidRDefault="00AE6311" w:rsidP="003D6C28">
      <w:pPr>
        <w:rPr>
          <w:b/>
          <w:bCs/>
        </w:rPr>
      </w:pPr>
    </w:p>
    <w:p w14:paraId="3CA6376A" w14:textId="77777777" w:rsidR="003D6C28" w:rsidRPr="0098470A" w:rsidRDefault="003D6C28" w:rsidP="003D6C28">
      <w:pPr>
        <w:rPr>
          <w:b/>
          <w:bCs/>
        </w:rPr>
      </w:pPr>
    </w:p>
    <w:p w14:paraId="4FA8A0F1" w14:textId="10D1A6F8" w:rsidR="003D6C28" w:rsidRPr="0098470A" w:rsidRDefault="00AE6311" w:rsidP="006449D4">
      <w:pPr>
        <w:jc w:val="center"/>
      </w:pPr>
      <w:r w:rsidRPr="0098470A">
        <w:rPr>
          <w:noProof/>
        </w:rPr>
        <w:drawing>
          <wp:inline distT="0" distB="0" distL="0" distR="0" wp14:anchorId="55FF44E5" wp14:editId="3D02E600">
            <wp:extent cx="628650" cy="552450"/>
            <wp:effectExtent l="0" t="0" r="0" b="0"/>
            <wp:docPr id="2039014899" name="그림 2" descr="클립아트, 그래픽, 로고, 디자인이(가) 표시된 사진&#10;&#10;AI가 생성한 콘텐츠는 부정확할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014899" name="그림 2" descr="클립아트, 그래픽, 로고, 디자인이(가) 표시된 사진&#10;&#10;AI가 생성한 콘텐츠는 부정확할 수 있습니다."/>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8650" cy="552450"/>
                    </a:xfrm>
                    <a:prstGeom prst="rect">
                      <a:avLst/>
                    </a:prstGeom>
                    <a:noFill/>
                    <a:ln>
                      <a:noFill/>
                    </a:ln>
                  </pic:spPr>
                </pic:pic>
              </a:graphicData>
            </a:graphic>
          </wp:inline>
        </w:drawing>
      </w:r>
      <w:r w:rsidR="00177E0C" w:rsidRPr="0098470A">
        <w:rPr>
          <w:rFonts w:hint="eastAsia"/>
        </w:rPr>
        <w:t xml:space="preserve">National Human Rights Commission of Korea </w:t>
      </w:r>
    </w:p>
    <w:p w14:paraId="7A4B09FC" w14:textId="77777777" w:rsidR="00AE6311" w:rsidRPr="0098470A" w:rsidRDefault="00AE6311" w:rsidP="006449D4">
      <w:pPr>
        <w:jc w:val="center"/>
      </w:pPr>
    </w:p>
    <w:p w14:paraId="2CD28972" w14:textId="77777777" w:rsidR="003D6C28" w:rsidRPr="0098470A" w:rsidRDefault="003D6C28" w:rsidP="003D6C28"/>
    <w:p w14:paraId="23EFABB7" w14:textId="722F16C7" w:rsidR="003D6C28" w:rsidRPr="0098470A" w:rsidRDefault="003D6C28" w:rsidP="00CE08FE">
      <w:pPr>
        <w:jc w:val="center"/>
      </w:pPr>
      <w:r w:rsidRPr="0098470A">
        <w:rPr>
          <w:rFonts w:hint="eastAsia"/>
        </w:rPr>
        <w:lastRenderedPageBreak/>
        <w:t xml:space="preserve">- </w:t>
      </w:r>
      <w:r w:rsidR="006D1302" w:rsidRPr="0098470A">
        <w:rPr>
          <w:rFonts w:hint="eastAsia"/>
        </w:rPr>
        <w:t>Table of Contents</w:t>
      </w:r>
      <w:r w:rsidRPr="0098470A">
        <w:rPr>
          <w:rFonts w:hint="eastAsia"/>
        </w:rPr>
        <w:t xml:space="preserve"> -</w:t>
      </w: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1273"/>
        <w:gridCol w:w="6511"/>
        <w:gridCol w:w="1231"/>
      </w:tblGrid>
      <w:tr w:rsidR="003D6C28" w:rsidRPr="0098470A" w14:paraId="358CB6B3" w14:textId="77777777" w:rsidTr="00CE08FE">
        <w:trPr>
          <w:trHeight w:val="466"/>
          <w:jc w:val="center"/>
        </w:trPr>
        <w:tc>
          <w:tcPr>
            <w:tcW w:w="1273" w:type="dxa"/>
            <w:tcBorders>
              <w:top w:val="single" w:sz="2" w:space="0" w:color="000000"/>
              <w:left w:val="single" w:sz="2" w:space="0" w:color="000000"/>
              <w:bottom w:val="double" w:sz="6" w:space="0" w:color="000000"/>
              <w:right w:val="single" w:sz="2" w:space="0" w:color="000000"/>
            </w:tcBorders>
            <w:tcMar>
              <w:top w:w="28" w:type="dxa"/>
              <w:left w:w="102" w:type="dxa"/>
              <w:bottom w:w="28" w:type="dxa"/>
              <w:right w:w="102" w:type="dxa"/>
            </w:tcMar>
            <w:vAlign w:val="center"/>
            <w:hideMark/>
          </w:tcPr>
          <w:p w14:paraId="3C9B4207" w14:textId="3C80D77C" w:rsidR="003D6C28" w:rsidRPr="0098470A" w:rsidRDefault="00990312" w:rsidP="0082101D">
            <w:pPr>
              <w:spacing w:after="0"/>
              <w:jc w:val="center"/>
              <w:rPr>
                <w:b/>
                <w:bCs/>
              </w:rPr>
            </w:pPr>
            <w:r w:rsidRPr="0098470A">
              <w:rPr>
                <w:rFonts w:hint="eastAsia"/>
                <w:b/>
                <w:bCs/>
              </w:rPr>
              <w:t>Issue No.</w:t>
            </w:r>
          </w:p>
        </w:tc>
        <w:tc>
          <w:tcPr>
            <w:tcW w:w="6511" w:type="dxa"/>
            <w:tcBorders>
              <w:top w:val="single" w:sz="2" w:space="0" w:color="000000"/>
              <w:left w:val="single" w:sz="2" w:space="0" w:color="000000"/>
              <w:bottom w:val="double" w:sz="6" w:space="0" w:color="000000"/>
              <w:right w:val="single" w:sz="2" w:space="0" w:color="000000"/>
            </w:tcBorders>
            <w:tcMar>
              <w:top w:w="28" w:type="dxa"/>
              <w:left w:w="102" w:type="dxa"/>
              <w:bottom w:w="28" w:type="dxa"/>
              <w:right w:w="102" w:type="dxa"/>
            </w:tcMar>
            <w:vAlign w:val="center"/>
            <w:hideMark/>
          </w:tcPr>
          <w:p w14:paraId="2B40E960" w14:textId="62A44F73" w:rsidR="003D6C28" w:rsidRPr="0098470A" w:rsidRDefault="00990312" w:rsidP="0082101D">
            <w:pPr>
              <w:spacing w:after="0"/>
              <w:jc w:val="center"/>
            </w:pPr>
            <w:r w:rsidRPr="0098470A">
              <w:rPr>
                <w:rFonts w:hint="eastAsia"/>
                <w:b/>
                <w:bCs/>
              </w:rPr>
              <w:t>Title</w:t>
            </w:r>
          </w:p>
        </w:tc>
        <w:tc>
          <w:tcPr>
            <w:tcW w:w="1231" w:type="dxa"/>
            <w:tcBorders>
              <w:top w:val="single" w:sz="2" w:space="0" w:color="000000"/>
              <w:left w:val="single" w:sz="2" w:space="0" w:color="000000"/>
              <w:bottom w:val="double" w:sz="6" w:space="0" w:color="000000"/>
              <w:right w:val="single" w:sz="2" w:space="0" w:color="000000"/>
            </w:tcBorders>
            <w:tcMar>
              <w:top w:w="28" w:type="dxa"/>
              <w:left w:w="102" w:type="dxa"/>
              <w:bottom w:w="28" w:type="dxa"/>
              <w:right w:w="102" w:type="dxa"/>
            </w:tcMar>
            <w:vAlign w:val="center"/>
            <w:hideMark/>
          </w:tcPr>
          <w:p w14:paraId="7445D1C0" w14:textId="5488E949" w:rsidR="003D6C28" w:rsidRPr="0098470A" w:rsidRDefault="00990312" w:rsidP="0082101D">
            <w:pPr>
              <w:spacing w:after="0"/>
              <w:jc w:val="center"/>
            </w:pPr>
            <w:r w:rsidRPr="0098470A">
              <w:rPr>
                <w:rFonts w:hint="eastAsia"/>
                <w:b/>
                <w:bCs/>
              </w:rPr>
              <w:t>Page</w:t>
            </w:r>
          </w:p>
        </w:tc>
      </w:tr>
      <w:tr w:rsidR="003D6C28" w:rsidRPr="0098470A" w14:paraId="7B68F48D" w14:textId="77777777" w:rsidTr="0082101D">
        <w:trPr>
          <w:trHeight w:val="415"/>
          <w:jc w:val="center"/>
        </w:trPr>
        <w:tc>
          <w:tcPr>
            <w:tcW w:w="1273"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249C5EB" w14:textId="77777777" w:rsidR="003D6C28" w:rsidRPr="0098470A" w:rsidRDefault="003D6C28" w:rsidP="003D6C28"/>
        </w:tc>
        <w:tc>
          <w:tcPr>
            <w:tcW w:w="6511"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33AC0DC" w14:textId="1CEC87B1" w:rsidR="003D6C28" w:rsidRPr="0098470A" w:rsidRDefault="003D6C28" w:rsidP="0082101D">
            <w:pPr>
              <w:spacing w:after="0"/>
            </w:pPr>
            <w:r w:rsidRPr="0098470A">
              <w:t>A.</w:t>
            </w:r>
            <w:r w:rsidR="00995CF9" w:rsidRPr="0098470A">
              <w:rPr>
                <w:rFonts w:hint="eastAsia"/>
              </w:rPr>
              <w:t xml:space="preserve"> </w:t>
            </w:r>
            <w:r w:rsidR="006449D4" w:rsidRPr="0098470A">
              <w:rPr>
                <w:rFonts w:hint="eastAsia"/>
              </w:rPr>
              <w:t xml:space="preserve">Introduction </w:t>
            </w:r>
          </w:p>
        </w:tc>
        <w:tc>
          <w:tcPr>
            <w:tcW w:w="1231"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0056E65" w14:textId="77777777" w:rsidR="003D6C28" w:rsidRPr="0098470A" w:rsidRDefault="003D6C28" w:rsidP="0082101D">
            <w:pPr>
              <w:spacing w:after="0"/>
              <w:jc w:val="center"/>
            </w:pPr>
            <w:r w:rsidRPr="0098470A">
              <w:t>1</w:t>
            </w:r>
          </w:p>
        </w:tc>
      </w:tr>
      <w:tr w:rsidR="003D6C28" w:rsidRPr="0098470A" w14:paraId="10D42896" w14:textId="77777777" w:rsidTr="006316AC">
        <w:trPr>
          <w:trHeight w:val="363"/>
          <w:jc w:val="center"/>
        </w:trPr>
        <w:tc>
          <w:tcPr>
            <w:tcW w:w="12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47AB997" w14:textId="77777777" w:rsidR="003D6C28" w:rsidRPr="0098470A" w:rsidRDefault="003D6C28" w:rsidP="003D6C28"/>
        </w:tc>
        <w:tc>
          <w:tcPr>
            <w:tcW w:w="65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32E8CC6" w14:textId="7BF3403A" w:rsidR="003D6C28" w:rsidRPr="0098470A" w:rsidRDefault="003D6C28" w:rsidP="0082101D">
            <w:pPr>
              <w:spacing w:after="0"/>
            </w:pPr>
            <w:r w:rsidRPr="0098470A">
              <w:t xml:space="preserve">B. </w:t>
            </w:r>
            <w:r w:rsidR="006449D4" w:rsidRPr="0098470A">
              <w:rPr>
                <w:rFonts w:hint="eastAsia"/>
              </w:rPr>
              <w:t xml:space="preserve">Status of Implementation of the Convention </w:t>
            </w:r>
          </w:p>
        </w:tc>
        <w:tc>
          <w:tcPr>
            <w:tcW w:w="123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BDB8D9A" w14:textId="77777777" w:rsidR="003D6C28" w:rsidRPr="0098470A" w:rsidRDefault="003D6C28" w:rsidP="0082101D">
            <w:pPr>
              <w:spacing w:after="0"/>
              <w:jc w:val="center"/>
            </w:pPr>
            <w:r w:rsidRPr="0098470A">
              <w:t>1</w:t>
            </w:r>
          </w:p>
        </w:tc>
      </w:tr>
      <w:tr w:rsidR="003D6C28" w:rsidRPr="0098470A" w14:paraId="6DD708A6" w14:textId="77777777" w:rsidTr="006316AC">
        <w:trPr>
          <w:trHeight w:val="1063"/>
          <w:jc w:val="center"/>
        </w:trPr>
        <w:tc>
          <w:tcPr>
            <w:tcW w:w="1273"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625BB97" w14:textId="77777777" w:rsidR="003D6C28" w:rsidRPr="0098470A" w:rsidRDefault="003D6C28" w:rsidP="0082101D">
            <w:pPr>
              <w:spacing w:after="0"/>
              <w:jc w:val="center"/>
            </w:pPr>
            <w:r w:rsidRPr="0098470A">
              <w:t>1</w:t>
            </w:r>
          </w:p>
        </w:tc>
        <w:tc>
          <w:tcPr>
            <w:tcW w:w="65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09A5311" w14:textId="1E59501C" w:rsidR="003D6C28" w:rsidRPr="0098470A" w:rsidRDefault="003D6C28" w:rsidP="0082101D">
            <w:pPr>
              <w:spacing w:after="0"/>
              <w:jc w:val="both"/>
            </w:pPr>
            <w:r w:rsidRPr="0098470A">
              <w:t xml:space="preserve">1-1. </w:t>
            </w:r>
            <w:r w:rsidR="00BA5178" w:rsidRPr="0098470A">
              <w:t>Legislation on Racial Discrimination and Incorporation of the Convention’s Definition of Racial Discrimination into Domestic Law</w:t>
            </w:r>
          </w:p>
        </w:tc>
        <w:tc>
          <w:tcPr>
            <w:tcW w:w="123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B718A65" w14:textId="77777777" w:rsidR="003D6C28" w:rsidRPr="0098470A" w:rsidRDefault="003D6C28" w:rsidP="0082101D">
            <w:pPr>
              <w:spacing w:after="0"/>
              <w:jc w:val="center"/>
            </w:pPr>
            <w:r w:rsidRPr="0098470A">
              <w:t>2</w:t>
            </w:r>
          </w:p>
        </w:tc>
      </w:tr>
      <w:tr w:rsidR="003D6C28" w:rsidRPr="0098470A" w14:paraId="7C56FFA2" w14:textId="77777777" w:rsidTr="00CE08FE">
        <w:trPr>
          <w:trHeight w:val="452"/>
          <w:jc w:val="center"/>
        </w:trPr>
        <w:tc>
          <w:tcPr>
            <w:tcW w:w="1273" w:type="dxa"/>
            <w:vMerge/>
            <w:tcBorders>
              <w:top w:val="single" w:sz="2" w:space="0" w:color="000000"/>
              <w:left w:val="single" w:sz="2" w:space="0" w:color="000000"/>
              <w:bottom w:val="single" w:sz="2" w:space="0" w:color="000000"/>
              <w:right w:val="single" w:sz="2" w:space="0" w:color="000000"/>
            </w:tcBorders>
            <w:vAlign w:val="center"/>
            <w:hideMark/>
          </w:tcPr>
          <w:p w14:paraId="6D73BED7" w14:textId="77777777" w:rsidR="003D6C28" w:rsidRPr="0098470A" w:rsidRDefault="003D6C28" w:rsidP="0082101D">
            <w:pPr>
              <w:spacing w:after="0"/>
              <w:jc w:val="center"/>
            </w:pPr>
          </w:p>
        </w:tc>
        <w:tc>
          <w:tcPr>
            <w:tcW w:w="65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C6D25BC" w14:textId="499C5076" w:rsidR="003D6C28" w:rsidRPr="0098470A" w:rsidRDefault="003D6C28" w:rsidP="0082101D">
            <w:pPr>
              <w:spacing w:after="0"/>
              <w:jc w:val="both"/>
            </w:pPr>
            <w:r w:rsidRPr="0098470A">
              <w:t xml:space="preserve">1-2. </w:t>
            </w:r>
            <w:r w:rsidR="00BA5178" w:rsidRPr="0098470A">
              <w:rPr>
                <w:rFonts w:hint="eastAsia"/>
              </w:rPr>
              <w:t>Aggravated Punishment for Racially Motivated Crimes and the Creation of Related Statistics</w:t>
            </w:r>
          </w:p>
        </w:tc>
        <w:tc>
          <w:tcPr>
            <w:tcW w:w="123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24D58DD" w14:textId="1D55C985" w:rsidR="003D6C28" w:rsidRPr="0098470A" w:rsidRDefault="0082101D" w:rsidP="0082101D">
            <w:pPr>
              <w:spacing w:after="0"/>
              <w:jc w:val="center"/>
            </w:pPr>
            <w:r>
              <w:rPr>
                <w:rFonts w:hint="eastAsia"/>
              </w:rPr>
              <w:t>2</w:t>
            </w:r>
          </w:p>
        </w:tc>
      </w:tr>
      <w:tr w:rsidR="003D6C28" w:rsidRPr="0098470A" w14:paraId="7C3FC818" w14:textId="77777777" w:rsidTr="00CE08FE">
        <w:trPr>
          <w:trHeight w:val="406"/>
          <w:jc w:val="center"/>
        </w:trPr>
        <w:tc>
          <w:tcPr>
            <w:tcW w:w="1273"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099D287" w14:textId="77777777" w:rsidR="003D6C28" w:rsidRPr="0098470A" w:rsidRDefault="003D6C28" w:rsidP="0082101D">
            <w:pPr>
              <w:spacing w:after="0"/>
              <w:jc w:val="center"/>
            </w:pPr>
            <w:r w:rsidRPr="0098470A">
              <w:t>2</w:t>
            </w:r>
          </w:p>
        </w:tc>
        <w:tc>
          <w:tcPr>
            <w:tcW w:w="65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82E5572" w14:textId="250B5628" w:rsidR="003D6C28" w:rsidRPr="0098470A" w:rsidRDefault="003D6C28" w:rsidP="0082101D">
            <w:pPr>
              <w:spacing w:after="0"/>
              <w:jc w:val="both"/>
            </w:pPr>
            <w:r w:rsidRPr="0098470A">
              <w:t xml:space="preserve">2-1. </w:t>
            </w:r>
            <w:r w:rsidR="00BA5178" w:rsidRPr="0098470A">
              <w:rPr>
                <w:rFonts w:hint="eastAsia"/>
              </w:rPr>
              <w:t xml:space="preserve">Elimination of Usage of the term </w:t>
            </w:r>
            <w:r w:rsidR="00BA5178" w:rsidRPr="0098470A">
              <w:t>“</w:t>
            </w:r>
            <w:r w:rsidR="00BA5178" w:rsidRPr="0098470A">
              <w:rPr>
                <w:rFonts w:hint="eastAsia"/>
              </w:rPr>
              <w:t>Illegal Immigrants</w:t>
            </w:r>
            <w:r w:rsidR="00BA5178" w:rsidRPr="0098470A">
              <w:t>”</w:t>
            </w:r>
          </w:p>
        </w:tc>
        <w:tc>
          <w:tcPr>
            <w:tcW w:w="123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490A612" w14:textId="22FEE7AB" w:rsidR="003D6C28" w:rsidRPr="0098470A" w:rsidRDefault="0082101D" w:rsidP="0082101D">
            <w:pPr>
              <w:spacing w:after="0"/>
              <w:jc w:val="center"/>
            </w:pPr>
            <w:r>
              <w:rPr>
                <w:rFonts w:hint="eastAsia"/>
              </w:rPr>
              <w:t>3</w:t>
            </w:r>
          </w:p>
        </w:tc>
      </w:tr>
      <w:tr w:rsidR="003D6C28" w:rsidRPr="0098470A" w14:paraId="61322CA2" w14:textId="77777777" w:rsidTr="00CE08FE">
        <w:trPr>
          <w:trHeight w:val="406"/>
          <w:jc w:val="center"/>
        </w:trPr>
        <w:tc>
          <w:tcPr>
            <w:tcW w:w="1273" w:type="dxa"/>
            <w:vMerge/>
            <w:tcBorders>
              <w:top w:val="single" w:sz="2" w:space="0" w:color="000000"/>
              <w:left w:val="single" w:sz="2" w:space="0" w:color="000000"/>
              <w:bottom w:val="single" w:sz="2" w:space="0" w:color="000000"/>
              <w:right w:val="single" w:sz="2" w:space="0" w:color="000000"/>
            </w:tcBorders>
            <w:vAlign w:val="center"/>
            <w:hideMark/>
          </w:tcPr>
          <w:p w14:paraId="35EC2C77" w14:textId="77777777" w:rsidR="003D6C28" w:rsidRPr="0098470A" w:rsidRDefault="003D6C28" w:rsidP="0082101D">
            <w:pPr>
              <w:spacing w:after="0"/>
              <w:jc w:val="center"/>
            </w:pPr>
          </w:p>
        </w:tc>
        <w:tc>
          <w:tcPr>
            <w:tcW w:w="65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072B2DD" w14:textId="7FEDE3AD" w:rsidR="003D6C28" w:rsidRPr="0098470A" w:rsidRDefault="003D6C28" w:rsidP="0082101D">
            <w:pPr>
              <w:spacing w:after="0"/>
              <w:jc w:val="both"/>
            </w:pPr>
            <w:r w:rsidRPr="0098470A">
              <w:t xml:space="preserve">2-2. </w:t>
            </w:r>
            <w:r w:rsidR="00BA5178" w:rsidRPr="0098470A">
              <w:rPr>
                <w:rFonts w:hint="eastAsia"/>
              </w:rPr>
              <w:t xml:space="preserve">Strengthening Hate Speech Regulations and Response Measures </w:t>
            </w:r>
          </w:p>
        </w:tc>
        <w:tc>
          <w:tcPr>
            <w:tcW w:w="123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B4495C4" w14:textId="31180B51" w:rsidR="003D6C28" w:rsidRPr="0098470A" w:rsidRDefault="0082101D" w:rsidP="0082101D">
            <w:pPr>
              <w:spacing w:after="0"/>
              <w:jc w:val="center"/>
            </w:pPr>
            <w:r>
              <w:rPr>
                <w:rFonts w:hint="eastAsia"/>
              </w:rPr>
              <w:t>4</w:t>
            </w:r>
          </w:p>
        </w:tc>
      </w:tr>
      <w:tr w:rsidR="003D6C28" w:rsidRPr="0098470A" w14:paraId="5ACC6D11" w14:textId="77777777" w:rsidTr="00CE08FE">
        <w:trPr>
          <w:trHeight w:val="430"/>
          <w:jc w:val="center"/>
        </w:trPr>
        <w:tc>
          <w:tcPr>
            <w:tcW w:w="1273"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CE7380A" w14:textId="77777777" w:rsidR="003D6C28" w:rsidRPr="0098470A" w:rsidRDefault="003D6C28" w:rsidP="0082101D">
            <w:pPr>
              <w:spacing w:after="0"/>
              <w:jc w:val="center"/>
            </w:pPr>
            <w:r w:rsidRPr="0098470A">
              <w:t>3</w:t>
            </w:r>
          </w:p>
        </w:tc>
        <w:tc>
          <w:tcPr>
            <w:tcW w:w="65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D5DB4C5" w14:textId="2E0ED31A" w:rsidR="003D6C28" w:rsidRPr="0098470A" w:rsidRDefault="003D6C28" w:rsidP="0082101D">
            <w:pPr>
              <w:spacing w:after="0"/>
              <w:jc w:val="both"/>
            </w:pPr>
            <w:r w:rsidRPr="0098470A">
              <w:t xml:space="preserve">3-1. </w:t>
            </w:r>
            <w:r w:rsidR="00BA5178" w:rsidRPr="0098470A">
              <w:t>Strengthening the Protection and Support of Migrant Workers' Rights</w:t>
            </w:r>
          </w:p>
        </w:tc>
        <w:tc>
          <w:tcPr>
            <w:tcW w:w="123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EECBAEF" w14:textId="28EF576E" w:rsidR="003D6C28" w:rsidRPr="0098470A" w:rsidRDefault="0082101D" w:rsidP="0082101D">
            <w:pPr>
              <w:spacing w:after="0"/>
              <w:jc w:val="center"/>
            </w:pPr>
            <w:r>
              <w:rPr>
                <w:rFonts w:hint="eastAsia"/>
              </w:rPr>
              <w:t>5</w:t>
            </w:r>
          </w:p>
        </w:tc>
      </w:tr>
      <w:tr w:rsidR="003D6C28" w:rsidRPr="0098470A" w14:paraId="04E60411" w14:textId="77777777" w:rsidTr="00CE08FE">
        <w:trPr>
          <w:trHeight w:val="430"/>
          <w:jc w:val="center"/>
        </w:trPr>
        <w:tc>
          <w:tcPr>
            <w:tcW w:w="1273" w:type="dxa"/>
            <w:vMerge/>
            <w:tcBorders>
              <w:top w:val="single" w:sz="2" w:space="0" w:color="000000"/>
              <w:left w:val="single" w:sz="2" w:space="0" w:color="000000"/>
              <w:bottom w:val="single" w:sz="2" w:space="0" w:color="000000"/>
              <w:right w:val="single" w:sz="2" w:space="0" w:color="000000"/>
            </w:tcBorders>
            <w:vAlign w:val="center"/>
            <w:hideMark/>
          </w:tcPr>
          <w:p w14:paraId="6F8103F5" w14:textId="77777777" w:rsidR="003D6C28" w:rsidRPr="0098470A" w:rsidRDefault="003D6C28" w:rsidP="0082101D">
            <w:pPr>
              <w:spacing w:after="0"/>
              <w:jc w:val="center"/>
            </w:pPr>
          </w:p>
        </w:tc>
        <w:tc>
          <w:tcPr>
            <w:tcW w:w="65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381C597" w14:textId="4D396730" w:rsidR="003D6C28" w:rsidRPr="0098470A" w:rsidRDefault="003D6C28" w:rsidP="0082101D">
            <w:pPr>
              <w:spacing w:after="0"/>
              <w:jc w:val="both"/>
            </w:pPr>
            <w:r w:rsidRPr="0098470A">
              <w:t>3-2</w:t>
            </w:r>
            <w:r w:rsidR="00BA5178" w:rsidRPr="0098470A">
              <w:t xml:space="preserve"> Abolishment of Restrictions on Changing Workplaces, Regions, and Industries under the Employment Permit System</w:t>
            </w:r>
          </w:p>
        </w:tc>
        <w:tc>
          <w:tcPr>
            <w:tcW w:w="123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48607CC" w14:textId="0CC371BE" w:rsidR="003D6C28" w:rsidRPr="0098470A" w:rsidRDefault="0082101D" w:rsidP="0082101D">
            <w:pPr>
              <w:spacing w:after="0"/>
              <w:jc w:val="center"/>
            </w:pPr>
            <w:r>
              <w:rPr>
                <w:rFonts w:hint="eastAsia"/>
              </w:rPr>
              <w:t>6</w:t>
            </w:r>
          </w:p>
        </w:tc>
      </w:tr>
      <w:tr w:rsidR="003D6C28" w:rsidRPr="0098470A" w14:paraId="4E41E9A9" w14:textId="77777777" w:rsidTr="00CE08FE">
        <w:trPr>
          <w:trHeight w:val="430"/>
          <w:jc w:val="center"/>
        </w:trPr>
        <w:tc>
          <w:tcPr>
            <w:tcW w:w="1273" w:type="dxa"/>
            <w:vMerge/>
            <w:tcBorders>
              <w:top w:val="single" w:sz="2" w:space="0" w:color="000000"/>
              <w:left w:val="single" w:sz="2" w:space="0" w:color="000000"/>
              <w:bottom w:val="single" w:sz="2" w:space="0" w:color="000000"/>
              <w:right w:val="single" w:sz="2" w:space="0" w:color="000000"/>
            </w:tcBorders>
            <w:vAlign w:val="center"/>
            <w:hideMark/>
          </w:tcPr>
          <w:p w14:paraId="0736A352" w14:textId="77777777" w:rsidR="003D6C28" w:rsidRPr="0098470A" w:rsidRDefault="003D6C28" w:rsidP="0082101D">
            <w:pPr>
              <w:spacing w:after="0"/>
              <w:jc w:val="center"/>
            </w:pPr>
          </w:p>
        </w:tc>
        <w:tc>
          <w:tcPr>
            <w:tcW w:w="65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6243B88" w14:textId="53FBAD79" w:rsidR="003D6C28" w:rsidRPr="0098470A" w:rsidRDefault="003D6C28" w:rsidP="0082101D">
            <w:pPr>
              <w:spacing w:after="0"/>
              <w:jc w:val="both"/>
            </w:pPr>
            <w:r w:rsidRPr="0098470A">
              <w:t xml:space="preserve">3-3. </w:t>
            </w:r>
            <w:r w:rsidR="00BA5178" w:rsidRPr="0098470A">
              <w:t>Elimination of Discrimination in Labor Conditions</w:t>
            </w:r>
          </w:p>
        </w:tc>
        <w:tc>
          <w:tcPr>
            <w:tcW w:w="123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70CB9D5" w14:textId="33782C71" w:rsidR="003D6C28" w:rsidRPr="0098470A" w:rsidRDefault="0082101D" w:rsidP="0082101D">
            <w:pPr>
              <w:spacing w:after="0"/>
              <w:jc w:val="center"/>
            </w:pPr>
            <w:r>
              <w:rPr>
                <w:rFonts w:hint="eastAsia"/>
              </w:rPr>
              <w:t>7</w:t>
            </w:r>
          </w:p>
        </w:tc>
      </w:tr>
      <w:tr w:rsidR="003D6C28" w:rsidRPr="0098470A" w14:paraId="7A0431DE" w14:textId="77777777" w:rsidTr="00CE08FE">
        <w:trPr>
          <w:trHeight w:val="609"/>
          <w:jc w:val="center"/>
        </w:trPr>
        <w:tc>
          <w:tcPr>
            <w:tcW w:w="1273"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1ADC499" w14:textId="77777777" w:rsidR="003D6C28" w:rsidRPr="0098470A" w:rsidRDefault="003D6C28" w:rsidP="0082101D">
            <w:pPr>
              <w:spacing w:after="0"/>
              <w:jc w:val="center"/>
            </w:pPr>
            <w:r w:rsidRPr="0098470A">
              <w:t>4</w:t>
            </w:r>
          </w:p>
        </w:tc>
        <w:tc>
          <w:tcPr>
            <w:tcW w:w="65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25BF102" w14:textId="7E5ABE0E" w:rsidR="003D6C28" w:rsidRPr="0098470A" w:rsidRDefault="003D6C28" w:rsidP="0082101D">
            <w:pPr>
              <w:spacing w:after="0"/>
              <w:jc w:val="both"/>
            </w:pPr>
            <w:r w:rsidRPr="0098470A">
              <w:t xml:space="preserve">4-1. </w:t>
            </w:r>
            <w:r w:rsidR="00BA5178" w:rsidRPr="0098470A">
              <w:t xml:space="preserve">Increasing Refugee Recognition Rate, </w:t>
            </w:r>
            <w:r w:rsidR="00BA5178" w:rsidRPr="0098470A">
              <w:rPr>
                <w:rFonts w:hint="eastAsia"/>
              </w:rPr>
              <w:t>r</w:t>
            </w:r>
            <w:r w:rsidR="00BA5178" w:rsidRPr="0098470A">
              <w:t>educing</w:t>
            </w:r>
            <w:r w:rsidR="00BA5178" w:rsidRPr="0098470A">
              <w:rPr>
                <w:rFonts w:hint="eastAsia"/>
              </w:rPr>
              <w:t xml:space="preserve"> refugee</w:t>
            </w:r>
            <w:r w:rsidR="00BA5178" w:rsidRPr="0098470A">
              <w:t xml:space="preserve"> </w:t>
            </w:r>
            <w:r w:rsidR="006B7E54">
              <w:t>status screening</w:t>
            </w:r>
            <w:r w:rsidR="00BA5178" w:rsidRPr="0098470A">
              <w:t xml:space="preserve"> </w:t>
            </w:r>
            <w:r w:rsidR="00BA5178" w:rsidRPr="0098470A">
              <w:rPr>
                <w:rFonts w:hint="eastAsia"/>
              </w:rPr>
              <w:t>period</w:t>
            </w:r>
            <w:r w:rsidR="00BA5178" w:rsidRPr="0098470A">
              <w:t xml:space="preserve">, and </w:t>
            </w:r>
            <w:r w:rsidR="00BA5178" w:rsidRPr="0098470A">
              <w:rPr>
                <w:rFonts w:hint="eastAsia"/>
              </w:rPr>
              <w:t>ensuring</w:t>
            </w:r>
            <w:r w:rsidR="00BA5178" w:rsidRPr="0098470A">
              <w:t xml:space="preserve"> </w:t>
            </w:r>
            <w:r w:rsidR="006B7E54">
              <w:t>expertise</w:t>
            </w:r>
            <w:r w:rsidR="00BA5178" w:rsidRPr="0098470A">
              <w:t xml:space="preserve"> and </w:t>
            </w:r>
            <w:r w:rsidR="00BA5178" w:rsidRPr="0098470A">
              <w:rPr>
                <w:rFonts w:hint="eastAsia"/>
              </w:rPr>
              <w:t>f</w:t>
            </w:r>
            <w:r w:rsidR="00BA5178" w:rsidRPr="0098470A">
              <w:t>airness</w:t>
            </w:r>
          </w:p>
        </w:tc>
        <w:tc>
          <w:tcPr>
            <w:tcW w:w="123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C39A1E1" w14:textId="69FD7DB0" w:rsidR="003D6C28" w:rsidRPr="0098470A" w:rsidRDefault="0082101D" w:rsidP="0082101D">
            <w:pPr>
              <w:spacing w:after="0"/>
              <w:jc w:val="center"/>
            </w:pPr>
            <w:r>
              <w:rPr>
                <w:rFonts w:hint="eastAsia"/>
              </w:rPr>
              <w:t>9</w:t>
            </w:r>
          </w:p>
        </w:tc>
      </w:tr>
      <w:tr w:rsidR="003D6C28" w:rsidRPr="0098470A" w14:paraId="02CD0AA0" w14:textId="77777777" w:rsidTr="00CE08FE">
        <w:trPr>
          <w:trHeight w:val="406"/>
          <w:jc w:val="center"/>
        </w:trPr>
        <w:tc>
          <w:tcPr>
            <w:tcW w:w="1273" w:type="dxa"/>
            <w:vMerge/>
            <w:tcBorders>
              <w:top w:val="single" w:sz="2" w:space="0" w:color="000000"/>
              <w:left w:val="single" w:sz="2" w:space="0" w:color="000000"/>
              <w:bottom w:val="single" w:sz="2" w:space="0" w:color="000000"/>
              <w:right w:val="single" w:sz="2" w:space="0" w:color="000000"/>
            </w:tcBorders>
            <w:vAlign w:val="center"/>
            <w:hideMark/>
          </w:tcPr>
          <w:p w14:paraId="0DF9F8AE" w14:textId="77777777" w:rsidR="003D6C28" w:rsidRPr="0098470A" w:rsidRDefault="003D6C28" w:rsidP="0082101D">
            <w:pPr>
              <w:spacing w:after="0"/>
              <w:jc w:val="center"/>
            </w:pPr>
          </w:p>
        </w:tc>
        <w:tc>
          <w:tcPr>
            <w:tcW w:w="65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9C5D565" w14:textId="6EB88356" w:rsidR="003D6C28" w:rsidRPr="0098470A" w:rsidRDefault="003D6C28" w:rsidP="0082101D">
            <w:pPr>
              <w:spacing w:after="0"/>
              <w:jc w:val="both"/>
            </w:pPr>
            <w:r w:rsidRPr="0098470A">
              <w:t xml:space="preserve">4-2. </w:t>
            </w:r>
            <w:r w:rsidR="00BA5178" w:rsidRPr="0098470A">
              <w:t>Improvement of Refugee Application Procedures and Treatment at</w:t>
            </w:r>
            <w:r w:rsidR="00BA5178" w:rsidRPr="0098470A">
              <w:rPr>
                <w:rFonts w:hint="eastAsia"/>
              </w:rPr>
              <w:t xml:space="preserve"> the Port of Entry and Departure</w:t>
            </w:r>
          </w:p>
        </w:tc>
        <w:tc>
          <w:tcPr>
            <w:tcW w:w="123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59867A5" w14:textId="55595441" w:rsidR="003D6C28" w:rsidRPr="0098470A" w:rsidRDefault="003D6C28" w:rsidP="0082101D">
            <w:pPr>
              <w:spacing w:after="0"/>
              <w:jc w:val="center"/>
            </w:pPr>
            <w:r w:rsidRPr="0098470A">
              <w:t>1</w:t>
            </w:r>
            <w:r w:rsidR="00D70E92">
              <w:t>1</w:t>
            </w:r>
          </w:p>
        </w:tc>
      </w:tr>
      <w:tr w:rsidR="003D6C28" w:rsidRPr="0098470A" w14:paraId="7BEA2CA6" w14:textId="77777777" w:rsidTr="00CE08FE">
        <w:trPr>
          <w:trHeight w:val="415"/>
          <w:jc w:val="center"/>
        </w:trPr>
        <w:tc>
          <w:tcPr>
            <w:tcW w:w="1273" w:type="dxa"/>
            <w:vMerge/>
            <w:tcBorders>
              <w:top w:val="single" w:sz="2" w:space="0" w:color="000000"/>
              <w:left w:val="single" w:sz="2" w:space="0" w:color="000000"/>
              <w:bottom w:val="single" w:sz="2" w:space="0" w:color="000000"/>
              <w:right w:val="single" w:sz="2" w:space="0" w:color="000000"/>
            </w:tcBorders>
            <w:vAlign w:val="center"/>
            <w:hideMark/>
          </w:tcPr>
          <w:p w14:paraId="0F1D3BE6" w14:textId="77777777" w:rsidR="003D6C28" w:rsidRPr="0098470A" w:rsidRDefault="003D6C28" w:rsidP="0082101D">
            <w:pPr>
              <w:spacing w:after="0"/>
              <w:jc w:val="center"/>
            </w:pPr>
          </w:p>
        </w:tc>
        <w:tc>
          <w:tcPr>
            <w:tcW w:w="65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F8F9AA1" w14:textId="2966215C" w:rsidR="003D6C28" w:rsidRPr="0098470A" w:rsidRDefault="003D6C28" w:rsidP="0082101D">
            <w:pPr>
              <w:spacing w:after="0"/>
              <w:jc w:val="both"/>
            </w:pPr>
            <w:r w:rsidRPr="0098470A">
              <w:t xml:space="preserve">4-3. </w:t>
            </w:r>
            <w:r w:rsidR="00BA5178" w:rsidRPr="0098470A">
              <w:t>Improving the Treatment of Refugee Applicants, Humanitarian Sta</w:t>
            </w:r>
            <w:r w:rsidR="00BA5178" w:rsidRPr="0098470A">
              <w:rPr>
                <w:rFonts w:hint="eastAsia"/>
              </w:rPr>
              <w:t xml:space="preserve">yers </w:t>
            </w:r>
            <w:r w:rsidR="00BA5178" w:rsidRPr="0098470A">
              <w:t>and Recognized Refugees</w:t>
            </w:r>
          </w:p>
        </w:tc>
        <w:tc>
          <w:tcPr>
            <w:tcW w:w="123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32C0C8B" w14:textId="70ECCE2B" w:rsidR="003D6C28" w:rsidRPr="0098470A" w:rsidRDefault="003D6C28" w:rsidP="0082101D">
            <w:pPr>
              <w:spacing w:after="0"/>
              <w:jc w:val="center"/>
            </w:pPr>
            <w:r w:rsidRPr="0098470A">
              <w:t>1</w:t>
            </w:r>
            <w:r w:rsidR="0082101D">
              <w:t>3</w:t>
            </w:r>
          </w:p>
        </w:tc>
      </w:tr>
      <w:tr w:rsidR="003D6C28" w:rsidRPr="0098470A" w14:paraId="47A36201" w14:textId="77777777" w:rsidTr="00CE08FE">
        <w:trPr>
          <w:trHeight w:val="655"/>
          <w:jc w:val="center"/>
        </w:trPr>
        <w:tc>
          <w:tcPr>
            <w:tcW w:w="1273"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1BFDBC2" w14:textId="77777777" w:rsidR="003D6C28" w:rsidRPr="0098470A" w:rsidRDefault="003D6C28" w:rsidP="0082101D">
            <w:pPr>
              <w:spacing w:after="0"/>
              <w:jc w:val="center"/>
            </w:pPr>
            <w:r w:rsidRPr="0098470A">
              <w:t>5</w:t>
            </w:r>
          </w:p>
        </w:tc>
        <w:tc>
          <w:tcPr>
            <w:tcW w:w="65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85E7A45" w14:textId="47607A11" w:rsidR="003D6C28" w:rsidRPr="0098470A" w:rsidRDefault="003D6C28" w:rsidP="0082101D">
            <w:pPr>
              <w:spacing w:after="0"/>
              <w:jc w:val="both"/>
            </w:pPr>
            <w:r w:rsidRPr="0098470A">
              <w:t>5-1.</w:t>
            </w:r>
            <w:r w:rsidR="00D70E92">
              <w:t xml:space="preserve"> </w:t>
            </w:r>
            <w:r w:rsidR="00BA5178" w:rsidRPr="0098470A">
              <w:t>The Environment Leading to the Emergence of Undocumented Stay</w:t>
            </w:r>
            <w:r w:rsidR="00BA5178" w:rsidRPr="0098470A">
              <w:rPr>
                <w:rFonts w:hint="eastAsia"/>
              </w:rPr>
              <w:t>er</w:t>
            </w:r>
            <w:r w:rsidR="00BA5178" w:rsidRPr="0098470A">
              <w:t xml:space="preserve"> and Prevention of Human Rights Violations Due to the Government’s Enhanced Crackdown Policies</w:t>
            </w:r>
          </w:p>
        </w:tc>
        <w:tc>
          <w:tcPr>
            <w:tcW w:w="123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B8565E8" w14:textId="71D520ED" w:rsidR="003D6C28" w:rsidRPr="0098470A" w:rsidRDefault="0082101D" w:rsidP="0082101D">
            <w:pPr>
              <w:spacing w:after="0"/>
              <w:jc w:val="center"/>
            </w:pPr>
            <w:r>
              <w:rPr>
                <w:rFonts w:hint="eastAsia"/>
              </w:rPr>
              <w:t>1</w:t>
            </w:r>
            <w:r w:rsidR="00D70E92">
              <w:t>4</w:t>
            </w:r>
          </w:p>
        </w:tc>
      </w:tr>
      <w:tr w:rsidR="003D6C28" w:rsidRPr="0098470A" w14:paraId="367DB132" w14:textId="77777777" w:rsidTr="00CE08FE">
        <w:trPr>
          <w:trHeight w:val="406"/>
          <w:jc w:val="center"/>
        </w:trPr>
        <w:tc>
          <w:tcPr>
            <w:tcW w:w="1273" w:type="dxa"/>
            <w:vMerge/>
            <w:tcBorders>
              <w:top w:val="single" w:sz="2" w:space="0" w:color="000000"/>
              <w:left w:val="single" w:sz="2" w:space="0" w:color="000000"/>
              <w:bottom w:val="single" w:sz="2" w:space="0" w:color="000000"/>
              <w:right w:val="single" w:sz="2" w:space="0" w:color="000000"/>
            </w:tcBorders>
            <w:vAlign w:val="center"/>
            <w:hideMark/>
          </w:tcPr>
          <w:p w14:paraId="61F3896B" w14:textId="77777777" w:rsidR="003D6C28" w:rsidRPr="0098470A" w:rsidRDefault="003D6C28" w:rsidP="0082101D">
            <w:pPr>
              <w:spacing w:after="0"/>
              <w:jc w:val="center"/>
            </w:pPr>
          </w:p>
        </w:tc>
        <w:tc>
          <w:tcPr>
            <w:tcW w:w="65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6EBAB88" w14:textId="4789E1B3" w:rsidR="003D6C28" w:rsidRPr="0098470A" w:rsidRDefault="003D6C28" w:rsidP="0082101D">
            <w:pPr>
              <w:spacing w:after="0"/>
              <w:jc w:val="both"/>
            </w:pPr>
            <w:r w:rsidRPr="0098470A">
              <w:t xml:space="preserve">5-2. </w:t>
            </w:r>
            <w:r w:rsidR="00BA5178" w:rsidRPr="0098470A">
              <w:t>Improvement of the Notification Obligation Exemption System</w:t>
            </w:r>
          </w:p>
        </w:tc>
        <w:tc>
          <w:tcPr>
            <w:tcW w:w="123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A205C32" w14:textId="2530C983" w:rsidR="003D6C28" w:rsidRPr="0098470A" w:rsidRDefault="0082101D" w:rsidP="0082101D">
            <w:pPr>
              <w:spacing w:after="0"/>
              <w:jc w:val="center"/>
            </w:pPr>
            <w:r>
              <w:rPr>
                <w:rFonts w:hint="eastAsia"/>
              </w:rPr>
              <w:t>1</w:t>
            </w:r>
            <w:r>
              <w:t>6</w:t>
            </w:r>
          </w:p>
        </w:tc>
      </w:tr>
      <w:tr w:rsidR="003D6C28" w:rsidRPr="0098470A" w14:paraId="4FCA90E5" w14:textId="77777777" w:rsidTr="00CE08FE">
        <w:trPr>
          <w:trHeight w:val="430"/>
          <w:jc w:val="center"/>
        </w:trPr>
        <w:tc>
          <w:tcPr>
            <w:tcW w:w="1273" w:type="dxa"/>
            <w:vMerge/>
            <w:tcBorders>
              <w:top w:val="single" w:sz="2" w:space="0" w:color="000000"/>
              <w:left w:val="single" w:sz="2" w:space="0" w:color="000000"/>
              <w:bottom w:val="single" w:sz="2" w:space="0" w:color="000000"/>
              <w:right w:val="single" w:sz="2" w:space="0" w:color="000000"/>
            </w:tcBorders>
            <w:vAlign w:val="center"/>
            <w:hideMark/>
          </w:tcPr>
          <w:p w14:paraId="0F03AC80" w14:textId="77777777" w:rsidR="003D6C28" w:rsidRPr="0098470A" w:rsidRDefault="003D6C28" w:rsidP="0082101D">
            <w:pPr>
              <w:spacing w:after="0"/>
              <w:jc w:val="center"/>
            </w:pPr>
          </w:p>
        </w:tc>
        <w:tc>
          <w:tcPr>
            <w:tcW w:w="65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AFD5C1B" w14:textId="7602F8D7" w:rsidR="003D6C28" w:rsidRPr="0098470A" w:rsidRDefault="003D6C28" w:rsidP="0082101D">
            <w:pPr>
              <w:spacing w:after="0"/>
            </w:pPr>
            <w:r w:rsidRPr="0098470A">
              <w:t xml:space="preserve">5-3. </w:t>
            </w:r>
            <w:r w:rsidR="00BA5178" w:rsidRPr="0098470A">
              <w:t>Setting a Limit on Detention Period</w:t>
            </w:r>
          </w:p>
        </w:tc>
        <w:tc>
          <w:tcPr>
            <w:tcW w:w="123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4C334BB" w14:textId="71EDD887" w:rsidR="003D6C28" w:rsidRPr="0098470A" w:rsidRDefault="0082101D" w:rsidP="0082101D">
            <w:pPr>
              <w:spacing w:after="0"/>
              <w:jc w:val="center"/>
            </w:pPr>
            <w:r>
              <w:rPr>
                <w:rFonts w:hint="eastAsia"/>
              </w:rPr>
              <w:t>1</w:t>
            </w:r>
            <w:r>
              <w:t>7</w:t>
            </w:r>
          </w:p>
        </w:tc>
      </w:tr>
      <w:tr w:rsidR="003D6C28" w:rsidRPr="0098470A" w14:paraId="30C791CD" w14:textId="77777777" w:rsidTr="00CE08FE">
        <w:trPr>
          <w:trHeight w:val="430"/>
          <w:jc w:val="center"/>
        </w:trPr>
        <w:tc>
          <w:tcPr>
            <w:tcW w:w="1273" w:type="dxa"/>
            <w:vMerge/>
            <w:tcBorders>
              <w:top w:val="single" w:sz="2" w:space="0" w:color="000000"/>
              <w:left w:val="single" w:sz="2" w:space="0" w:color="000000"/>
              <w:bottom w:val="single" w:sz="2" w:space="0" w:color="000000"/>
              <w:right w:val="single" w:sz="2" w:space="0" w:color="000000"/>
            </w:tcBorders>
            <w:vAlign w:val="center"/>
            <w:hideMark/>
          </w:tcPr>
          <w:p w14:paraId="29258C6A" w14:textId="77777777" w:rsidR="003D6C28" w:rsidRPr="0098470A" w:rsidRDefault="003D6C28" w:rsidP="0082101D">
            <w:pPr>
              <w:spacing w:after="0"/>
              <w:jc w:val="center"/>
            </w:pPr>
          </w:p>
        </w:tc>
        <w:tc>
          <w:tcPr>
            <w:tcW w:w="65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0889594" w14:textId="197B6C12" w:rsidR="003D6C28" w:rsidRPr="0098470A" w:rsidRDefault="003D6C28" w:rsidP="0082101D">
            <w:pPr>
              <w:spacing w:after="0"/>
            </w:pPr>
            <w:r w:rsidRPr="0098470A">
              <w:t xml:space="preserve">5-4. </w:t>
            </w:r>
            <w:r w:rsidR="00BA5178" w:rsidRPr="0098470A">
              <w:t>Prohibition of Child Detention</w:t>
            </w:r>
          </w:p>
        </w:tc>
        <w:tc>
          <w:tcPr>
            <w:tcW w:w="123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2DF04CA" w14:textId="023F72C7" w:rsidR="003D6C28" w:rsidRPr="0098470A" w:rsidRDefault="0082101D" w:rsidP="0082101D">
            <w:pPr>
              <w:spacing w:after="0"/>
              <w:jc w:val="center"/>
            </w:pPr>
            <w:r>
              <w:rPr>
                <w:rFonts w:hint="eastAsia"/>
              </w:rPr>
              <w:t>1</w:t>
            </w:r>
            <w:r w:rsidR="00D70E92">
              <w:t>7</w:t>
            </w:r>
          </w:p>
        </w:tc>
      </w:tr>
      <w:tr w:rsidR="003D6C28" w:rsidRPr="0098470A" w14:paraId="1D3532F7" w14:textId="77777777" w:rsidTr="00CE08FE">
        <w:trPr>
          <w:trHeight w:val="462"/>
          <w:jc w:val="center"/>
        </w:trPr>
        <w:tc>
          <w:tcPr>
            <w:tcW w:w="12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33125D5" w14:textId="77777777" w:rsidR="003D6C28" w:rsidRPr="0098470A" w:rsidRDefault="003D6C28" w:rsidP="0082101D">
            <w:pPr>
              <w:spacing w:after="0"/>
              <w:jc w:val="center"/>
            </w:pPr>
            <w:r w:rsidRPr="0098470A">
              <w:lastRenderedPageBreak/>
              <w:t>6</w:t>
            </w:r>
          </w:p>
        </w:tc>
        <w:tc>
          <w:tcPr>
            <w:tcW w:w="65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F855DB5" w14:textId="335B3DE6" w:rsidR="003D6C28" w:rsidRPr="0098470A" w:rsidRDefault="003D6C28" w:rsidP="0082101D">
            <w:pPr>
              <w:spacing w:after="0"/>
              <w:jc w:val="both"/>
            </w:pPr>
            <w:r w:rsidRPr="0098470A">
              <w:t xml:space="preserve">6. </w:t>
            </w:r>
            <w:r w:rsidR="00BA5178" w:rsidRPr="0098470A">
              <w:t>Guaranteeing the Rights of Marriage Migrants</w:t>
            </w:r>
          </w:p>
        </w:tc>
        <w:tc>
          <w:tcPr>
            <w:tcW w:w="123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A68B002" w14:textId="1CE91967" w:rsidR="003D6C28" w:rsidRPr="0098470A" w:rsidRDefault="00D70E92" w:rsidP="0082101D">
            <w:pPr>
              <w:spacing w:after="0"/>
              <w:jc w:val="center"/>
            </w:pPr>
            <w:r>
              <w:rPr>
                <w:rFonts w:hint="eastAsia"/>
              </w:rPr>
              <w:t>1</w:t>
            </w:r>
            <w:r>
              <w:t>9</w:t>
            </w:r>
          </w:p>
        </w:tc>
      </w:tr>
      <w:tr w:rsidR="003D6C28" w:rsidRPr="0098470A" w14:paraId="5E178B55" w14:textId="77777777" w:rsidTr="00CE08FE">
        <w:trPr>
          <w:trHeight w:val="462"/>
          <w:jc w:val="center"/>
        </w:trPr>
        <w:tc>
          <w:tcPr>
            <w:tcW w:w="12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CF0F97C" w14:textId="77777777" w:rsidR="003D6C28" w:rsidRPr="0098470A" w:rsidRDefault="003D6C28" w:rsidP="0082101D">
            <w:pPr>
              <w:spacing w:after="0"/>
              <w:jc w:val="center"/>
            </w:pPr>
            <w:r w:rsidRPr="0098470A">
              <w:t>7</w:t>
            </w:r>
          </w:p>
        </w:tc>
        <w:tc>
          <w:tcPr>
            <w:tcW w:w="65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39FD606" w14:textId="74A32F51" w:rsidR="003D6C28" w:rsidRPr="0098470A" w:rsidRDefault="003D6C28" w:rsidP="0082101D">
            <w:pPr>
              <w:spacing w:after="0"/>
              <w:jc w:val="both"/>
            </w:pPr>
            <w:r w:rsidRPr="0098470A">
              <w:t xml:space="preserve">7. </w:t>
            </w:r>
            <w:r w:rsidR="00BA5178" w:rsidRPr="0098470A">
              <w:rPr>
                <w:rFonts w:hint="eastAsia"/>
              </w:rPr>
              <w:t xml:space="preserve">Prevention of Gender-based Violence and strengthening support for </w:t>
            </w:r>
            <w:r w:rsidR="00BA5178" w:rsidRPr="0098470A">
              <w:t>relief</w:t>
            </w:r>
            <w:r w:rsidR="00BA5178" w:rsidRPr="0098470A">
              <w:rPr>
                <w:rFonts w:hint="eastAsia"/>
              </w:rPr>
              <w:t xml:space="preserve"> </w:t>
            </w:r>
          </w:p>
        </w:tc>
        <w:tc>
          <w:tcPr>
            <w:tcW w:w="123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5E28511" w14:textId="15AD5E2E" w:rsidR="003D6C28" w:rsidRPr="0098470A" w:rsidRDefault="003D6C28" w:rsidP="0082101D">
            <w:pPr>
              <w:spacing w:after="0"/>
              <w:jc w:val="center"/>
            </w:pPr>
            <w:r w:rsidRPr="0098470A">
              <w:t>2</w:t>
            </w:r>
            <w:r w:rsidR="00D70E92">
              <w:t>0</w:t>
            </w:r>
          </w:p>
        </w:tc>
      </w:tr>
      <w:tr w:rsidR="003D6C28" w:rsidRPr="0098470A" w14:paraId="2688DCD7" w14:textId="77777777" w:rsidTr="00CE08FE">
        <w:trPr>
          <w:trHeight w:val="474"/>
          <w:jc w:val="center"/>
        </w:trPr>
        <w:tc>
          <w:tcPr>
            <w:tcW w:w="12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8491186" w14:textId="77777777" w:rsidR="003D6C28" w:rsidRPr="0098470A" w:rsidRDefault="003D6C28" w:rsidP="0082101D">
            <w:pPr>
              <w:spacing w:after="0"/>
              <w:jc w:val="center"/>
            </w:pPr>
            <w:r w:rsidRPr="0098470A">
              <w:t>8</w:t>
            </w:r>
          </w:p>
        </w:tc>
        <w:tc>
          <w:tcPr>
            <w:tcW w:w="65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6320CC2" w14:textId="6C407869" w:rsidR="003D6C28" w:rsidRPr="0098470A" w:rsidRDefault="003D6C28" w:rsidP="0082101D">
            <w:pPr>
              <w:spacing w:after="0"/>
              <w:jc w:val="both"/>
            </w:pPr>
            <w:r w:rsidRPr="0098470A">
              <w:t xml:space="preserve">8. </w:t>
            </w:r>
            <w:r w:rsidR="00BA5178" w:rsidRPr="0098470A">
              <w:t>Strengthening the Prevention and Punishment of Human Trafficking, and Enhancing Victim Identification and Support</w:t>
            </w:r>
          </w:p>
        </w:tc>
        <w:tc>
          <w:tcPr>
            <w:tcW w:w="123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9204877" w14:textId="0320FCC1" w:rsidR="003D6C28" w:rsidRPr="0098470A" w:rsidRDefault="0082101D" w:rsidP="0082101D">
            <w:pPr>
              <w:spacing w:after="0"/>
              <w:jc w:val="center"/>
            </w:pPr>
            <w:r>
              <w:rPr>
                <w:rFonts w:hint="eastAsia"/>
              </w:rPr>
              <w:t>2</w:t>
            </w:r>
            <w:r w:rsidR="00D70E92">
              <w:t>2</w:t>
            </w:r>
          </w:p>
        </w:tc>
      </w:tr>
      <w:tr w:rsidR="003D6C28" w:rsidRPr="0098470A" w14:paraId="3E3AA98C" w14:textId="77777777" w:rsidTr="00CE08FE">
        <w:trPr>
          <w:trHeight w:val="491"/>
          <w:jc w:val="center"/>
        </w:trPr>
        <w:tc>
          <w:tcPr>
            <w:tcW w:w="12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B8CF540" w14:textId="77777777" w:rsidR="003D6C28" w:rsidRPr="0098470A" w:rsidRDefault="003D6C28" w:rsidP="0082101D">
            <w:pPr>
              <w:spacing w:after="0"/>
              <w:jc w:val="center"/>
            </w:pPr>
            <w:r w:rsidRPr="0098470A">
              <w:t>9</w:t>
            </w:r>
          </w:p>
        </w:tc>
        <w:tc>
          <w:tcPr>
            <w:tcW w:w="65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9A98D97" w14:textId="40B7EB8A" w:rsidR="003D6C28" w:rsidRPr="0098470A" w:rsidRDefault="003D6C28" w:rsidP="0082101D">
            <w:pPr>
              <w:spacing w:after="0"/>
              <w:jc w:val="both"/>
            </w:pPr>
            <w:r w:rsidRPr="0098470A">
              <w:t xml:space="preserve">9. </w:t>
            </w:r>
            <w:r w:rsidR="00BA5178" w:rsidRPr="0098470A">
              <w:t>Birth Registration and Stay Guarantee for Migrant Children</w:t>
            </w:r>
          </w:p>
        </w:tc>
        <w:tc>
          <w:tcPr>
            <w:tcW w:w="123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8A99EB8" w14:textId="7A9FE816" w:rsidR="003D6C28" w:rsidRPr="0098470A" w:rsidRDefault="0082101D" w:rsidP="0082101D">
            <w:pPr>
              <w:spacing w:after="0"/>
              <w:jc w:val="center"/>
            </w:pPr>
            <w:r>
              <w:rPr>
                <w:rFonts w:hint="eastAsia"/>
              </w:rPr>
              <w:t>2</w:t>
            </w:r>
            <w:r w:rsidR="00D70E92">
              <w:t>4</w:t>
            </w:r>
          </w:p>
        </w:tc>
      </w:tr>
      <w:tr w:rsidR="003D6C28" w:rsidRPr="0098470A" w14:paraId="7790DAFD" w14:textId="77777777" w:rsidTr="00CE08FE">
        <w:trPr>
          <w:trHeight w:val="491"/>
          <w:jc w:val="center"/>
        </w:trPr>
        <w:tc>
          <w:tcPr>
            <w:tcW w:w="12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B873C3E" w14:textId="77777777" w:rsidR="003D6C28" w:rsidRPr="0098470A" w:rsidRDefault="003D6C28" w:rsidP="0082101D">
            <w:pPr>
              <w:spacing w:after="0"/>
              <w:jc w:val="center"/>
            </w:pPr>
            <w:r w:rsidRPr="0098470A">
              <w:t>10</w:t>
            </w:r>
          </w:p>
        </w:tc>
        <w:tc>
          <w:tcPr>
            <w:tcW w:w="65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E1F154D" w14:textId="596BC3E8" w:rsidR="003D6C28" w:rsidRPr="0098470A" w:rsidRDefault="003D6C28" w:rsidP="0082101D">
            <w:pPr>
              <w:spacing w:after="0"/>
              <w:jc w:val="both"/>
            </w:pPr>
            <w:r w:rsidRPr="0098470A">
              <w:t>10</w:t>
            </w:r>
            <w:r w:rsidR="00BA5178" w:rsidRPr="0098470A">
              <w:rPr>
                <w:rFonts w:hint="eastAsia"/>
              </w:rPr>
              <w:t>. Guarantee of the right to education</w:t>
            </w:r>
          </w:p>
        </w:tc>
        <w:tc>
          <w:tcPr>
            <w:tcW w:w="123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98111B3" w14:textId="47A764B9" w:rsidR="003D6C28" w:rsidRPr="0098470A" w:rsidRDefault="0082101D" w:rsidP="0082101D">
            <w:pPr>
              <w:spacing w:after="0"/>
              <w:jc w:val="center"/>
            </w:pPr>
            <w:r>
              <w:rPr>
                <w:rFonts w:hint="eastAsia"/>
              </w:rPr>
              <w:t>2</w:t>
            </w:r>
            <w:r w:rsidR="00D70E92">
              <w:t>6</w:t>
            </w:r>
          </w:p>
        </w:tc>
      </w:tr>
      <w:tr w:rsidR="003D6C28" w:rsidRPr="0098470A" w14:paraId="51B1875E" w14:textId="77777777" w:rsidTr="00CE08FE">
        <w:trPr>
          <w:trHeight w:val="785"/>
          <w:jc w:val="center"/>
        </w:trPr>
        <w:tc>
          <w:tcPr>
            <w:tcW w:w="1273"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B2E0962" w14:textId="77777777" w:rsidR="003D6C28" w:rsidRPr="0098470A" w:rsidRDefault="003D6C28" w:rsidP="0082101D">
            <w:pPr>
              <w:spacing w:after="0"/>
              <w:jc w:val="center"/>
            </w:pPr>
            <w:r w:rsidRPr="0098470A">
              <w:t>11</w:t>
            </w:r>
          </w:p>
        </w:tc>
        <w:tc>
          <w:tcPr>
            <w:tcW w:w="65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02AB69E" w14:textId="3CDD0E50" w:rsidR="003D6C28" w:rsidRPr="0098470A" w:rsidRDefault="003D6C28" w:rsidP="0082101D">
            <w:pPr>
              <w:spacing w:after="0"/>
              <w:jc w:val="both"/>
            </w:pPr>
            <w:r w:rsidRPr="0098470A">
              <w:t xml:space="preserve">11-1. </w:t>
            </w:r>
            <w:r w:rsidR="00BA5178" w:rsidRPr="0098470A">
              <w:t>Elimination of Discrimination in Health Insurance</w:t>
            </w:r>
            <w:r w:rsidR="00BA5178" w:rsidRPr="0098470A">
              <w:rPr>
                <w:rFonts w:hint="eastAsia"/>
              </w:rPr>
              <w:t xml:space="preserve"> System</w:t>
            </w:r>
            <w:r w:rsidR="00BA5178" w:rsidRPr="0098470A">
              <w:t xml:space="preserve">, </w:t>
            </w:r>
            <w:r w:rsidR="00BA5178" w:rsidRPr="0098470A">
              <w:rPr>
                <w:rFonts w:hint="eastAsia"/>
              </w:rPr>
              <w:t xml:space="preserve">National </w:t>
            </w:r>
            <w:r w:rsidR="00BA5178" w:rsidRPr="0098470A">
              <w:t>Basic Livelihood Security</w:t>
            </w:r>
            <w:r w:rsidR="00BA5178" w:rsidRPr="0098470A">
              <w:rPr>
                <w:rFonts w:hint="eastAsia"/>
              </w:rPr>
              <w:t xml:space="preserve"> System</w:t>
            </w:r>
            <w:r w:rsidR="00BA5178" w:rsidRPr="0098470A">
              <w:t>, and Emergency Welfare Systems</w:t>
            </w:r>
          </w:p>
        </w:tc>
        <w:tc>
          <w:tcPr>
            <w:tcW w:w="123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1AC7FDA" w14:textId="72A5E01B" w:rsidR="003D6C28" w:rsidRPr="0098470A" w:rsidRDefault="0082101D" w:rsidP="0082101D">
            <w:pPr>
              <w:spacing w:after="0"/>
              <w:jc w:val="center"/>
            </w:pPr>
            <w:r>
              <w:rPr>
                <w:rFonts w:hint="eastAsia"/>
              </w:rPr>
              <w:t>2</w:t>
            </w:r>
            <w:r w:rsidR="00D70E92">
              <w:t>7</w:t>
            </w:r>
          </w:p>
        </w:tc>
      </w:tr>
      <w:tr w:rsidR="003D6C28" w:rsidRPr="0098470A" w14:paraId="21B288EE" w14:textId="77777777" w:rsidTr="00CE08FE">
        <w:trPr>
          <w:trHeight w:val="514"/>
          <w:jc w:val="center"/>
        </w:trPr>
        <w:tc>
          <w:tcPr>
            <w:tcW w:w="1273" w:type="dxa"/>
            <w:vMerge/>
            <w:tcBorders>
              <w:top w:val="single" w:sz="2" w:space="0" w:color="000000"/>
              <w:left w:val="single" w:sz="2" w:space="0" w:color="000000"/>
              <w:bottom w:val="single" w:sz="2" w:space="0" w:color="000000"/>
              <w:right w:val="single" w:sz="2" w:space="0" w:color="000000"/>
            </w:tcBorders>
            <w:vAlign w:val="center"/>
            <w:hideMark/>
          </w:tcPr>
          <w:p w14:paraId="22A2F9B4" w14:textId="77777777" w:rsidR="003D6C28" w:rsidRPr="0098470A" w:rsidRDefault="003D6C28" w:rsidP="0082101D">
            <w:pPr>
              <w:spacing w:after="0"/>
              <w:jc w:val="center"/>
            </w:pPr>
          </w:p>
        </w:tc>
        <w:tc>
          <w:tcPr>
            <w:tcW w:w="65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1523CC4" w14:textId="09EF8B32" w:rsidR="003D6C28" w:rsidRPr="0098470A" w:rsidRDefault="003D6C28" w:rsidP="0082101D">
            <w:pPr>
              <w:spacing w:after="0"/>
              <w:jc w:val="both"/>
            </w:pPr>
            <w:r w:rsidRPr="0098470A">
              <w:t xml:space="preserve">11-2. </w:t>
            </w:r>
            <w:r w:rsidR="00BA5178" w:rsidRPr="0098470A">
              <w:t>Strengthening Relief and Support for Foreign Crime Victims</w:t>
            </w:r>
          </w:p>
        </w:tc>
        <w:tc>
          <w:tcPr>
            <w:tcW w:w="123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AF204E5" w14:textId="66BAAF49" w:rsidR="003D6C28" w:rsidRPr="0098470A" w:rsidRDefault="00D70E92" w:rsidP="0082101D">
            <w:pPr>
              <w:spacing w:after="0"/>
              <w:jc w:val="center"/>
            </w:pPr>
            <w:r>
              <w:rPr>
                <w:rFonts w:hint="eastAsia"/>
              </w:rPr>
              <w:t>2</w:t>
            </w:r>
            <w:r>
              <w:t>8</w:t>
            </w:r>
          </w:p>
        </w:tc>
      </w:tr>
      <w:tr w:rsidR="003D6C28" w:rsidRPr="0098470A" w14:paraId="02CC2E61" w14:textId="77777777" w:rsidTr="00CE08FE">
        <w:trPr>
          <w:trHeight w:val="486"/>
          <w:jc w:val="center"/>
        </w:trPr>
        <w:tc>
          <w:tcPr>
            <w:tcW w:w="1273" w:type="dxa"/>
            <w:vMerge/>
            <w:tcBorders>
              <w:top w:val="single" w:sz="2" w:space="0" w:color="000000"/>
              <w:left w:val="single" w:sz="2" w:space="0" w:color="000000"/>
              <w:bottom w:val="single" w:sz="2" w:space="0" w:color="000000"/>
              <w:right w:val="single" w:sz="2" w:space="0" w:color="000000"/>
            </w:tcBorders>
            <w:vAlign w:val="center"/>
            <w:hideMark/>
          </w:tcPr>
          <w:p w14:paraId="593BCDBA" w14:textId="77777777" w:rsidR="003D6C28" w:rsidRPr="0098470A" w:rsidRDefault="003D6C28" w:rsidP="0082101D">
            <w:pPr>
              <w:spacing w:after="0"/>
              <w:jc w:val="center"/>
            </w:pPr>
          </w:p>
        </w:tc>
        <w:tc>
          <w:tcPr>
            <w:tcW w:w="65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6504C68" w14:textId="71EF2CBC" w:rsidR="003D6C28" w:rsidRPr="0098470A" w:rsidRDefault="003D6C28" w:rsidP="0082101D">
            <w:pPr>
              <w:spacing w:after="0"/>
              <w:jc w:val="both"/>
            </w:pPr>
            <w:r w:rsidRPr="0098470A">
              <w:t xml:space="preserve">11-3. </w:t>
            </w:r>
            <w:r w:rsidR="00BA5178" w:rsidRPr="0098470A">
              <w:t xml:space="preserve">Eliminating Discrimination in </w:t>
            </w:r>
            <w:r w:rsidR="00BA5178" w:rsidRPr="0098470A">
              <w:rPr>
                <w:rFonts w:hint="eastAsia"/>
              </w:rPr>
              <w:t xml:space="preserve">Financial Support for </w:t>
            </w:r>
            <w:r w:rsidR="00BA5178" w:rsidRPr="0098470A">
              <w:t>Early Childhood Education</w:t>
            </w:r>
            <w:r w:rsidR="00BA5178" w:rsidRPr="0098470A">
              <w:rPr>
                <w:rFonts w:hint="eastAsia"/>
              </w:rPr>
              <w:t xml:space="preserve"> Expense </w:t>
            </w:r>
            <w:r w:rsidR="00BA5178" w:rsidRPr="0098470A">
              <w:t>and Childcare Support Systems</w:t>
            </w:r>
          </w:p>
        </w:tc>
        <w:tc>
          <w:tcPr>
            <w:tcW w:w="123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1902AF1" w14:textId="09D18975" w:rsidR="003D6C28" w:rsidRPr="0098470A" w:rsidRDefault="00D70E92" w:rsidP="0082101D">
            <w:pPr>
              <w:spacing w:after="0"/>
              <w:jc w:val="center"/>
            </w:pPr>
            <w:r>
              <w:rPr>
                <w:rFonts w:hint="eastAsia"/>
              </w:rPr>
              <w:t>2</w:t>
            </w:r>
            <w:r>
              <w:t>9</w:t>
            </w:r>
          </w:p>
        </w:tc>
      </w:tr>
      <w:tr w:rsidR="003D6C28" w:rsidRPr="0098470A" w14:paraId="07C01244" w14:textId="77777777" w:rsidTr="00CE08FE">
        <w:trPr>
          <w:trHeight w:val="486"/>
          <w:jc w:val="center"/>
        </w:trPr>
        <w:tc>
          <w:tcPr>
            <w:tcW w:w="12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E1BF602" w14:textId="77777777" w:rsidR="003D6C28" w:rsidRPr="0098470A" w:rsidRDefault="003D6C28" w:rsidP="0082101D">
            <w:pPr>
              <w:spacing w:after="0"/>
              <w:jc w:val="center"/>
            </w:pPr>
            <w:r w:rsidRPr="0098470A">
              <w:t>12</w:t>
            </w:r>
          </w:p>
        </w:tc>
        <w:tc>
          <w:tcPr>
            <w:tcW w:w="65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1B9A277" w14:textId="3FD8159D" w:rsidR="003D6C28" w:rsidRPr="0098470A" w:rsidRDefault="003D6C28" w:rsidP="0082101D">
            <w:pPr>
              <w:spacing w:after="0"/>
              <w:jc w:val="both"/>
            </w:pPr>
            <w:r w:rsidRPr="0098470A">
              <w:t xml:space="preserve">12. </w:t>
            </w:r>
            <w:r w:rsidR="00BA5178" w:rsidRPr="0098470A">
              <w:t>Eliminating Discrimination Against Foreigners in Disaster Situations</w:t>
            </w:r>
          </w:p>
        </w:tc>
        <w:tc>
          <w:tcPr>
            <w:tcW w:w="123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99A83D4" w14:textId="0FCA782C" w:rsidR="003D6C28" w:rsidRPr="0098470A" w:rsidRDefault="0082101D" w:rsidP="0082101D">
            <w:pPr>
              <w:spacing w:after="0"/>
              <w:jc w:val="center"/>
            </w:pPr>
            <w:r>
              <w:t>3</w:t>
            </w:r>
            <w:r w:rsidR="00D70E92">
              <w:t>0</w:t>
            </w:r>
          </w:p>
        </w:tc>
      </w:tr>
      <w:tr w:rsidR="003D6C28" w:rsidRPr="0098470A" w14:paraId="2E6186F6" w14:textId="77777777" w:rsidTr="00CE08FE">
        <w:trPr>
          <w:trHeight w:val="486"/>
          <w:jc w:val="center"/>
        </w:trPr>
        <w:tc>
          <w:tcPr>
            <w:tcW w:w="12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E8981A8" w14:textId="77777777" w:rsidR="003D6C28" w:rsidRPr="0098470A" w:rsidRDefault="003D6C28" w:rsidP="0082101D">
            <w:pPr>
              <w:spacing w:after="0"/>
            </w:pPr>
          </w:p>
        </w:tc>
        <w:tc>
          <w:tcPr>
            <w:tcW w:w="65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C400AC2" w14:textId="3E64FA3D" w:rsidR="003D6C28" w:rsidRPr="0098470A" w:rsidRDefault="003D6C28" w:rsidP="0082101D">
            <w:pPr>
              <w:spacing w:after="0"/>
            </w:pPr>
            <w:r w:rsidRPr="0098470A">
              <w:t xml:space="preserve">C. </w:t>
            </w:r>
            <w:r w:rsidR="0022778E" w:rsidRPr="0098470A">
              <w:rPr>
                <w:rFonts w:hint="eastAsia"/>
              </w:rPr>
              <w:t xml:space="preserve">Conclusion </w:t>
            </w:r>
          </w:p>
        </w:tc>
        <w:tc>
          <w:tcPr>
            <w:tcW w:w="123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FE990B7" w14:textId="353AC9E7" w:rsidR="003D6C28" w:rsidRPr="0098470A" w:rsidRDefault="003D6C28" w:rsidP="0082101D">
            <w:pPr>
              <w:spacing w:after="0"/>
              <w:jc w:val="center"/>
            </w:pPr>
            <w:r w:rsidRPr="0098470A">
              <w:t>3</w:t>
            </w:r>
            <w:r w:rsidR="00D70E92">
              <w:t>0</w:t>
            </w:r>
          </w:p>
        </w:tc>
      </w:tr>
    </w:tbl>
    <w:p w14:paraId="0C65EFC2" w14:textId="77777777" w:rsidR="004A603A" w:rsidRPr="0098470A" w:rsidRDefault="004A603A" w:rsidP="003D6C28">
      <w:pPr>
        <w:sectPr w:rsidR="004A603A" w:rsidRPr="0098470A">
          <w:pgSz w:w="11906" w:h="16838"/>
          <w:pgMar w:top="1701" w:right="1440" w:bottom="1440" w:left="1440" w:header="851" w:footer="992" w:gutter="0"/>
          <w:cols w:space="425"/>
          <w:docGrid w:linePitch="360"/>
        </w:sectPr>
      </w:pPr>
    </w:p>
    <w:p w14:paraId="15EE8F00" w14:textId="097B1263" w:rsidR="003D6C28" w:rsidRPr="00A06C51" w:rsidRDefault="00FD487E" w:rsidP="006316AC">
      <w:pPr>
        <w:spacing w:afterLines="50" w:after="120"/>
        <w:jc w:val="both"/>
        <w:rPr>
          <w:b/>
          <w:sz w:val="20"/>
          <w:szCs w:val="20"/>
        </w:rPr>
      </w:pPr>
      <w:r w:rsidRPr="00A06C51">
        <w:rPr>
          <w:rFonts w:hint="eastAsia"/>
          <w:b/>
          <w:sz w:val="20"/>
          <w:szCs w:val="20"/>
        </w:rPr>
        <w:lastRenderedPageBreak/>
        <w:t xml:space="preserve">A. Introduction </w:t>
      </w:r>
    </w:p>
    <w:p w14:paraId="4C25796A" w14:textId="67D7BB3C" w:rsidR="00665D35" w:rsidRPr="0098470A" w:rsidRDefault="00665D35" w:rsidP="00A87663">
      <w:pPr>
        <w:spacing w:after="0"/>
        <w:jc w:val="both"/>
        <w:rPr>
          <w:sz w:val="20"/>
          <w:szCs w:val="20"/>
        </w:rPr>
      </w:pPr>
      <w:r w:rsidRPr="0098470A">
        <w:rPr>
          <w:sz w:val="20"/>
          <w:szCs w:val="20"/>
        </w:rPr>
        <w:t>The National Human Rights Commission of Korea (hereinafter referred to as "NHRCK") submits this report to the United Nations Committee on the Elimination of Racial Discrimination (hereinafter referred to as the "Committee") in relation to the review of the Republic of Korea's 20th, 21st, and 22nd periodic reports</w:t>
      </w:r>
      <w:r w:rsidRPr="0098470A">
        <w:rPr>
          <w:rFonts w:hint="eastAsia"/>
          <w:sz w:val="20"/>
          <w:szCs w:val="20"/>
        </w:rPr>
        <w:t xml:space="preserve">(hereinafter referred to as the </w:t>
      </w:r>
      <w:r w:rsidRPr="0098470A">
        <w:rPr>
          <w:sz w:val="20"/>
          <w:szCs w:val="20"/>
        </w:rPr>
        <w:t>“</w:t>
      </w:r>
      <w:r w:rsidR="00A06C51">
        <w:rPr>
          <w:rFonts w:hint="eastAsia"/>
          <w:sz w:val="20"/>
          <w:szCs w:val="20"/>
        </w:rPr>
        <w:t>p</w:t>
      </w:r>
      <w:r w:rsidR="00A06C51">
        <w:rPr>
          <w:sz w:val="20"/>
          <w:szCs w:val="20"/>
        </w:rPr>
        <w:t xml:space="preserve">eriodic </w:t>
      </w:r>
      <w:r w:rsidRPr="0098470A">
        <w:rPr>
          <w:sz w:val="20"/>
          <w:szCs w:val="20"/>
        </w:rPr>
        <w:t>report”</w:t>
      </w:r>
      <w:r w:rsidR="008417A4" w:rsidRPr="0098470A">
        <w:rPr>
          <w:rFonts w:hint="eastAsia"/>
          <w:sz w:val="20"/>
          <w:szCs w:val="20"/>
        </w:rPr>
        <w:t>)</w:t>
      </w:r>
      <w:r w:rsidRPr="0098470A">
        <w:rPr>
          <w:sz w:val="20"/>
          <w:szCs w:val="20"/>
        </w:rPr>
        <w:t xml:space="preserve"> under the United Nations International Convention on the Elimination of All Forms of Racial Discrimination (hereinafter referred to as the "Convention"). This report was prepared by monitoring the implementation status of the Convention, referring to the Guidelines for the CERD-specific Document to be Submitted by States Parties under Article 9, Paragraph 1 of the Convention (CERD/C/2007/1), and aims to provide information and opinions that may assist in the review of the periodic reports.</w:t>
      </w:r>
    </w:p>
    <w:p w14:paraId="76E8A04B" w14:textId="77777777" w:rsidR="00324A5B" w:rsidRPr="0098470A" w:rsidRDefault="00324A5B" w:rsidP="00A87663">
      <w:pPr>
        <w:spacing w:after="0"/>
        <w:jc w:val="both"/>
        <w:rPr>
          <w:sz w:val="20"/>
          <w:szCs w:val="20"/>
        </w:rPr>
      </w:pPr>
    </w:p>
    <w:p w14:paraId="3BDB1FAF" w14:textId="7698B857" w:rsidR="00941E4A" w:rsidRPr="00A06C51" w:rsidRDefault="00771481" w:rsidP="006316AC">
      <w:pPr>
        <w:spacing w:afterLines="50" w:after="120"/>
        <w:jc w:val="both"/>
        <w:rPr>
          <w:b/>
          <w:sz w:val="20"/>
          <w:szCs w:val="20"/>
        </w:rPr>
      </w:pPr>
      <w:r w:rsidRPr="00A06C51">
        <w:rPr>
          <w:rFonts w:hint="eastAsia"/>
          <w:b/>
          <w:sz w:val="20"/>
          <w:szCs w:val="20"/>
        </w:rPr>
        <w:t>B. Status of Implementation of the Convention</w:t>
      </w:r>
      <w:r w:rsidR="00941E4A" w:rsidRPr="00A06C51">
        <w:rPr>
          <w:rStyle w:val="af8"/>
          <w:b/>
          <w:sz w:val="20"/>
          <w:szCs w:val="20"/>
        </w:rPr>
        <w:endnoteReference w:id="1"/>
      </w:r>
      <w:r w:rsidR="00941E4A" w:rsidRPr="00A06C51">
        <w:rPr>
          <w:rFonts w:hint="eastAsia"/>
          <w:b/>
          <w:sz w:val="20"/>
          <w:szCs w:val="20"/>
        </w:rPr>
        <w:t xml:space="preserve"> </w:t>
      </w:r>
    </w:p>
    <w:p w14:paraId="0BCD5A2E" w14:textId="535CAD6B" w:rsidR="00941E4A" w:rsidRPr="0098470A" w:rsidRDefault="00941E4A" w:rsidP="006316AC">
      <w:pPr>
        <w:spacing w:afterLines="50" w:after="120"/>
        <w:jc w:val="both"/>
        <w:rPr>
          <w:sz w:val="20"/>
          <w:szCs w:val="20"/>
        </w:rPr>
      </w:pPr>
      <w:proofErr w:type="spellStart"/>
      <w:r w:rsidRPr="0098470A">
        <w:rPr>
          <w:rFonts w:hint="eastAsia"/>
          <w:b/>
          <w:bCs/>
          <w:sz w:val="20"/>
          <w:szCs w:val="20"/>
        </w:rPr>
        <w:t>Ⅰ</w:t>
      </w:r>
      <w:proofErr w:type="spellEnd"/>
      <w:r w:rsidRPr="0098470A">
        <w:rPr>
          <w:b/>
          <w:bCs/>
          <w:sz w:val="20"/>
          <w:szCs w:val="20"/>
        </w:rPr>
        <w:t xml:space="preserve">. </w:t>
      </w:r>
      <w:r w:rsidRPr="0098470A">
        <w:rPr>
          <w:rFonts w:hint="eastAsia"/>
          <w:b/>
          <w:bCs/>
          <w:sz w:val="20"/>
          <w:szCs w:val="20"/>
        </w:rPr>
        <w:t xml:space="preserve">General Introduction </w:t>
      </w:r>
    </w:p>
    <w:p w14:paraId="513D39E0" w14:textId="123BD535" w:rsidR="00941E4A" w:rsidRPr="0098470A" w:rsidRDefault="00941E4A" w:rsidP="006316AC">
      <w:pPr>
        <w:spacing w:afterLines="50" w:after="120"/>
        <w:jc w:val="both"/>
        <w:rPr>
          <w:sz w:val="20"/>
          <w:szCs w:val="20"/>
        </w:rPr>
      </w:pPr>
      <w:r w:rsidRPr="0098470A">
        <w:rPr>
          <w:rFonts w:hint="eastAsia"/>
          <w:sz w:val="20"/>
          <w:szCs w:val="20"/>
        </w:rPr>
        <w:t>1. The number of migrants in South Korea has been continuously increasing, and the government predicts that it will exceed 3 million in the near future. The government is implementing various policies for migrants, including those relate</w:t>
      </w:r>
      <w:r>
        <w:rPr>
          <w:sz w:val="20"/>
          <w:szCs w:val="20"/>
        </w:rPr>
        <w:t>d</w:t>
      </w:r>
      <w:r w:rsidRPr="0098470A">
        <w:rPr>
          <w:rFonts w:hint="eastAsia"/>
          <w:sz w:val="20"/>
          <w:szCs w:val="20"/>
        </w:rPr>
        <w:t xml:space="preserve"> to children, labor, women, and international students. </w:t>
      </w:r>
      <w:r w:rsidRPr="0098470A">
        <w:rPr>
          <w:sz w:val="20"/>
          <w:szCs w:val="20"/>
        </w:rPr>
        <w:t xml:space="preserve">Additionally, it has been improving related laws, such as enacting the Act on the Prevention of Human Trafficking and Protection of Victims in 2021. In December 2023, the government announced the 4th Basic Plan for </w:t>
      </w:r>
      <w:r w:rsidRPr="0098470A">
        <w:rPr>
          <w:rFonts w:hint="eastAsia"/>
          <w:sz w:val="20"/>
          <w:szCs w:val="20"/>
        </w:rPr>
        <w:t xml:space="preserve">Policies on Foreigners, </w:t>
      </w:r>
      <w:r w:rsidRPr="0098470A">
        <w:rPr>
          <w:sz w:val="20"/>
          <w:szCs w:val="20"/>
        </w:rPr>
        <w:t>under which it is carrying out policies based on mid-to-long-term goals.</w:t>
      </w:r>
    </w:p>
    <w:p w14:paraId="2D996961" w14:textId="31FAFC55" w:rsidR="00941E4A" w:rsidRPr="0098470A" w:rsidRDefault="00941E4A" w:rsidP="006316AC">
      <w:pPr>
        <w:spacing w:afterLines="50" w:after="120"/>
        <w:jc w:val="both"/>
        <w:rPr>
          <w:sz w:val="20"/>
          <w:szCs w:val="20"/>
        </w:rPr>
      </w:pPr>
      <w:r w:rsidRPr="0098470A">
        <w:rPr>
          <w:rFonts w:hint="eastAsia"/>
          <w:sz w:val="20"/>
          <w:szCs w:val="20"/>
        </w:rPr>
        <w:t xml:space="preserve">2. </w:t>
      </w:r>
      <w:r w:rsidRPr="0098470A">
        <w:rPr>
          <w:sz w:val="20"/>
          <w:szCs w:val="20"/>
        </w:rPr>
        <w:t xml:space="preserve">The government has </w:t>
      </w:r>
      <w:r w:rsidRPr="0098470A">
        <w:rPr>
          <w:rFonts w:hint="eastAsia"/>
          <w:sz w:val="20"/>
          <w:szCs w:val="20"/>
        </w:rPr>
        <w:t xml:space="preserve">improved policies to enhance the human rights of migrants such as implementing </w:t>
      </w:r>
      <w:r w:rsidRPr="0098470A">
        <w:rPr>
          <w:sz w:val="20"/>
          <w:szCs w:val="20"/>
        </w:rPr>
        <w:t xml:space="preserve">measures to ensure the </w:t>
      </w:r>
      <w:r>
        <w:t>residence</w:t>
      </w:r>
      <w:r w:rsidRPr="0098470A">
        <w:rPr>
          <w:sz w:val="20"/>
          <w:szCs w:val="20"/>
        </w:rPr>
        <w:t xml:space="preserve"> and educational rights of migrant children</w:t>
      </w:r>
      <w:r w:rsidRPr="0098470A">
        <w:rPr>
          <w:rFonts w:hint="eastAsia"/>
          <w:sz w:val="20"/>
          <w:szCs w:val="20"/>
        </w:rPr>
        <w:t xml:space="preserve"> and expanding t</w:t>
      </w:r>
      <w:r w:rsidRPr="0098470A">
        <w:rPr>
          <w:sz w:val="20"/>
          <w:szCs w:val="20"/>
        </w:rPr>
        <w:t>he scope of national health insurance coverage</w:t>
      </w:r>
      <w:r w:rsidRPr="0098470A">
        <w:rPr>
          <w:rFonts w:hint="eastAsia"/>
          <w:sz w:val="20"/>
          <w:szCs w:val="20"/>
        </w:rPr>
        <w:t xml:space="preserve">. </w:t>
      </w:r>
      <w:r w:rsidRPr="0098470A">
        <w:rPr>
          <w:sz w:val="20"/>
          <w:szCs w:val="20"/>
        </w:rPr>
        <w:t xml:space="preserve">Additionally, in response to the recommendations from the </w:t>
      </w:r>
      <w:r w:rsidRPr="0098470A">
        <w:rPr>
          <w:rFonts w:hint="eastAsia"/>
          <w:sz w:val="20"/>
          <w:szCs w:val="20"/>
        </w:rPr>
        <w:t>CERD regarding a complaint filed</w:t>
      </w:r>
      <w:r w:rsidRPr="0098470A">
        <w:rPr>
          <w:rStyle w:val="af8"/>
          <w:sz w:val="20"/>
          <w:szCs w:val="20"/>
        </w:rPr>
        <w:endnoteReference w:id="2"/>
      </w:r>
      <w:r w:rsidRPr="0098470A">
        <w:rPr>
          <w:rFonts w:hint="eastAsia"/>
          <w:sz w:val="20"/>
          <w:szCs w:val="20"/>
        </w:rPr>
        <w:t xml:space="preserve">, </w:t>
      </w:r>
      <w:r w:rsidRPr="0098470A">
        <w:rPr>
          <w:sz w:val="20"/>
          <w:szCs w:val="20"/>
        </w:rPr>
        <w:t>the</w:t>
      </w:r>
      <w:r w:rsidRPr="0098470A">
        <w:rPr>
          <w:rFonts w:hint="eastAsia"/>
          <w:sz w:val="20"/>
          <w:szCs w:val="20"/>
        </w:rPr>
        <w:t xml:space="preserve"> </w:t>
      </w:r>
      <w:r w:rsidRPr="0098470A">
        <w:rPr>
          <w:sz w:val="20"/>
          <w:szCs w:val="20"/>
        </w:rPr>
        <w:t>government abolished the mandatory HIV testing requirement for foreign nationals applying for an E-2 visa in 2017. Furthermore, in 2019, it decided to forgo an appeal following a court ruling in favor of the plaintiff in a state compensation lawsuit</w:t>
      </w:r>
      <w:r w:rsidRPr="0098470A">
        <w:rPr>
          <w:rStyle w:val="af8"/>
          <w:sz w:val="20"/>
          <w:szCs w:val="20"/>
        </w:rPr>
        <w:endnoteReference w:id="3"/>
      </w:r>
      <w:r w:rsidRPr="0098470A">
        <w:rPr>
          <w:sz w:val="20"/>
          <w:szCs w:val="20"/>
        </w:rPr>
        <w:t>, demonstrating efforts to comply with the recommendations.</w:t>
      </w:r>
    </w:p>
    <w:p w14:paraId="27A18BD4" w14:textId="0364A501" w:rsidR="00941E4A" w:rsidRPr="0098470A" w:rsidRDefault="00941E4A" w:rsidP="00A87663">
      <w:pPr>
        <w:spacing w:after="0"/>
        <w:jc w:val="both"/>
        <w:rPr>
          <w:sz w:val="20"/>
          <w:szCs w:val="20"/>
        </w:rPr>
      </w:pPr>
      <w:r w:rsidRPr="0098470A">
        <w:rPr>
          <w:rFonts w:hint="eastAsia"/>
          <w:sz w:val="20"/>
          <w:szCs w:val="20"/>
        </w:rPr>
        <w:t xml:space="preserve">3. </w:t>
      </w:r>
      <w:r w:rsidRPr="0098470A">
        <w:rPr>
          <w:sz w:val="20"/>
          <w:szCs w:val="20"/>
        </w:rPr>
        <w:t xml:space="preserve">However, </w:t>
      </w:r>
      <w:r w:rsidRPr="0098470A">
        <w:rPr>
          <w:rFonts w:hint="eastAsia"/>
          <w:sz w:val="20"/>
          <w:szCs w:val="20"/>
        </w:rPr>
        <w:t xml:space="preserve">as </w:t>
      </w:r>
      <w:r w:rsidRPr="0098470A">
        <w:rPr>
          <w:sz w:val="20"/>
          <w:szCs w:val="20"/>
        </w:rPr>
        <w:t>investigations and research conducted by migrant rights organizations and institutions continue to highlight areas in need of improvement</w:t>
      </w:r>
      <w:r w:rsidRPr="0098470A">
        <w:rPr>
          <w:rFonts w:hint="eastAsia"/>
          <w:sz w:val="20"/>
          <w:szCs w:val="20"/>
        </w:rPr>
        <w:t>, the NHRCK continues to make efforts in this regard such as mo</w:t>
      </w:r>
      <w:r w:rsidRPr="0098470A">
        <w:rPr>
          <w:sz w:val="20"/>
          <w:szCs w:val="20"/>
        </w:rPr>
        <w:t>nitor</w:t>
      </w:r>
      <w:r w:rsidRPr="0098470A">
        <w:rPr>
          <w:rFonts w:hint="eastAsia"/>
          <w:sz w:val="20"/>
          <w:szCs w:val="20"/>
        </w:rPr>
        <w:t>ing</w:t>
      </w:r>
      <w:r w:rsidRPr="0098470A">
        <w:rPr>
          <w:sz w:val="20"/>
          <w:szCs w:val="20"/>
        </w:rPr>
        <w:t xml:space="preserve"> and investigat</w:t>
      </w:r>
      <w:r w:rsidRPr="0098470A">
        <w:rPr>
          <w:rFonts w:hint="eastAsia"/>
          <w:sz w:val="20"/>
          <w:szCs w:val="20"/>
        </w:rPr>
        <w:t>ing</w:t>
      </w:r>
      <w:r w:rsidRPr="0098470A">
        <w:rPr>
          <w:sz w:val="20"/>
          <w:szCs w:val="20"/>
        </w:rPr>
        <w:t xml:space="preserve"> migration policies, relevant laws, and the human rights conditions of migrants</w:t>
      </w:r>
      <w:r w:rsidRPr="0098470A">
        <w:rPr>
          <w:rFonts w:hint="eastAsia"/>
          <w:sz w:val="20"/>
          <w:szCs w:val="20"/>
        </w:rPr>
        <w:t xml:space="preserve"> as well as making recommendations </w:t>
      </w:r>
      <w:r w:rsidRPr="0098470A">
        <w:rPr>
          <w:sz w:val="20"/>
          <w:szCs w:val="20"/>
        </w:rPr>
        <w:t>to ensure that government policies are formulated and implemented in alignment with international human rights standards</w:t>
      </w:r>
      <w:r w:rsidRPr="0098470A">
        <w:rPr>
          <w:rFonts w:hint="eastAsia"/>
          <w:sz w:val="20"/>
          <w:szCs w:val="20"/>
        </w:rPr>
        <w:t xml:space="preserve">. </w:t>
      </w:r>
    </w:p>
    <w:p w14:paraId="170A3B73" w14:textId="77777777" w:rsidR="00941E4A" w:rsidRPr="00A06C51" w:rsidRDefault="00941E4A" w:rsidP="00A87663">
      <w:pPr>
        <w:spacing w:after="0"/>
        <w:jc w:val="both"/>
        <w:rPr>
          <w:sz w:val="20"/>
          <w:szCs w:val="20"/>
        </w:rPr>
      </w:pPr>
    </w:p>
    <w:p w14:paraId="7E9774F4" w14:textId="18A5DEF0" w:rsidR="00941E4A" w:rsidRPr="0098470A" w:rsidRDefault="00941E4A" w:rsidP="006316AC">
      <w:pPr>
        <w:spacing w:afterLines="50" w:after="120"/>
        <w:jc w:val="both"/>
        <w:rPr>
          <w:sz w:val="20"/>
          <w:szCs w:val="20"/>
        </w:rPr>
      </w:pPr>
      <w:proofErr w:type="spellStart"/>
      <w:r w:rsidRPr="0098470A">
        <w:rPr>
          <w:rFonts w:hint="eastAsia"/>
          <w:b/>
          <w:bCs/>
          <w:sz w:val="20"/>
          <w:szCs w:val="20"/>
        </w:rPr>
        <w:t>Ⅱ</w:t>
      </w:r>
      <w:proofErr w:type="spellEnd"/>
      <w:r w:rsidRPr="0098470A">
        <w:rPr>
          <w:b/>
          <w:bCs/>
          <w:sz w:val="20"/>
          <w:szCs w:val="20"/>
        </w:rPr>
        <w:t xml:space="preserve">. </w:t>
      </w:r>
      <w:r w:rsidRPr="0098470A">
        <w:rPr>
          <w:rFonts w:hint="eastAsia"/>
          <w:b/>
          <w:bCs/>
          <w:sz w:val="20"/>
          <w:szCs w:val="20"/>
        </w:rPr>
        <w:t xml:space="preserve">Implementation status and Recommendations by Issue </w:t>
      </w:r>
    </w:p>
    <w:p w14:paraId="136EAE1A" w14:textId="1308D30E" w:rsidR="00941E4A" w:rsidRPr="0098470A" w:rsidRDefault="00941E4A" w:rsidP="006316AC">
      <w:pPr>
        <w:spacing w:afterLines="50" w:after="120"/>
        <w:jc w:val="both"/>
        <w:rPr>
          <w:sz w:val="20"/>
          <w:szCs w:val="20"/>
        </w:rPr>
      </w:pPr>
      <w:r w:rsidRPr="0098470A">
        <w:rPr>
          <w:rFonts w:hint="eastAsia"/>
          <w:b/>
          <w:bCs/>
          <w:sz w:val="20"/>
          <w:szCs w:val="20"/>
        </w:rPr>
        <w:t xml:space="preserve">Issue 1. Legislation and definition </w:t>
      </w:r>
      <w:r w:rsidRPr="0098470A">
        <w:rPr>
          <w:b/>
          <w:bCs/>
          <w:sz w:val="20"/>
          <w:szCs w:val="20"/>
        </w:rPr>
        <w:t>regarding</w:t>
      </w:r>
      <w:r w:rsidRPr="0098470A">
        <w:rPr>
          <w:rFonts w:hint="eastAsia"/>
          <w:b/>
          <w:bCs/>
          <w:sz w:val="20"/>
          <w:szCs w:val="20"/>
        </w:rPr>
        <w:t xml:space="preserve"> racial discrimination (Article 1, Article 4) </w:t>
      </w:r>
    </w:p>
    <w:p w14:paraId="614C8F41" w14:textId="254885E8" w:rsidR="00941E4A" w:rsidRPr="00A06C51" w:rsidRDefault="00941E4A" w:rsidP="006316AC">
      <w:pPr>
        <w:spacing w:afterLines="50" w:after="120"/>
        <w:jc w:val="both"/>
        <w:rPr>
          <w:b/>
          <w:bCs/>
          <w:sz w:val="20"/>
          <w:szCs w:val="20"/>
        </w:rPr>
      </w:pPr>
      <w:r w:rsidRPr="0098470A">
        <w:rPr>
          <w:b/>
          <w:bCs/>
          <w:sz w:val="20"/>
          <w:szCs w:val="20"/>
        </w:rPr>
        <w:lastRenderedPageBreak/>
        <w:t>Issue 1-1. Legislation on Racial Discrimination and Incorporation of the Convention’s Definition of Racial Discrimination into Domestic Law</w:t>
      </w:r>
    </w:p>
    <w:p w14:paraId="33ADA82E" w14:textId="323CD5F5" w:rsidR="00941E4A" w:rsidRPr="0098470A" w:rsidRDefault="00941E4A" w:rsidP="006316AC">
      <w:pPr>
        <w:spacing w:afterLines="50" w:after="120"/>
        <w:jc w:val="both"/>
        <w:rPr>
          <w:sz w:val="20"/>
          <w:szCs w:val="20"/>
        </w:rPr>
      </w:pPr>
      <w:r w:rsidRPr="0098470A">
        <w:rPr>
          <w:rFonts w:hint="eastAsia"/>
          <w:sz w:val="20"/>
          <w:szCs w:val="20"/>
        </w:rPr>
        <w:t>4. Currently, t</w:t>
      </w:r>
      <w:r w:rsidRPr="0098470A">
        <w:rPr>
          <w:sz w:val="20"/>
          <w:szCs w:val="20"/>
        </w:rPr>
        <w:t xml:space="preserve">here is no legal provision in domestic law that defines racial discrimination. Article 2, Paragraph 3 of the National Human Rights Commission </w:t>
      </w:r>
      <w:r w:rsidRPr="0098470A">
        <w:rPr>
          <w:rFonts w:hint="eastAsia"/>
          <w:sz w:val="20"/>
          <w:szCs w:val="20"/>
        </w:rPr>
        <w:t xml:space="preserve">of Korea </w:t>
      </w:r>
      <w:r w:rsidRPr="0098470A">
        <w:rPr>
          <w:sz w:val="20"/>
          <w:szCs w:val="20"/>
        </w:rPr>
        <w:t>Act defines "discriminatory act</w:t>
      </w:r>
      <w:r w:rsidRPr="0098470A">
        <w:rPr>
          <w:rFonts w:hint="eastAsia"/>
          <w:sz w:val="20"/>
          <w:szCs w:val="20"/>
        </w:rPr>
        <w:t xml:space="preserve"> violating the equal right</w:t>
      </w:r>
      <w:r w:rsidRPr="0098470A">
        <w:rPr>
          <w:sz w:val="20"/>
          <w:szCs w:val="20"/>
        </w:rPr>
        <w:t xml:space="preserve">" and prohibits discrimination based on </w:t>
      </w:r>
      <w:r w:rsidRPr="0098470A">
        <w:rPr>
          <w:rFonts w:hint="eastAsia"/>
          <w:sz w:val="20"/>
          <w:szCs w:val="20"/>
        </w:rPr>
        <w:t>state of origin, ethnic origin,</w:t>
      </w:r>
      <w:r w:rsidRPr="0098470A">
        <w:rPr>
          <w:sz w:val="20"/>
          <w:szCs w:val="20"/>
        </w:rPr>
        <w:t xml:space="preserve"> race, and skin color. Additionally, </w:t>
      </w:r>
      <w:r>
        <w:t>specific</w:t>
      </w:r>
      <w:r w:rsidRPr="0098470A">
        <w:rPr>
          <w:sz w:val="20"/>
          <w:szCs w:val="20"/>
        </w:rPr>
        <w:t xml:space="preserve"> laws contain provisions prohibiting discrimination based on nationality, ethnicity, or race. However, these provisions do not comprehensively cover all aspects of grounds, areas, acts, purposes, or effects as defined in the </w:t>
      </w:r>
      <w:r>
        <w:rPr>
          <w:sz w:val="20"/>
          <w:szCs w:val="20"/>
        </w:rPr>
        <w:t>C</w:t>
      </w:r>
      <w:r w:rsidRPr="0098470A">
        <w:rPr>
          <w:sz w:val="20"/>
          <w:szCs w:val="20"/>
        </w:rPr>
        <w:t>onvention. Instead, they are limited to specific areas and actions regulated by the respective laws.</w:t>
      </w:r>
    </w:p>
    <w:p w14:paraId="2C719B86" w14:textId="6F1BEF66" w:rsidR="00941E4A" w:rsidRPr="0098470A" w:rsidRDefault="00941E4A" w:rsidP="006316AC">
      <w:pPr>
        <w:spacing w:afterLines="50" w:after="120"/>
        <w:jc w:val="both"/>
        <w:rPr>
          <w:sz w:val="20"/>
          <w:szCs w:val="20"/>
        </w:rPr>
      </w:pPr>
      <w:r w:rsidRPr="0098470A">
        <w:rPr>
          <w:rFonts w:hint="eastAsia"/>
          <w:sz w:val="20"/>
          <w:szCs w:val="20"/>
        </w:rPr>
        <w:t xml:space="preserve">5. </w:t>
      </w:r>
      <w:r w:rsidRPr="0098470A">
        <w:rPr>
          <w:sz w:val="20"/>
          <w:szCs w:val="20"/>
        </w:rPr>
        <w:t>The</w:t>
      </w:r>
      <w:r w:rsidRPr="0098470A">
        <w:rPr>
          <w:rFonts w:hint="eastAsia"/>
          <w:sz w:val="20"/>
          <w:szCs w:val="20"/>
        </w:rPr>
        <w:t xml:space="preserve"> </w:t>
      </w:r>
      <w:r>
        <w:rPr>
          <w:sz w:val="20"/>
          <w:szCs w:val="20"/>
        </w:rPr>
        <w:t>periodic</w:t>
      </w:r>
      <w:r w:rsidRPr="0098470A">
        <w:rPr>
          <w:rFonts w:hint="eastAsia"/>
          <w:sz w:val="20"/>
          <w:szCs w:val="20"/>
        </w:rPr>
        <w:t xml:space="preserve"> report </w:t>
      </w:r>
      <w:r w:rsidRPr="0098470A">
        <w:rPr>
          <w:sz w:val="20"/>
          <w:szCs w:val="20"/>
        </w:rPr>
        <w:t>does not explicitly address the definition of racial discrimination</w:t>
      </w:r>
      <w:r w:rsidRPr="0098470A">
        <w:rPr>
          <w:rFonts w:hint="eastAsia"/>
          <w:sz w:val="20"/>
          <w:szCs w:val="20"/>
        </w:rPr>
        <w:t>.</w:t>
      </w:r>
      <w:r w:rsidRPr="0098470A">
        <w:rPr>
          <w:sz w:val="20"/>
          <w:szCs w:val="20"/>
        </w:rPr>
        <w:t xml:space="preserve"> </w:t>
      </w:r>
      <w:r w:rsidRPr="0098470A">
        <w:rPr>
          <w:rFonts w:hint="eastAsia"/>
          <w:sz w:val="20"/>
          <w:szCs w:val="20"/>
        </w:rPr>
        <w:t>I</w:t>
      </w:r>
      <w:r w:rsidRPr="0098470A">
        <w:rPr>
          <w:sz w:val="20"/>
          <w:szCs w:val="20"/>
        </w:rPr>
        <w:t>t states that</w:t>
      </w:r>
      <w:r w:rsidRPr="0098470A">
        <w:rPr>
          <w:rFonts w:hint="eastAsia"/>
          <w:sz w:val="20"/>
          <w:szCs w:val="20"/>
        </w:rPr>
        <w:t xml:space="preserve"> </w:t>
      </w:r>
      <w:r w:rsidRPr="0098470A">
        <w:rPr>
          <w:sz w:val="20"/>
          <w:szCs w:val="20"/>
        </w:rPr>
        <w:t xml:space="preserve">the </w:t>
      </w:r>
      <w:r w:rsidRPr="0098470A">
        <w:rPr>
          <w:rFonts w:hint="eastAsia"/>
          <w:sz w:val="20"/>
          <w:szCs w:val="20"/>
        </w:rPr>
        <w:t>3rd</w:t>
      </w:r>
      <w:r w:rsidRPr="0098470A">
        <w:rPr>
          <w:sz w:val="20"/>
          <w:szCs w:val="20"/>
        </w:rPr>
        <w:t xml:space="preserve"> National Action Plan for </w:t>
      </w:r>
      <w:r w:rsidRPr="0098470A">
        <w:rPr>
          <w:rFonts w:hint="eastAsia"/>
          <w:sz w:val="20"/>
          <w:szCs w:val="20"/>
        </w:rPr>
        <w:t xml:space="preserve">the Promotion and Protection of </w:t>
      </w:r>
      <w:r w:rsidRPr="0098470A">
        <w:rPr>
          <w:sz w:val="20"/>
          <w:szCs w:val="20"/>
        </w:rPr>
        <w:t xml:space="preserve">Human Rights (NAP) included </w:t>
      </w:r>
      <w:r>
        <w:t>improvement of legal system for non-discrimination</w:t>
      </w:r>
      <w:r w:rsidRPr="0098470A">
        <w:rPr>
          <w:rFonts w:hint="eastAsia"/>
          <w:sz w:val="20"/>
          <w:szCs w:val="20"/>
        </w:rPr>
        <w:t xml:space="preserve"> a sub-task, and </w:t>
      </w:r>
      <w:r w:rsidRPr="0098470A">
        <w:rPr>
          <w:sz w:val="20"/>
          <w:szCs w:val="20"/>
        </w:rPr>
        <w:t>relevant</w:t>
      </w:r>
      <w:r w:rsidRPr="0098470A">
        <w:rPr>
          <w:rFonts w:hint="eastAsia"/>
          <w:sz w:val="20"/>
          <w:szCs w:val="20"/>
        </w:rPr>
        <w:t xml:space="preserve"> bills were introduced to the National Assembly on four occasions for which the government is fully committed to cooperate. </w:t>
      </w:r>
      <w:r w:rsidRPr="0098470A">
        <w:rPr>
          <w:sz w:val="20"/>
          <w:szCs w:val="20"/>
        </w:rPr>
        <w:t xml:space="preserve">However, in the </w:t>
      </w:r>
      <w:r>
        <w:t>4th</w:t>
      </w:r>
      <w:r w:rsidRPr="0098470A">
        <w:rPr>
          <w:sz w:val="20"/>
          <w:szCs w:val="20"/>
        </w:rPr>
        <w:t xml:space="preserve"> National Action Plan for Human Rights (2023-2027), </w:t>
      </w:r>
      <w:r>
        <w:t>non-discrimination</w:t>
      </w:r>
      <w:r w:rsidR="00745DF6">
        <w:t>-related legal improvement</w:t>
      </w:r>
      <w:r w:rsidRPr="0098470A" w:rsidDel="00EA44BB">
        <w:rPr>
          <w:sz w:val="20"/>
          <w:szCs w:val="20"/>
        </w:rPr>
        <w:t xml:space="preserve"> </w:t>
      </w:r>
      <w:r w:rsidRPr="0098470A">
        <w:rPr>
          <w:sz w:val="20"/>
          <w:szCs w:val="20"/>
        </w:rPr>
        <w:t>was removed, and as of February 2025, no</w:t>
      </w:r>
      <w:r>
        <w:rPr>
          <w:sz w:val="20"/>
          <w:szCs w:val="20"/>
        </w:rPr>
        <w:t xml:space="preserve"> </w:t>
      </w:r>
      <w:r>
        <w:t>such</w:t>
      </w:r>
      <w:r w:rsidRPr="0098470A">
        <w:rPr>
          <w:sz w:val="20"/>
          <w:szCs w:val="20"/>
        </w:rPr>
        <w:t xml:space="preserve"> bills have been submitted to the 22nd National Assembly.</w:t>
      </w:r>
    </w:p>
    <w:p w14:paraId="4771ACFF" w14:textId="76817B5B" w:rsidR="00941E4A" w:rsidRPr="0098470A" w:rsidRDefault="00941E4A" w:rsidP="006316AC">
      <w:pPr>
        <w:spacing w:afterLines="50" w:after="120"/>
        <w:jc w:val="both"/>
        <w:rPr>
          <w:sz w:val="20"/>
          <w:szCs w:val="20"/>
        </w:rPr>
      </w:pPr>
      <w:r w:rsidRPr="0098470A">
        <w:rPr>
          <w:rFonts w:hint="eastAsia"/>
          <w:sz w:val="20"/>
          <w:szCs w:val="20"/>
        </w:rPr>
        <w:t>6.</w:t>
      </w:r>
      <w:r w:rsidRPr="0098470A">
        <w:rPr>
          <w:sz w:val="20"/>
          <w:szCs w:val="20"/>
        </w:rPr>
        <w:t xml:space="preserve"> </w:t>
      </w:r>
      <w:r w:rsidRPr="0098470A">
        <w:rPr>
          <w:rFonts w:hint="eastAsia"/>
          <w:sz w:val="20"/>
          <w:szCs w:val="20"/>
        </w:rPr>
        <w:t>As v</w:t>
      </w:r>
      <w:r w:rsidRPr="0098470A">
        <w:rPr>
          <w:sz w:val="20"/>
          <w:szCs w:val="20"/>
        </w:rPr>
        <w:t>arious treaty bodies, including the CERD, have recommended</w:t>
      </w:r>
      <w:r w:rsidR="00D74D6F">
        <w:rPr>
          <w:sz w:val="20"/>
          <w:szCs w:val="20"/>
        </w:rPr>
        <w:t xml:space="preserve"> </w:t>
      </w:r>
      <w:r w:rsidR="00740299">
        <w:rPr>
          <w:sz w:val="20"/>
          <w:szCs w:val="20"/>
        </w:rPr>
        <w:t>legal improvement for anti-discrimination</w:t>
      </w:r>
      <w:r w:rsidRPr="0098470A">
        <w:rPr>
          <w:rFonts w:hint="eastAsia"/>
          <w:sz w:val="20"/>
          <w:szCs w:val="20"/>
        </w:rPr>
        <w:t>, t</w:t>
      </w:r>
      <w:r w:rsidRPr="0098470A">
        <w:rPr>
          <w:sz w:val="20"/>
          <w:szCs w:val="20"/>
        </w:rPr>
        <w:t>he government must clearly incorporate the Convention’s definition of racial discrimination into domestic law</w:t>
      </w:r>
      <w:r>
        <w:rPr>
          <w:sz w:val="20"/>
          <w:szCs w:val="20"/>
        </w:rPr>
        <w:t>.</w:t>
      </w:r>
    </w:p>
    <w:p w14:paraId="36822944" w14:textId="30400EBC" w:rsidR="00941E4A" w:rsidRPr="0098470A" w:rsidRDefault="00941E4A" w:rsidP="00A87663">
      <w:pPr>
        <w:spacing w:after="0"/>
        <w:jc w:val="both"/>
        <w:rPr>
          <w:sz w:val="20"/>
          <w:szCs w:val="20"/>
        </w:rPr>
      </w:pPr>
      <w:r>
        <w:rPr>
          <w:sz w:val="20"/>
          <w:szCs w:val="20"/>
        </w:rPr>
        <w:t>7.</w:t>
      </w:r>
      <w:r w:rsidRPr="0098470A">
        <w:rPr>
          <w:sz w:val="20"/>
          <w:szCs w:val="20"/>
        </w:rPr>
        <w:t xml:space="preserve"> </w:t>
      </w:r>
      <w:r w:rsidRPr="0010450D">
        <w:rPr>
          <w:b/>
          <w:sz w:val="20"/>
          <w:szCs w:val="20"/>
        </w:rPr>
        <w:t>(Recommendation Proposal)</w:t>
      </w:r>
      <w:r w:rsidRPr="00A06C51">
        <w:rPr>
          <w:sz w:val="20"/>
          <w:szCs w:val="20"/>
        </w:rPr>
        <w:t xml:space="preserve"> The Korean government as appropriate should</w:t>
      </w:r>
      <w:r w:rsidRPr="00A06C51">
        <w:rPr>
          <w:rFonts w:hint="eastAsia"/>
          <w:sz w:val="20"/>
          <w:szCs w:val="20"/>
        </w:rPr>
        <w:t xml:space="preserve"> establish a def</w:t>
      </w:r>
      <w:r w:rsidRPr="0098470A">
        <w:rPr>
          <w:rFonts w:hint="eastAsia"/>
          <w:sz w:val="20"/>
          <w:szCs w:val="20"/>
        </w:rPr>
        <w:t>inition of racial discrimination in accordance with Article 1 of the Convention in domestic law</w:t>
      </w:r>
      <w:r>
        <w:rPr>
          <w:sz w:val="20"/>
          <w:szCs w:val="20"/>
        </w:rPr>
        <w:t>.</w:t>
      </w:r>
      <w:r w:rsidRPr="0098470A">
        <w:rPr>
          <w:rFonts w:hint="eastAsia"/>
          <w:sz w:val="20"/>
          <w:szCs w:val="20"/>
        </w:rPr>
        <w:t xml:space="preserve"> </w:t>
      </w:r>
    </w:p>
    <w:p w14:paraId="18A2A338" w14:textId="77777777" w:rsidR="00941E4A" w:rsidRPr="0098470A" w:rsidRDefault="00941E4A" w:rsidP="00A87663">
      <w:pPr>
        <w:spacing w:after="0"/>
        <w:jc w:val="both"/>
        <w:rPr>
          <w:sz w:val="20"/>
          <w:szCs w:val="20"/>
        </w:rPr>
      </w:pPr>
    </w:p>
    <w:p w14:paraId="45394504" w14:textId="05CC4727" w:rsidR="00941E4A" w:rsidRPr="0098470A" w:rsidRDefault="00941E4A" w:rsidP="006316AC">
      <w:pPr>
        <w:spacing w:afterLines="50" w:after="120"/>
        <w:jc w:val="both"/>
        <w:rPr>
          <w:sz w:val="20"/>
          <w:szCs w:val="20"/>
        </w:rPr>
      </w:pPr>
      <w:r w:rsidRPr="0098470A">
        <w:rPr>
          <w:rFonts w:hint="eastAsia"/>
          <w:b/>
          <w:bCs/>
          <w:sz w:val="20"/>
          <w:szCs w:val="20"/>
        </w:rPr>
        <w:t xml:space="preserve">Issue 1-2. Aggravated Punishment for Racially Motivated Crimes and the Creation of Related Statistics </w:t>
      </w:r>
    </w:p>
    <w:p w14:paraId="7B3E12BB" w14:textId="2A092D2C" w:rsidR="00941E4A" w:rsidRPr="0098470A" w:rsidRDefault="00941E4A" w:rsidP="006316AC">
      <w:pPr>
        <w:spacing w:afterLines="50" w:after="120"/>
        <w:jc w:val="both"/>
        <w:rPr>
          <w:sz w:val="20"/>
          <w:szCs w:val="20"/>
        </w:rPr>
      </w:pPr>
      <w:r w:rsidRPr="0098470A">
        <w:rPr>
          <w:rFonts w:hint="eastAsia"/>
          <w:sz w:val="20"/>
          <w:szCs w:val="20"/>
        </w:rPr>
        <w:t xml:space="preserve">8. </w:t>
      </w:r>
      <w:r w:rsidRPr="0098470A">
        <w:rPr>
          <w:sz w:val="20"/>
          <w:szCs w:val="20"/>
        </w:rPr>
        <w:t xml:space="preserve">There are no specific legal provisions in domestic law regarding hate crimes and </w:t>
      </w:r>
      <w:r w:rsidRPr="0098470A">
        <w:rPr>
          <w:rFonts w:hint="eastAsia"/>
          <w:sz w:val="20"/>
          <w:szCs w:val="20"/>
        </w:rPr>
        <w:t>aggravated punishment</w:t>
      </w:r>
      <w:r w:rsidRPr="0098470A">
        <w:rPr>
          <w:sz w:val="20"/>
          <w:szCs w:val="20"/>
        </w:rPr>
        <w:t xml:space="preserve"> for such offenses. A 2020 online survey revealed that 42.59% of respondents believed that hate crimes had increased in South Korea </w:t>
      </w:r>
      <w:r>
        <w:t>since</w:t>
      </w:r>
      <w:r w:rsidRPr="0098470A">
        <w:rPr>
          <w:sz w:val="20"/>
          <w:szCs w:val="20"/>
        </w:rPr>
        <w:t xml:space="preserve"> the outbreak of COVID-19, which is a relatively high proportion</w:t>
      </w:r>
      <w:r w:rsidRPr="0098470A">
        <w:rPr>
          <w:rStyle w:val="af8"/>
          <w:sz w:val="20"/>
          <w:szCs w:val="20"/>
        </w:rPr>
        <w:endnoteReference w:id="4"/>
      </w:r>
      <w:r w:rsidRPr="0098470A">
        <w:rPr>
          <w:sz w:val="20"/>
          <w:szCs w:val="20"/>
        </w:rPr>
        <w:t>. Additionally, research analyzing internet articles from 2001 to 2019 found that there has been an increasing trend in cases that could be classified as hate crimes since 2016.</w:t>
      </w:r>
      <w:r w:rsidRPr="0098470A">
        <w:rPr>
          <w:rStyle w:val="af8"/>
          <w:sz w:val="20"/>
          <w:szCs w:val="20"/>
        </w:rPr>
        <w:endnoteReference w:id="5"/>
      </w:r>
    </w:p>
    <w:p w14:paraId="18B028ED" w14:textId="2AFD64BD" w:rsidR="00941E4A" w:rsidRPr="0098470A" w:rsidRDefault="00941E4A" w:rsidP="006316AC">
      <w:pPr>
        <w:spacing w:afterLines="50" w:after="120"/>
        <w:jc w:val="both"/>
        <w:rPr>
          <w:sz w:val="20"/>
          <w:szCs w:val="20"/>
        </w:rPr>
      </w:pPr>
      <w:r w:rsidRPr="0098470A">
        <w:rPr>
          <w:rFonts w:hint="eastAsia"/>
          <w:sz w:val="20"/>
          <w:szCs w:val="20"/>
        </w:rPr>
        <w:t>9.</w:t>
      </w:r>
      <w:r w:rsidRPr="0098470A">
        <w:rPr>
          <w:sz w:val="20"/>
          <w:szCs w:val="20"/>
        </w:rPr>
        <w:t xml:space="preserve"> In South Korea, there have been several reported cases of crimes based on discrimination and hatred towards foreigners.</w:t>
      </w:r>
      <w:r w:rsidRPr="0098470A">
        <w:rPr>
          <w:rStyle w:val="af8"/>
          <w:sz w:val="20"/>
          <w:szCs w:val="20"/>
        </w:rPr>
        <w:endnoteReference w:id="6"/>
      </w:r>
      <w:r w:rsidRPr="0098470A">
        <w:rPr>
          <w:sz w:val="20"/>
          <w:szCs w:val="20"/>
        </w:rPr>
        <w:t xml:space="preserve"> Currently, such offenses are classified as general criminal offenses such as defamation, assault, and illegal detention. The Supreme Court Sentencing Commission introduced an </w:t>
      </w:r>
      <w:r>
        <w:t>aggravating factor</w:t>
      </w:r>
      <w:r w:rsidRPr="0098470A">
        <w:rPr>
          <w:sz w:val="20"/>
          <w:szCs w:val="20"/>
        </w:rPr>
        <w:t xml:space="preserve"> related to hate crimes in July 2019, adding to the sentencing guidelines. </w:t>
      </w:r>
      <w:r>
        <w:t xml:space="preserve">The addition of “cases where the motive for the crime is revenge, resentment, or hatred </w:t>
      </w:r>
      <w:r>
        <w:lastRenderedPageBreak/>
        <w:t>toward the victim” to “reprehensible motive for the crime”, an aggravating factor of defamation and insult, may be considered as a legal ground for aggravated punishment of hate crimes.</w:t>
      </w:r>
    </w:p>
    <w:p w14:paraId="0AA35610" w14:textId="028A6106" w:rsidR="00941E4A" w:rsidRPr="00A06C51" w:rsidRDefault="00941E4A" w:rsidP="006316AC">
      <w:pPr>
        <w:spacing w:afterLines="50" w:after="120"/>
        <w:jc w:val="both"/>
        <w:rPr>
          <w:sz w:val="20"/>
          <w:szCs w:val="20"/>
        </w:rPr>
      </w:pPr>
      <w:r w:rsidRPr="0098470A">
        <w:rPr>
          <w:rFonts w:hint="eastAsia"/>
          <w:sz w:val="20"/>
          <w:szCs w:val="20"/>
        </w:rPr>
        <w:t>10.</w:t>
      </w:r>
      <w:r w:rsidRPr="0098470A">
        <w:rPr>
          <w:sz w:val="20"/>
          <w:szCs w:val="20"/>
        </w:rPr>
        <w:t xml:space="preserve"> However, it has not been clearly confirmed that hate motives against foreigners are generally considered as a</w:t>
      </w:r>
      <w:r w:rsidRPr="0098470A">
        <w:rPr>
          <w:rFonts w:hint="eastAsia"/>
          <w:sz w:val="20"/>
          <w:szCs w:val="20"/>
        </w:rPr>
        <w:t xml:space="preserve"> reason for aggravated punishment</w:t>
      </w:r>
      <w:r w:rsidRPr="0098470A">
        <w:rPr>
          <w:sz w:val="20"/>
          <w:szCs w:val="20"/>
        </w:rPr>
        <w:t xml:space="preserve"> in the sentencing process.</w:t>
      </w:r>
      <w:r w:rsidRPr="0098470A">
        <w:rPr>
          <w:rFonts w:hint="eastAsia"/>
          <w:sz w:val="20"/>
          <w:szCs w:val="20"/>
        </w:rPr>
        <w:t xml:space="preserve"> In addition, s</w:t>
      </w:r>
      <w:r w:rsidRPr="0098470A">
        <w:rPr>
          <w:sz w:val="20"/>
          <w:szCs w:val="20"/>
        </w:rPr>
        <w:t xml:space="preserve">ince hate crimes can target not only individuals but also the group to which they belong, or objects or places symbolizing that group, the phrase "hatred or </w:t>
      </w:r>
      <w:r w:rsidRPr="0098470A">
        <w:rPr>
          <w:rFonts w:hint="eastAsia"/>
          <w:sz w:val="20"/>
          <w:szCs w:val="20"/>
        </w:rPr>
        <w:t xml:space="preserve">hostility </w:t>
      </w:r>
      <w:r w:rsidRPr="0098470A">
        <w:rPr>
          <w:sz w:val="20"/>
          <w:szCs w:val="20"/>
        </w:rPr>
        <w:t>towards the victim" is limited in its ability to fully encompass the scope of hate crimes.</w:t>
      </w:r>
      <w:r w:rsidRPr="0098470A">
        <w:rPr>
          <w:rStyle w:val="af8"/>
          <w:sz w:val="20"/>
          <w:szCs w:val="20"/>
        </w:rPr>
        <w:endnoteReference w:id="7"/>
      </w:r>
    </w:p>
    <w:p w14:paraId="773D45F1" w14:textId="2E733E69" w:rsidR="00941E4A" w:rsidRPr="0098470A" w:rsidRDefault="00941E4A" w:rsidP="00A87663">
      <w:pPr>
        <w:spacing w:after="0"/>
        <w:jc w:val="both"/>
        <w:rPr>
          <w:sz w:val="20"/>
          <w:szCs w:val="20"/>
        </w:rPr>
      </w:pPr>
      <w:r w:rsidRPr="00A06C51">
        <w:rPr>
          <w:sz w:val="20"/>
          <w:szCs w:val="20"/>
        </w:rPr>
        <w:t xml:space="preserve">11. </w:t>
      </w:r>
      <w:r w:rsidRPr="0010450D">
        <w:rPr>
          <w:b/>
          <w:sz w:val="20"/>
          <w:szCs w:val="20"/>
        </w:rPr>
        <w:t>(Recommendation Proposal)</w:t>
      </w:r>
      <w:r w:rsidRPr="00A06C51">
        <w:rPr>
          <w:sz w:val="20"/>
          <w:szCs w:val="20"/>
        </w:rPr>
        <w:t xml:space="preserve"> The Korean government as appropriate should actively address crimes based on prejudice and hatred towards speci</w:t>
      </w:r>
      <w:r w:rsidRPr="0098470A">
        <w:rPr>
          <w:sz w:val="20"/>
          <w:szCs w:val="20"/>
        </w:rPr>
        <w:t>fic races, ethnicities, etc., in order to effectively implement Articles 2 and 4 of the Convention, and that relevant statistics be generated and made public.</w:t>
      </w:r>
    </w:p>
    <w:p w14:paraId="16A90324" w14:textId="77777777" w:rsidR="00941E4A" w:rsidRPr="0098470A" w:rsidRDefault="00941E4A" w:rsidP="00A87663">
      <w:pPr>
        <w:spacing w:after="0"/>
        <w:jc w:val="both"/>
        <w:rPr>
          <w:sz w:val="20"/>
          <w:szCs w:val="20"/>
        </w:rPr>
      </w:pPr>
    </w:p>
    <w:p w14:paraId="07E6BC93" w14:textId="287BD0E6" w:rsidR="00941E4A" w:rsidRPr="0098470A" w:rsidRDefault="00941E4A" w:rsidP="006316AC">
      <w:pPr>
        <w:spacing w:afterLines="50" w:after="120"/>
        <w:jc w:val="both"/>
        <w:rPr>
          <w:sz w:val="20"/>
          <w:szCs w:val="20"/>
        </w:rPr>
      </w:pPr>
      <w:r w:rsidRPr="0098470A">
        <w:rPr>
          <w:rFonts w:hint="eastAsia"/>
          <w:b/>
          <w:bCs/>
          <w:sz w:val="20"/>
          <w:szCs w:val="20"/>
        </w:rPr>
        <w:t xml:space="preserve">Issue 2. Racist Hate Expression (Article 2, Article 4, Article 7) </w:t>
      </w:r>
    </w:p>
    <w:p w14:paraId="6E80615E" w14:textId="318328CD" w:rsidR="00941E4A" w:rsidRPr="0098470A" w:rsidRDefault="00941E4A" w:rsidP="006316AC">
      <w:pPr>
        <w:spacing w:afterLines="50" w:after="120"/>
        <w:jc w:val="both"/>
        <w:rPr>
          <w:b/>
          <w:bCs/>
          <w:sz w:val="20"/>
          <w:szCs w:val="20"/>
        </w:rPr>
      </w:pPr>
      <w:r w:rsidRPr="0098470A">
        <w:rPr>
          <w:rFonts w:hint="eastAsia"/>
          <w:b/>
          <w:bCs/>
          <w:sz w:val="20"/>
          <w:szCs w:val="20"/>
        </w:rPr>
        <w:t xml:space="preserve">Issue 2-1. Elimination of Usage of the term </w:t>
      </w:r>
      <w:r w:rsidRPr="0098470A">
        <w:rPr>
          <w:b/>
          <w:bCs/>
          <w:sz w:val="20"/>
          <w:szCs w:val="20"/>
        </w:rPr>
        <w:t>“</w:t>
      </w:r>
      <w:r w:rsidRPr="0098470A">
        <w:rPr>
          <w:rFonts w:hint="eastAsia"/>
          <w:b/>
          <w:bCs/>
          <w:sz w:val="20"/>
          <w:szCs w:val="20"/>
        </w:rPr>
        <w:t>Illegal Immigrants</w:t>
      </w:r>
      <w:r w:rsidRPr="0098470A">
        <w:rPr>
          <w:b/>
          <w:bCs/>
          <w:sz w:val="20"/>
          <w:szCs w:val="20"/>
        </w:rPr>
        <w:t>”</w:t>
      </w:r>
      <w:r w:rsidRPr="0098470A">
        <w:rPr>
          <w:rFonts w:hint="eastAsia"/>
          <w:b/>
          <w:bCs/>
          <w:sz w:val="20"/>
          <w:szCs w:val="20"/>
        </w:rPr>
        <w:t xml:space="preserve"> </w:t>
      </w:r>
    </w:p>
    <w:p w14:paraId="630F7102" w14:textId="19EF2394" w:rsidR="00941E4A" w:rsidRPr="0098470A" w:rsidRDefault="00941E4A" w:rsidP="006316AC">
      <w:pPr>
        <w:spacing w:afterLines="50" w:after="120"/>
        <w:jc w:val="both"/>
        <w:rPr>
          <w:sz w:val="20"/>
          <w:szCs w:val="20"/>
        </w:rPr>
      </w:pPr>
      <w:r w:rsidRPr="0098470A">
        <w:rPr>
          <w:rFonts w:hint="eastAsia"/>
          <w:sz w:val="20"/>
          <w:szCs w:val="20"/>
        </w:rPr>
        <w:t>1</w:t>
      </w:r>
      <w:r>
        <w:rPr>
          <w:sz w:val="20"/>
          <w:szCs w:val="20"/>
        </w:rPr>
        <w:t>2</w:t>
      </w:r>
      <w:r w:rsidRPr="0098470A">
        <w:rPr>
          <w:rFonts w:hint="eastAsia"/>
          <w:sz w:val="20"/>
          <w:szCs w:val="20"/>
        </w:rPr>
        <w:t>.</w:t>
      </w:r>
      <w:r>
        <w:rPr>
          <w:sz w:val="20"/>
          <w:szCs w:val="20"/>
        </w:rPr>
        <w:t xml:space="preserve"> </w:t>
      </w:r>
      <w:r w:rsidRPr="0098470A">
        <w:rPr>
          <w:sz w:val="20"/>
          <w:szCs w:val="20"/>
        </w:rPr>
        <w:t xml:space="preserve">The </w:t>
      </w:r>
      <w:r>
        <w:rPr>
          <w:sz w:val="20"/>
          <w:szCs w:val="20"/>
        </w:rPr>
        <w:t>periodic</w:t>
      </w:r>
      <w:r w:rsidRPr="0098470A">
        <w:rPr>
          <w:sz w:val="20"/>
          <w:szCs w:val="20"/>
        </w:rPr>
        <w:t xml:space="preserve"> report states that the term "</w:t>
      </w:r>
      <w:r w:rsidRPr="0098470A">
        <w:rPr>
          <w:rFonts w:hint="eastAsia"/>
          <w:sz w:val="20"/>
          <w:szCs w:val="20"/>
        </w:rPr>
        <w:t>illegal immigrants</w:t>
      </w:r>
      <w:r w:rsidRPr="0098470A">
        <w:rPr>
          <w:sz w:val="20"/>
          <w:szCs w:val="20"/>
        </w:rPr>
        <w:t>" is a term used under current law and refers to the</w:t>
      </w:r>
      <w:r w:rsidRPr="0098470A">
        <w:rPr>
          <w:rFonts w:hint="eastAsia"/>
          <w:sz w:val="20"/>
          <w:szCs w:val="20"/>
        </w:rPr>
        <w:t xml:space="preserve"> Framework Act on Treatment of Foreigners Residing in the Republic of Korea</w:t>
      </w:r>
      <w:r w:rsidRPr="0098470A">
        <w:rPr>
          <w:sz w:val="20"/>
          <w:szCs w:val="20"/>
        </w:rPr>
        <w:t xml:space="preserve">, which was enacted in 2007. Article 2, Paragraph 1 of the law defines "foreigners residing in Korea" as those who </w:t>
      </w:r>
      <w:r>
        <w:t>do</w:t>
      </w:r>
      <w:r w:rsidRPr="0098470A">
        <w:rPr>
          <w:sz w:val="20"/>
          <w:szCs w:val="20"/>
        </w:rPr>
        <w:t xml:space="preserve"> not </w:t>
      </w:r>
      <w:r>
        <w:t>possess the nationality</w:t>
      </w:r>
      <w:r w:rsidRPr="0098470A">
        <w:rPr>
          <w:sz w:val="20"/>
          <w:szCs w:val="20"/>
        </w:rPr>
        <w:t xml:space="preserve"> of </w:t>
      </w:r>
      <w:r w:rsidRPr="0098470A">
        <w:rPr>
          <w:rFonts w:hint="eastAsia"/>
          <w:sz w:val="20"/>
          <w:szCs w:val="20"/>
        </w:rPr>
        <w:t>the Republic of Korea</w:t>
      </w:r>
      <w:r w:rsidRPr="0098470A">
        <w:rPr>
          <w:sz w:val="20"/>
          <w:szCs w:val="20"/>
        </w:rPr>
        <w:t xml:space="preserve"> but legally </w:t>
      </w:r>
      <w:r>
        <w:t>stay</w:t>
      </w:r>
      <w:r w:rsidRPr="0098470A">
        <w:rPr>
          <w:sz w:val="20"/>
          <w:szCs w:val="20"/>
        </w:rPr>
        <w:t xml:space="preserve"> in </w:t>
      </w:r>
      <w:r>
        <w:t>Korea</w:t>
      </w:r>
      <w:r w:rsidRPr="0098470A">
        <w:rPr>
          <w:sz w:val="20"/>
          <w:szCs w:val="20"/>
        </w:rPr>
        <w:t xml:space="preserve"> </w:t>
      </w:r>
      <w:r>
        <w:rPr>
          <w:sz w:val="20"/>
          <w:szCs w:val="20"/>
        </w:rPr>
        <w:t>for</w:t>
      </w:r>
      <w:r w:rsidRPr="0098470A">
        <w:rPr>
          <w:sz w:val="20"/>
          <w:szCs w:val="20"/>
        </w:rPr>
        <w:t xml:space="preserve"> the purpose of </w:t>
      </w:r>
      <w:r>
        <w:t>residing in Korea</w:t>
      </w:r>
      <w:r w:rsidRPr="0098470A">
        <w:rPr>
          <w:sz w:val="20"/>
          <w:szCs w:val="20"/>
        </w:rPr>
        <w:t>. Article 9, Paragraph 1 stipulates</w:t>
      </w:r>
      <w:r w:rsidRPr="0098470A">
        <w:rPr>
          <w:rFonts w:hint="eastAsia"/>
          <w:sz w:val="20"/>
          <w:szCs w:val="20"/>
        </w:rPr>
        <w:t xml:space="preserve"> </w:t>
      </w:r>
      <w:r w:rsidRPr="0098470A">
        <w:rPr>
          <w:sz w:val="20"/>
          <w:szCs w:val="20"/>
        </w:rPr>
        <w:t xml:space="preserve">that </w:t>
      </w:r>
      <w:r>
        <w:t xml:space="preserve">fact-finding </w:t>
      </w:r>
      <w:r w:rsidRPr="0098470A">
        <w:rPr>
          <w:sz w:val="20"/>
          <w:szCs w:val="20"/>
        </w:rPr>
        <w:t>surveys on the actual conditions of "foreigners residing in Korea" and "</w:t>
      </w:r>
      <w:r w:rsidRPr="0098470A">
        <w:rPr>
          <w:rFonts w:hint="eastAsia"/>
          <w:sz w:val="20"/>
          <w:szCs w:val="20"/>
        </w:rPr>
        <w:t>illegal immigrants</w:t>
      </w:r>
      <w:r w:rsidRPr="0098470A">
        <w:rPr>
          <w:sz w:val="20"/>
          <w:szCs w:val="20"/>
        </w:rPr>
        <w:t>" should be conducted to ensure the effective formulation of the basic and implementation plans for foreigner policies.</w:t>
      </w:r>
    </w:p>
    <w:p w14:paraId="1F248E80" w14:textId="3DFFEA06" w:rsidR="00941E4A" w:rsidRPr="0098470A" w:rsidRDefault="00941E4A" w:rsidP="006316AC">
      <w:pPr>
        <w:spacing w:afterLines="50" w:after="120"/>
        <w:jc w:val="both"/>
        <w:rPr>
          <w:sz w:val="20"/>
          <w:szCs w:val="20"/>
        </w:rPr>
      </w:pPr>
      <w:r w:rsidRPr="0098470A">
        <w:rPr>
          <w:rFonts w:hint="eastAsia"/>
          <w:sz w:val="20"/>
          <w:szCs w:val="20"/>
        </w:rPr>
        <w:t>1</w:t>
      </w:r>
      <w:r>
        <w:rPr>
          <w:sz w:val="20"/>
          <w:szCs w:val="20"/>
        </w:rPr>
        <w:t>3</w:t>
      </w:r>
      <w:r w:rsidRPr="0098470A">
        <w:rPr>
          <w:rFonts w:hint="eastAsia"/>
          <w:sz w:val="20"/>
          <w:szCs w:val="20"/>
        </w:rPr>
        <w:t xml:space="preserve">. </w:t>
      </w:r>
      <w:r w:rsidRPr="0098470A">
        <w:rPr>
          <w:sz w:val="20"/>
          <w:szCs w:val="20"/>
        </w:rPr>
        <w:t>Thus, the term "</w:t>
      </w:r>
      <w:r w:rsidRPr="0098470A">
        <w:rPr>
          <w:rFonts w:hint="eastAsia"/>
          <w:sz w:val="20"/>
          <w:szCs w:val="20"/>
        </w:rPr>
        <w:t>illegal immigrants</w:t>
      </w:r>
      <w:r w:rsidRPr="0098470A">
        <w:rPr>
          <w:sz w:val="20"/>
          <w:szCs w:val="20"/>
        </w:rPr>
        <w:t xml:space="preserve">" is not clearly defined as a legal term in the definition clause of Article 2 of the law. Instead, it is merely used when specifying the target of </w:t>
      </w:r>
      <w:r>
        <w:t>fact-finding</w:t>
      </w:r>
      <w:r w:rsidRPr="0098470A">
        <w:rPr>
          <w:sz w:val="20"/>
          <w:szCs w:val="20"/>
        </w:rPr>
        <w:t xml:space="preserve"> surveys </w:t>
      </w:r>
    </w:p>
    <w:p w14:paraId="32CC79FA" w14:textId="75F81D29" w:rsidR="00941E4A" w:rsidRPr="0098470A" w:rsidRDefault="00941E4A" w:rsidP="006316AC">
      <w:pPr>
        <w:spacing w:afterLines="50" w:after="120"/>
        <w:jc w:val="both"/>
        <w:rPr>
          <w:sz w:val="20"/>
          <w:szCs w:val="20"/>
        </w:rPr>
      </w:pPr>
      <w:r w:rsidRPr="0098470A">
        <w:rPr>
          <w:rFonts w:hint="eastAsia"/>
          <w:sz w:val="20"/>
          <w:szCs w:val="20"/>
        </w:rPr>
        <w:t>1</w:t>
      </w:r>
      <w:r>
        <w:rPr>
          <w:sz w:val="20"/>
          <w:szCs w:val="20"/>
        </w:rPr>
        <w:t>4</w:t>
      </w:r>
      <w:r w:rsidRPr="0098470A">
        <w:rPr>
          <w:rFonts w:hint="eastAsia"/>
          <w:sz w:val="20"/>
          <w:szCs w:val="20"/>
        </w:rPr>
        <w:t xml:space="preserve">. </w:t>
      </w:r>
      <w:r>
        <w:t>Criticism has constantly been raised on</w:t>
      </w:r>
      <w:r w:rsidRPr="0098470A">
        <w:rPr>
          <w:sz w:val="20"/>
          <w:szCs w:val="20"/>
        </w:rPr>
        <w:t xml:space="preserve"> the use of </w:t>
      </w:r>
      <w:r>
        <w:rPr>
          <w:sz w:val="20"/>
          <w:szCs w:val="20"/>
        </w:rPr>
        <w:t>the</w:t>
      </w:r>
      <w:r w:rsidRPr="0098470A">
        <w:rPr>
          <w:sz w:val="20"/>
          <w:szCs w:val="20"/>
        </w:rPr>
        <w:t xml:space="preserve"> term in Korea. In the Social Affairs Ministerial Meeting held on November 24, 2021, the agenda on "Measures to Ensure Social </w:t>
      </w:r>
      <w:r>
        <w:t>Fundamental</w:t>
      </w:r>
      <w:r w:rsidR="00CE08FE">
        <w:t xml:space="preserve"> </w:t>
      </w:r>
      <w:r w:rsidRPr="0098470A">
        <w:rPr>
          <w:sz w:val="20"/>
          <w:szCs w:val="20"/>
        </w:rPr>
        <w:t xml:space="preserve">Rights of Undocumented Migrant Children" explained the term "undocumented migrant children" as follows: it refers to children who, due to their parents' actions, are in an unavoidable situation of violating administrative laws. However, there </w:t>
      </w:r>
      <w:r>
        <w:t>were</w:t>
      </w:r>
      <w:r w:rsidR="00CE08FE">
        <w:t xml:space="preserve"> </w:t>
      </w:r>
      <w:r w:rsidRPr="0098470A">
        <w:rPr>
          <w:sz w:val="20"/>
          <w:szCs w:val="20"/>
        </w:rPr>
        <w:t>concerns about labeling them as criminal offenders, and from a human rights perspective, the term "undocumented migrant children" was used to avoid the stigmatizing effect.</w:t>
      </w:r>
    </w:p>
    <w:p w14:paraId="2AE4EF5F" w14:textId="13BC873C" w:rsidR="00941E4A" w:rsidRPr="0098470A" w:rsidRDefault="00941E4A" w:rsidP="006316AC">
      <w:pPr>
        <w:spacing w:afterLines="50" w:after="120"/>
        <w:jc w:val="both"/>
        <w:rPr>
          <w:sz w:val="20"/>
          <w:szCs w:val="20"/>
        </w:rPr>
      </w:pPr>
      <w:r w:rsidRPr="0098470A">
        <w:rPr>
          <w:rFonts w:hint="eastAsia"/>
          <w:sz w:val="20"/>
          <w:szCs w:val="20"/>
        </w:rPr>
        <w:t>1</w:t>
      </w:r>
      <w:r>
        <w:rPr>
          <w:sz w:val="20"/>
          <w:szCs w:val="20"/>
        </w:rPr>
        <w:t>5</w:t>
      </w:r>
      <w:r w:rsidRPr="0098470A">
        <w:rPr>
          <w:rFonts w:hint="eastAsia"/>
          <w:sz w:val="20"/>
          <w:szCs w:val="20"/>
        </w:rPr>
        <w:t>.</w:t>
      </w:r>
      <w:r>
        <w:rPr>
          <w:sz w:val="20"/>
          <w:szCs w:val="20"/>
        </w:rPr>
        <w:t xml:space="preserve"> </w:t>
      </w:r>
      <w:r w:rsidRPr="0098470A">
        <w:rPr>
          <w:sz w:val="20"/>
          <w:szCs w:val="20"/>
        </w:rPr>
        <w:t>In line with this reasoning, a bill was proposed</w:t>
      </w:r>
      <w:r w:rsidRPr="0098470A">
        <w:rPr>
          <w:rStyle w:val="af8"/>
          <w:sz w:val="20"/>
          <w:szCs w:val="20"/>
        </w:rPr>
        <w:endnoteReference w:id="8"/>
      </w:r>
      <w:r w:rsidRPr="0098470A">
        <w:rPr>
          <w:sz w:val="20"/>
          <w:szCs w:val="20"/>
        </w:rPr>
        <w:t xml:space="preserve"> on July 18, 2022, to change the term "</w:t>
      </w:r>
      <w:r w:rsidRPr="0098470A">
        <w:rPr>
          <w:rFonts w:hint="eastAsia"/>
          <w:sz w:val="20"/>
          <w:szCs w:val="20"/>
        </w:rPr>
        <w:t>illegal immigrants</w:t>
      </w:r>
      <w:r w:rsidRPr="0098470A">
        <w:rPr>
          <w:sz w:val="20"/>
          <w:szCs w:val="20"/>
        </w:rPr>
        <w:t>" to "residence status violator"</w:t>
      </w:r>
      <w:r w:rsidRPr="0098470A">
        <w:rPr>
          <w:rFonts w:hint="eastAsia"/>
          <w:sz w:val="20"/>
          <w:szCs w:val="20"/>
        </w:rPr>
        <w:t xml:space="preserve">, but the </w:t>
      </w:r>
      <w:r w:rsidRPr="0098470A">
        <w:rPr>
          <w:sz w:val="20"/>
          <w:szCs w:val="20"/>
        </w:rPr>
        <w:t xml:space="preserve">bill was discarded due to the expiration of </w:t>
      </w:r>
      <w:r w:rsidRPr="0098470A">
        <w:rPr>
          <w:rFonts w:hint="eastAsia"/>
          <w:sz w:val="20"/>
          <w:szCs w:val="20"/>
        </w:rPr>
        <w:t xml:space="preserve">the </w:t>
      </w:r>
      <w:r w:rsidRPr="0098470A">
        <w:rPr>
          <w:sz w:val="20"/>
          <w:szCs w:val="20"/>
        </w:rPr>
        <w:lastRenderedPageBreak/>
        <w:t>term. On June 24, 2024, a similar bill</w:t>
      </w:r>
      <w:r w:rsidRPr="0098470A">
        <w:rPr>
          <w:rStyle w:val="af8"/>
          <w:sz w:val="20"/>
          <w:szCs w:val="20"/>
        </w:rPr>
        <w:endnoteReference w:id="9"/>
      </w:r>
      <w:r w:rsidRPr="0098470A">
        <w:rPr>
          <w:sz w:val="20"/>
          <w:szCs w:val="20"/>
        </w:rPr>
        <w:t xml:space="preserve"> was reintroduced in the National Assembly to change the term "</w:t>
      </w:r>
      <w:r w:rsidRPr="0098470A">
        <w:rPr>
          <w:rFonts w:hint="eastAsia"/>
          <w:sz w:val="20"/>
          <w:szCs w:val="20"/>
        </w:rPr>
        <w:t>illegal immigrants</w:t>
      </w:r>
      <w:r w:rsidRPr="0098470A">
        <w:rPr>
          <w:sz w:val="20"/>
          <w:szCs w:val="20"/>
        </w:rPr>
        <w:t xml:space="preserve">" to "residence status violator". After the </w:t>
      </w:r>
      <w:r w:rsidRPr="0098470A">
        <w:rPr>
          <w:rFonts w:hint="eastAsia"/>
          <w:sz w:val="20"/>
          <w:szCs w:val="20"/>
        </w:rPr>
        <w:t>deliberation</w:t>
      </w:r>
      <w:r w:rsidRPr="0098470A">
        <w:rPr>
          <w:sz w:val="20"/>
          <w:szCs w:val="20"/>
        </w:rPr>
        <w:t xml:space="preserve"> process, the bill was amended and passed, removing the term "</w:t>
      </w:r>
      <w:r w:rsidRPr="0098470A">
        <w:rPr>
          <w:rFonts w:hint="eastAsia"/>
          <w:sz w:val="20"/>
          <w:szCs w:val="20"/>
        </w:rPr>
        <w:t>illegal immigrants</w:t>
      </w:r>
      <w:r w:rsidRPr="0098470A">
        <w:rPr>
          <w:sz w:val="20"/>
          <w:szCs w:val="20"/>
        </w:rPr>
        <w:t xml:space="preserve">” and replacing the previously stated terms "foreigners residing in Korea, </w:t>
      </w:r>
      <w:r w:rsidRPr="0098470A">
        <w:rPr>
          <w:rFonts w:hint="eastAsia"/>
          <w:sz w:val="20"/>
          <w:szCs w:val="20"/>
        </w:rPr>
        <w:t>illegal immigrants</w:t>
      </w:r>
      <w:r w:rsidRPr="0098470A">
        <w:rPr>
          <w:sz w:val="20"/>
          <w:szCs w:val="20"/>
        </w:rPr>
        <w:t>" with the term "foreigners residing in the country". This revision came into effect on January 31, 2025.</w:t>
      </w:r>
      <w:r w:rsidRPr="0098470A">
        <w:rPr>
          <w:rStyle w:val="af8"/>
          <w:sz w:val="20"/>
          <w:szCs w:val="20"/>
        </w:rPr>
        <w:endnoteReference w:id="10"/>
      </w:r>
    </w:p>
    <w:p w14:paraId="78DCED38" w14:textId="094E88DA" w:rsidR="00941E4A" w:rsidRPr="0098470A" w:rsidRDefault="00941E4A" w:rsidP="00A87663">
      <w:pPr>
        <w:spacing w:after="0"/>
        <w:jc w:val="both"/>
        <w:rPr>
          <w:sz w:val="20"/>
          <w:szCs w:val="20"/>
        </w:rPr>
      </w:pPr>
      <w:r w:rsidRPr="0098470A">
        <w:rPr>
          <w:rFonts w:hint="eastAsia"/>
          <w:sz w:val="20"/>
          <w:szCs w:val="20"/>
        </w:rPr>
        <w:t>1</w:t>
      </w:r>
      <w:r>
        <w:rPr>
          <w:sz w:val="20"/>
          <w:szCs w:val="20"/>
        </w:rPr>
        <w:t>6</w:t>
      </w:r>
      <w:r w:rsidRPr="0098470A">
        <w:rPr>
          <w:rFonts w:hint="eastAsia"/>
          <w:sz w:val="20"/>
          <w:szCs w:val="20"/>
        </w:rPr>
        <w:t xml:space="preserve">. </w:t>
      </w:r>
      <w:r w:rsidRPr="0010450D">
        <w:rPr>
          <w:b/>
          <w:sz w:val="20"/>
          <w:szCs w:val="20"/>
        </w:rPr>
        <w:t>(Recommendation Proposal)</w:t>
      </w:r>
      <w:r w:rsidRPr="003D3B33">
        <w:rPr>
          <w:sz w:val="20"/>
          <w:szCs w:val="20"/>
        </w:rPr>
        <w:t xml:space="preserve"> </w:t>
      </w:r>
      <w:r w:rsidRPr="003D3B33">
        <w:rPr>
          <w:rFonts w:hint="eastAsia"/>
          <w:sz w:val="20"/>
          <w:szCs w:val="20"/>
        </w:rPr>
        <w:t>The Korean government as appropriate should make efforts to r</w:t>
      </w:r>
      <w:r w:rsidRPr="0098470A">
        <w:rPr>
          <w:rFonts w:hint="eastAsia"/>
          <w:sz w:val="20"/>
          <w:szCs w:val="20"/>
        </w:rPr>
        <w:t xml:space="preserve">eplace the term </w:t>
      </w:r>
      <w:r w:rsidRPr="0098470A">
        <w:rPr>
          <w:sz w:val="20"/>
          <w:szCs w:val="20"/>
        </w:rPr>
        <w:t>“</w:t>
      </w:r>
      <w:r w:rsidRPr="0098470A">
        <w:rPr>
          <w:rFonts w:hint="eastAsia"/>
          <w:sz w:val="20"/>
          <w:szCs w:val="20"/>
        </w:rPr>
        <w:t>illegal immigrants</w:t>
      </w:r>
      <w:r w:rsidRPr="0098470A">
        <w:rPr>
          <w:sz w:val="20"/>
          <w:szCs w:val="20"/>
        </w:rPr>
        <w:t>”</w:t>
      </w:r>
      <w:r w:rsidRPr="0098470A">
        <w:rPr>
          <w:rFonts w:hint="eastAsia"/>
          <w:sz w:val="20"/>
          <w:szCs w:val="20"/>
        </w:rPr>
        <w:t xml:space="preserve"> with a neutral official term in all processes conducted by the State Party and actively promote the purpose and meaning to public officials and citizens in order to improve societal awareness and understanding. </w:t>
      </w:r>
    </w:p>
    <w:p w14:paraId="6F6EC7EE" w14:textId="77777777" w:rsidR="00941E4A" w:rsidRPr="0098470A" w:rsidRDefault="00941E4A" w:rsidP="00A87663">
      <w:pPr>
        <w:spacing w:after="0"/>
        <w:jc w:val="both"/>
        <w:rPr>
          <w:sz w:val="20"/>
          <w:szCs w:val="20"/>
        </w:rPr>
      </w:pPr>
    </w:p>
    <w:p w14:paraId="314E02FD" w14:textId="4127C1D6" w:rsidR="00941E4A" w:rsidRPr="0098470A" w:rsidRDefault="00941E4A" w:rsidP="006316AC">
      <w:pPr>
        <w:spacing w:afterLines="50" w:after="120"/>
        <w:jc w:val="both"/>
        <w:rPr>
          <w:sz w:val="20"/>
          <w:szCs w:val="20"/>
        </w:rPr>
      </w:pPr>
      <w:r w:rsidRPr="0098470A">
        <w:rPr>
          <w:rFonts w:hint="eastAsia"/>
          <w:b/>
          <w:bCs/>
          <w:sz w:val="20"/>
          <w:szCs w:val="20"/>
        </w:rPr>
        <w:t xml:space="preserve">Issue 2-2. Strengthening Hate Speech Regulations and Response Measures </w:t>
      </w:r>
    </w:p>
    <w:p w14:paraId="5054DE6D" w14:textId="4DBCBD91" w:rsidR="00941E4A" w:rsidRPr="0098470A" w:rsidRDefault="00941E4A" w:rsidP="006316AC">
      <w:pPr>
        <w:spacing w:afterLines="50" w:after="120"/>
        <w:jc w:val="both"/>
        <w:rPr>
          <w:sz w:val="20"/>
          <w:szCs w:val="20"/>
        </w:rPr>
      </w:pPr>
      <w:r w:rsidRPr="0098470A">
        <w:rPr>
          <w:rFonts w:hint="eastAsia"/>
          <w:sz w:val="20"/>
          <w:szCs w:val="20"/>
        </w:rPr>
        <w:t>1</w:t>
      </w:r>
      <w:r>
        <w:rPr>
          <w:sz w:val="20"/>
          <w:szCs w:val="20"/>
        </w:rPr>
        <w:t>7.</w:t>
      </w:r>
      <w:r w:rsidRPr="0098470A">
        <w:rPr>
          <w:rFonts w:hint="eastAsia"/>
          <w:sz w:val="20"/>
          <w:szCs w:val="20"/>
        </w:rPr>
        <w:t xml:space="preserve"> </w:t>
      </w:r>
      <w:r w:rsidRPr="0098470A">
        <w:rPr>
          <w:sz w:val="20"/>
          <w:szCs w:val="20"/>
        </w:rPr>
        <w:t>According to a 2019 study conducted by the</w:t>
      </w:r>
      <w:r w:rsidRPr="0098470A">
        <w:rPr>
          <w:rFonts w:hint="eastAsia"/>
          <w:sz w:val="20"/>
          <w:szCs w:val="20"/>
        </w:rPr>
        <w:t xml:space="preserve"> NHRCK</w:t>
      </w:r>
      <w:r w:rsidRPr="0098470A">
        <w:rPr>
          <w:rStyle w:val="af8"/>
          <w:sz w:val="20"/>
          <w:szCs w:val="20"/>
        </w:rPr>
        <w:endnoteReference w:id="11"/>
      </w:r>
      <w:r w:rsidRPr="0098470A">
        <w:rPr>
          <w:sz w:val="20"/>
          <w:szCs w:val="20"/>
        </w:rPr>
        <w:t xml:space="preserve">, 56.1% of respondents reported experiencing "verbal degradation (such as rude language, insults, or mockery)" occasionally or more frequently due to their or their family's migration background. Additionally, over 40% of respondents agreed that inaccurate or negative portrayals of migrants were spread through mainstream media and online platforms. Moreover, there was general agreement on </w:t>
      </w:r>
      <w:r>
        <w:t>the need to</w:t>
      </w:r>
      <w:r w:rsidRPr="00E86E9C">
        <w:t xml:space="preserve"> </w:t>
      </w:r>
      <w:r>
        <w:t xml:space="preserve">regulate </w:t>
      </w:r>
      <w:r w:rsidRPr="0098470A">
        <w:rPr>
          <w:sz w:val="20"/>
          <w:szCs w:val="20"/>
        </w:rPr>
        <w:t>hate speech that contributes to the spread of racism.</w:t>
      </w:r>
    </w:p>
    <w:p w14:paraId="56049F6F" w14:textId="48AD2C34" w:rsidR="00941E4A" w:rsidRPr="0098470A" w:rsidRDefault="00941E4A" w:rsidP="006316AC">
      <w:pPr>
        <w:spacing w:afterLines="50" w:after="120"/>
        <w:jc w:val="both"/>
        <w:rPr>
          <w:sz w:val="20"/>
          <w:szCs w:val="20"/>
        </w:rPr>
      </w:pPr>
      <w:r w:rsidRPr="0098470A">
        <w:rPr>
          <w:rFonts w:hint="eastAsia"/>
          <w:sz w:val="20"/>
          <w:szCs w:val="20"/>
        </w:rPr>
        <w:t>1</w:t>
      </w:r>
      <w:r>
        <w:rPr>
          <w:sz w:val="20"/>
          <w:szCs w:val="20"/>
        </w:rPr>
        <w:t>8</w:t>
      </w:r>
      <w:r w:rsidRPr="0098470A">
        <w:rPr>
          <w:rFonts w:hint="eastAsia"/>
          <w:sz w:val="20"/>
          <w:szCs w:val="20"/>
        </w:rPr>
        <w:t xml:space="preserve">. </w:t>
      </w:r>
      <w:r w:rsidRPr="0098470A">
        <w:rPr>
          <w:sz w:val="20"/>
          <w:szCs w:val="20"/>
        </w:rPr>
        <w:t>In a</w:t>
      </w:r>
      <w:r w:rsidRPr="0098470A">
        <w:rPr>
          <w:rFonts w:hint="eastAsia"/>
          <w:sz w:val="20"/>
          <w:szCs w:val="20"/>
        </w:rPr>
        <w:t xml:space="preserve"> survey conducted by the NHRCK in May 2021</w:t>
      </w:r>
      <w:r w:rsidRPr="0098470A">
        <w:rPr>
          <w:rStyle w:val="af8"/>
          <w:sz w:val="20"/>
          <w:szCs w:val="20"/>
        </w:rPr>
        <w:endnoteReference w:id="12"/>
      </w:r>
      <w:r w:rsidRPr="0098470A">
        <w:rPr>
          <w:sz w:val="20"/>
          <w:szCs w:val="20"/>
        </w:rPr>
        <w:t xml:space="preserve">, 70.3% of respondents reported having experienced hate speech either in offline real life or online in the past year. This is a 6.1 percentage point increase compared to the 64.2% reported in the survey conducted by the </w:t>
      </w:r>
      <w:r w:rsidRPr="0098470A">
        <w:rPr>
          <w:rFonts w:hint="eastAsia"/>
          <w:sz w:val="20"/>
          <w:szCs w:val="20"/>
        </w:rPr>
        <w:t>NHRCK</w:t>
      </w:r>
      <w:r w:rsidRPr="0098470A">
        <w:rPr>
          <w:sz w:val="20"/>
          <w:szCs w:val="20"/>
        </w:rPr>
        <w:t xml:space="preserve"> in 2019</w:t>
      </w:r>
      <w:r w:rsidRPr="0098470A">
        <w:rPr>
          <w:rStyle w:val="af8"/>
          <w:sz w:val="20"/>
          <w:szCs w:val="20"/>
        </w:rPr>
        <w:endnoteReference w:id="13"/>
      </w:r>
      <w:r w:rsidRPr="0098470A">
        <w:rPr>
          <w:sz w:val="20"/>
          <w:szCs w:val="20"/>
        </w:rPr>
        <w:t>.</w:t>
      </w:r>
    </w:p>
    <w:p w14:paraId="227706BB" w14:textId="4433EFCD" w:rsidR="00941E4A" w:rsidRPr="0098470A" w:rsidRDefault="00941E4A" w:rsidP="006316AC">
      <w:pPr>
        <w:spacing w:afterLines="50" w:after="120"/>
        <w:jc w:val="both"/>
        <w:rPr>
          <w:sz w:val="20"/>
          <w:szCs w:val="20"/>
        </w:rPr>
      </w:pPr>
      <w:r>
        <w:rPr>
          <w:sz w:val="20"/>
          <w:szCs w:val="20"/>
        </w:rPr>
        <w:t>19</w:t>
      </w:r>
      <w:r w:rsidRPr="0098470A">
        <w:rPr>
          <w:rFonts w:hint="eastAsia"/>
          <w:sz w:val="20"/>
          <w:szCs w:val="20"/>
        </w:rPr>
        <w:t xml:space="preserve">. </w:t>
      </w:r>
      <w:r w:rsidRPr="0098470A">
        <w:rPr>
          <w:sz w:val="20"/>
          <w:szCs w:val="20"/>
        </w:rPr>
        <w:t xml:space="preserve">South Korea currently lacks </w:t>
      </w:r>
      <w:r w:rsidRPr="0098470A">
        <w:rPr>
          <w:rFonts w:hint="eastAsia"/>
          <w:sz w:val="20"/>
          <w:szCs w:val="20"/>
        </w:rPr>
        <w:t xml:space="preserve">legal regulations to define and restrict </w:t>
      </w:r>
      <w:r w:rsidRPr="0098470A">
        <w:rPr>
          <w:sz w:val="20"/>
          <w:szCs w:val="20"/>
        </w:rPr>
        <w:t xml:space="preserve">"hate speech", leaving no effective sanctioning measures in place. </w:t>
      </w:r>
      <w:r w:rsidR="00D74D6F" w:rsidRPr="0098470A">
        <w:rPr>
          <w:sz w:val="20"/>
          <w:szCs w:val="20"/>
        </w:rPr>
        <w:t xml:space="preserve">Furthermore, the self-regulation of broadcasting and online content is not considered to be carried out effectively. </w:t>
      </w:r>
      <w:r w:rsidRPr="0098470A">
        <w:rPr>
          <w:sz w:val="20"/>
          <w:szCs w:val="20"/>
        </w:rPr>
        <w:t>According to the Hate Speech Self-Regulation Policy Guidelines, the Korea Internet Self-Regulation Policy Organization (KISO) conducted its first Hate Speech Review Committee meeting on March 15, 2024. Of the 64 cases reviewed, 8 cases involved issues related to national origin and race. For 3 of these cases, it was decided that they did not constitute hate speech, but the committee recommended that the member companies review whether further action should be taken. The remaining cases were dismissed with no further action.</w:t>
      </w:r>
      <w:r w:rsidRPr="0098470A">
        <w:rPr>
          <w:rStyle w:val="af8"/>
          <w:sz w:val="20"/>
          <w:szCs w:val="20"/>
        </w:rPr>
        <w:endnoteReference w:id="14"/>
      </w:r>
    </w:p>
    <w:p w14:paraId="70B45903" w14:textId="0D8FA04F" w:rsidR="00941E4A" w:rsidRPr="0098470A" w:rsidRDefault="00941E4A" w:rsidP="006316AC">
      <w:pPr>
        <w:spacing w:afterLines="50" w:after="120"/>
        <w:jc w:val="both"/>
        <w:rPr>
          <w:sz w:val="20"/>
          <w:szCs w:val="20"/>
        </w:rPr>
      </w:pPr>
      <w:r w:rsidRPr="0098470A">
        <w:rPr>
          <w:rFonts w:hint="eastAsia"/>
          <w:sz w:val="20"/>
          <w:szCs w:val="20"/>
        </w:rPr>
        <w:t>2</w:t>
      </w:r>
      <w:r>
        <w:rPr>
          <w:sz w:val="20"/>
          <w:szCs w:val="20"/>
        </w:rPr>
        <w:t>0</w:t>
      </w:r>
      <w:r w:rsidRPr="0098470A">
        <w:rPr>
          <w:rFonts w:hint="eastAsia"/>
          <w:sz w:val="20"/>
          <w:szCs w:val="20"/>
        </w:rPr>
        <w:t xml:space="preserve">. </w:t>
      </w:r>
      <w:r w:rsidRPr="0098470A">
        <w:rPr>
          <w:sz w:val="20"/>
          <w:szCs w:val="20"/>
        </w:rPr>
        <w:t xml:space="preserve">The </w:t>
      </w:r>
      <w:r w:rsidRPr="0098470A">
        <w:rPr>
          <w:rFonts w:hint="eastAsia"/>
          <w:sz w:val="20"/>
          <w:szCs w:val="20"/>
        </w:rPr>
        <w:t>NHRCK</w:t>
      </w:r>
      <w:r w:rsidRPr="0098470A">
        <w:rPr>
          <w:sz w:val="20"/>
          <w:szCs w:val="20"/>
        </w:rPr>
        <w:t xml:space="preserve"> has recommended the prosecution and punishment of those involved in inciting hatred based on race, but the </w:t>
      </w:r>
      <w:r w:rsidRPr="0098470A">
        <w:rPr>
          <w:rFonts w:hint="eastAsia"/>
          <w:sz w:val="20"/>
          <w:szCs w:val="20"/>
        </w:rPr>
        <w:t>government report</w:t>
      </w:r>
      <w:r w:rsidRPr="0098470A">
        <w:rPr>
          <w:sz w:val="20"/>
          <w:szCs w:val="20"/>
        </w:rPr>
        <w:t xml:space="preserve"> does not provide any details on the implementation or plans regarding how these individuals have been or will be prosecuted and punished</w:t>
      </w:r>
      <w:r w:rsidRPr="0098470A">
        <w:rPr>
          <w:rFonts w:hint="eastAsia"/>
          <w:sz w:val="20"/>
          <w:szCs w:val="20"/>
        </w:rPr>
        <w:t xml:space="preserve">. </w:t>
      </w:r>
    </w:p>
    <w:p w14:paraId="2234E6DD" w14:textId="5E7DD647" w:rsidR="00941E4A" w:rsidRPr="003D3B33" w:rsidRDefault="00941E4A" w:rsidP="006316AC">
      <w:pPr>
        <w:spacing w:afterLines="50" w:after="120"/>
        <w:jc w:val="both"/>
        <w:rPr>
          <w:sz w:val="20"/>
          <w:szCs w:val="20"/>
        </w:rPr>
      </w:pPr>
      <w:r w:rsidRPr="003D3B33">
        <w:rPr>
          <w:rFonts w:hint="eastAsia"/>
          <w:sz w:val="20"/>
          <w:szCs w:val="20"/>
        </w:rPr>
        <w:t>2</w:t>
      </w:r>
      <w:r w:rsidRPr="003D3B33">
        <w:rPr>
          <w:sz w:val="20"/>
          <w:szCs w:val="20"/>
        </w:rPr>
        <w:t>1</w:t>
      </w:r>
      <w:r w:rsidRPr="003D3B33">
        <w:rPr>
          <w:rFonts w:hint="eastAsia"/>
          <w:sz w:val="20"/>
          <w:szCs w:val="20"/>
        </w:rPr>
        <w:t xml:space="preserve">. </w:t>
      </w:r>
      <w:r w:rsidRPr="0010450D">
        <w:rPr>
          <w:b/>
          <w:sz w:val="20"/>
          <w:szCs w:val="20"/>
        </w:rPr>
        <w:t>(Recommendation</w:t>
      </w:r>
      <w:r w:rsidRPr="0010450D">
        <w:rPr>
          <w:rFonts w:hint="eastAsia"/>
          <w:b/>
          <w:sz w:val="20"/>
          <w:szCs w:val="20"/>
        </w:rPr>
        <w:t xml:space="preserve"> proposal</w:t>
      </w:r>
      <w:r w:rsidRPr="0010450D">
        <w:rPr>
          <w:b/>
          <w:sz w:val="20"/>
          <w:szCs w:val="20"/>
        </w:rPr>
        <w:t>)</w:t>
      </w:r>
      <w:r w:rsidRPr="003D3B33">
        <w:rPr>
          <w:sz w:val="20"/>
          <w:szCs w:val="20"/>
        </w:rPr>
        <w:t xml:space="preserve"> </w:t>
      </w:r>
      <w:r w:rsidRPr="003D3B33">
        <w:rPr>
          <w:rFonts w:hint="eastAsia"/>
          <w:sz w:val="20"/>
          <w:szCs w:val="20"/>
        </w:rPr>
        <w:t xml:space="preserve">The Korean government as appropriate should </w:t>
      </w:r>
    </w:p>
    <w:p w14:paraId="2E4480FF" w14:textId="77777777" w:rsidR="00941E4A" w:rsidRPr="0098470A" w:rsidRDefault="00941E4A" w:rsidP="006316AC">
      <w:pPr>
        <w:spacing w:afterLines="50" w:after="120"/>
        <w:jc w:val="both"/>
        <w:rPr>
          <w:sz w:val="20"/>
          <w:szCs w:val="20"/>
        </w:rPr>
      </w:pPr>
      <w:r w:rsidRPr="0098470A">
        <w:rPr>
          <w:rFonts w:hint="eastAsia"/>
          <w:sz w:val="20"/>
          <w:szCs w:val="20"/>
        </w:rPr>
        <w:t xml:space="preserve">- </w:t>
      </w:r>
      <w:r w:rsidRPr="0098470A">
        <w:rPr>
          <w:sz w:val="20"/>
          <w:szCs w:val="20"/>
        </w:rPr>
        <w:t xml:space="preserve">Establish measures for the continuous monitoring, reporting, and response to racist hate speech </w:t>
      </w:r>
      <w:r w:rsidRPr="0098470A">
        <w:rPr>
          <w:sz w:val="20"/>
          <w:szCs w:val="20"/>
        </w:rPr>
        <w:lastRenderedPageBreak/>
        <w:t>in promotional materials</w:t>
      </w:r>
      <w:r w:rsidRPr="0098470A">
        <w:rPr>
          <w:rFonts w:hint="eastAsia"/>
          <w:sz w:val="20"/>
          <w:szCs w:val="20"/>
        </w:rPr>
        <w:t xml:space="preserve"> and</w:t>
      </w:r>
      <w:r w:rsidRPr="0098470A">
        <w:rPr>
          <w:sz w:val="20"/>
          <w:szCs w:val="20"/>
        </w:rPr>
        <w:t xml:space="preserve"> publications</w:t>
      </w:r>
      <w:r w:rsidRPr="0098470A">
        <w:rPr>
          <w:rFonts w:hint="eastAsia"/>
          <w:sz w:val="20"/>
          <w:szCs w:val="20"/>
        </w:rPr>
        <w:t xml:space="preserve"> by the government and public institutions as well as</w:t>
      </w:r>
      <w:r w:rsidRPr="0098470A">
        <w:rPr>
          <w:sz w:val="20"/>
          <w:szCs w:val="20"/>
        </w:rPr>
        <w:t xml:space="preserve"> broadcast language, and compile and publish relevant statistics.</w:t>
      </w:r>
    </w:p>
    <w:p w14:paraId="15159546" w14:textId="77777777" w:rsidR="00941E4A" w:rsidRPr="0098470A" w:rsidRDefault="00941E4A" w:rsidP="006316AC">
      <w:pPr>
        <w:spacing w:afterLines="50" w:after="120"/>
        <w:jc w:val="both"/>
        <w:rPr>
          <w:sz w:val="20"/>
          <w:szCs w:val="20"/>
        </w:rPr>
      </w:pPr>
      <w:r w:rsidRPr="0098470A">
        <w:rPr>
          <w:rFonts w:hint="eastAsia"/>
          <w:sz w:val="20"/>
          <w:szCs w:val="20"/>
        </w:rPr>
        <w:t xml:space="preserve">- </w:t>
      </w:r>
      <w:r w:rsidRPr="0098470A">
        <w:rPr>
          <w:sz w:val="20"/>
          <w:szCs w:val="20"/>
        </w:rPr>
        <w:t>Actively support efforts to combat racist hate speech in the broadcasting and media sector in collaboration with relevant organizations, including IT service providers and media outlets.</w:t>
      </w:r>
    </w:p>
    <w:p w14:paraId="4B567350" w14:textId="780C61B6" w:rsidR="00941E4A" w:rsidRPr="0098470A" w:rsidRDefault="00941E4A" w:rsidP="006316AC">
      <w:pPr>
        <w:spacing w:afterLines="50" w:after="120"/>
        <w:jc w:val="both"/>
        <w:rPr>
          <w:sz w:val="20"/>
          <w:szCs w:val="20"/>
        </w:rPr>
      </w:pPr>
      <w:r w:rsidRPr="0098470A">
        <w:rPr>
          <w:rFonts w:hint="eastAsia"/>
          <w:sz w:val="20"/>
          <w:szCs w:val="20"/>
        </w:rPr>
        <w:t>- I</w:t>
      </w:r>
      <w:r w:rsidRPr="0098470A">
        <w:rPr>
          <w:sz w:val="20"/>
          <w:szCs w:val="20"/>
        </w:rPr>
        <w:t xml:space="preserve">mplement educational programs to prevent and address racist hate speech and </w:t>
      </w:r>
      <w:r w:rsidRPr="0098470A">
        <w:rPr>
          <w:rFonts w:hint="eastAsia"/>
          <w:sz w:val="20"/>
          <w:szCs w:val="20"/>
        </w:rPr>
        <w:t xml:space="preserve">formulate and execute </w:t>
      </w:r>
      <w:r w:rsidRPr="0098470A">
        <w:rPr>
          <w:sz w:val="20"/>
          <w:szCs w:val="20"/>
        </w:rPr>
        <w:t>policies that promote public awareness, social integration, and improved understanding.</w:t>
      </w:r>
    </w:p>
    <w:p w14:paraId="0205797D" w14:textId="77777777" w:rsidR="00941E4A" w:rsidRPr="0098470A" w:rsidRDefault="00941E4A" w:rsidP="00A87663">
      <w:pPr>
        <w:spacing w:after="0"/>
        <w:jc w:val="both"/>
        <w:rPr>
          <w:sz w:val="20"/>
          <w:szCs w:val="20"/>
        </w:rPr>
      </w:pPr>
    </w:p>
    <w:p w14:paraId="27882F25" w14:textId="23A13003" w:rsidR="00941E4A" w:rsidRPr="0098470A" w:rsidRDefault="00941E4A" w:rsidP="006316AC">
      <w:pPr>
        <w:spacing w:afterLines="50" w:after="120"/>
        <w:jc w:val="both"/>
        <w:rPr>
          <w:sz w:val="20"/>
          <w:szCs w:val="20"/>
        </w:rPr>
      </w:pPr>
      <w:r w:rsidRPr="0098470A">
        <w:rPr>
          <w:rFonts w:hint="eastAsia"/>
          <w:b/>
          <w:bCs/>
          <w:sz w:val="20"/>
          <w:szCs w:val="20"/>
        </w:rPr>
        <w:t xml:space="preserve">Issue 3. Migrant </w:t>
      </w:r>
      <w:proofErr w:type="gramStart"/>
      <w:r w:rsidRPr="0098470A">
        <w:rPr>
          <w:rFonts w:hint="eastAsia"/>
          <w:b/>
          <w:bCs/>
          <w:sz w:val="20"/>
          <w:szCs w:val="20"/>
        </w:rPr>
        <w:t>Workers(</w:t>
      </w:r>
      <w:proofErr w:type="gramEnd"/>
      <w:r w:rsidRPr="0098470A">
        <w:rPr>
          <w:rFonts w:hint="eastAsia"/>
          <w:b/>
          <w:bCs/>
          <w:sz w:val="20"/>
          <w:szCs w:val="20"/>
        </w:rPr>
        <w:t xml:space="preserve">Article 5) </w:t>
      </w:r>
    </w:p>
    <w:p w14:paraId="626CFF3D" w14:textId="2059596A" w:rsidR="00941E4A" w:rsidRPr="0098470A" w:rsidRDefault="00941E4A" w:rsidP="006316AC">
      <w:pPr>
        <w:spacing w:afterLines="50" w:after="120"/>
        <w:jc w:val="both"/>
        <w:rPr>
          <w:b/>
          <w:bCs/>
          <w:sz w:val="20"/>
          <w:szCs w:val="20"/>
        </w:rPr>
      </w:pPr>
      <w:r w:rsidRPr="0098470A">
        <w:rPr>
          <w:b/>
          <w:bCs/>
          <w:sz w:val="20"/>
          <w:szCs w:val="20"/>
        </w:rPr>
        <w:t>Issue 3-1: Strengthening the Protection and Support of Migrant Workers' Rights</w:t>
      </w:r>
    </w:p>
    <w:p w14:paraId="0F35915E" w14:textId="2D423574" w:rsidR="00941E4A" w:rsidRPr="0098470A" w:rsidRDefault="00941E4A" w:rsidP="006316AC">
      <w:pPr>
        <w:spacing w:afterLines="50" w:after="120"/>
        <w:jc w:val="both"/>
        <w:rPr>
          <w:sz w:val="20"/>
          <w:szCs w:val="20"/>
        </w:rPr>
      </w:pPr>
      <w:r w:rsidRPr="0098470A">
        <w:rPr>
          <w:rFonts w:hint="eastAsia"/>
          <w:sz w:val="20"/>
          <w:szCs w:val="20"/>
        </w:rPr>
        <w:t>2</w:t>
      </w:r>
      <w:r>
        <w:rPr>
          <w:sz w:val="20"/>
          <w:szCs w:val="20"/>
        </w:rPr>
        <w:t>2</w:t>
      </w:r>
      <w:r w:rsidRPr="0098470A">
        <w:rPr>
          <w:rFonts w:hint="eastAsia"/>
          <w:sz w:val="20"/>
          <w:szCs w:val="20"/>
        </w:rPr>
        <w:t xml:space="preserve">. </w:t>
      </w:r>
      <w:r w:rsidRPr="0098470A">
        <w:rPr>
          <w:sz w:val="20"/>
          <w:szCs w:val="20"/>
        </w:rPr>
        <w:t>Recently, the government has been actively implementing policies to increase the influx of migrants as a response to labor shortages caused by low birth rates and an aging population in Korea. In 2023-24, measures were implemented including the expansion of the overall employment permit system, the establishment of a dedicated quota for shipbuilding within the employment permit system, the doubling of the employment limit per company, the newly permitted inclusion of job categories such as loading/unloading positions in the courier industry and airport ground handling, as well as the additional designation of sending countries.</w:t>
      </w:r>
    </w:p>
    <w:p w14:paraId="6E59EC82" w14:textId="6206E697" w:rsidR="00941E4A" w:rsidRPr="0098470A" w:rsidRDefault="00941E4A" w:rsidP="006316AC">
      <w:pPr>
        <w:spacing w:afterLines="50" w:after="120"/>
        <w:jc w:val="both"/>
        <w:rPr>
          <w:sz w:val="20"/>
          <w:szCs w:val="20"/>
        </w:rPr>
      </w:pPr>
      <w:r w:rsidRPr="0098470A">
        <w:rPr>
          <w:rFonts w:hint="eastAsia"/>
          <w:sz w:val="20"/>
          <w:szCs w:val="20"/>
        </w:rPr>
        <w:t>2</w:t>
      </w:r>
      <w:r>
        <w:rPr>
          <w:sz w:val="20"/>
          <w:szCs w:val="20"/>
        </w:rPr>
        <w:t>3</w:t>
      </w:r>
      <w:r w:rsidRPr="0098470A">
        <w:rPr>
          <w:rFonts w:hint="eastAsia"/>
          <w:sz w:val="20"/>
          <w:szCs w:val="20"/>
        </w:rPr>
        <w:t xml:space="preserve">. </w:t>
      </w:r>
      <w:r w:rsidRPr="0098470A">
        <w:rPr>
          <w:sz w:val="20"/>
          <w:szCs w:val="20"/>
        </w:rPr>
        <w:t>In addition, the government has expanded various labor influx policies outside the employment permit system, including the expansion of the "</w:t>
      </w:r>
      <w:r>
        <w:rPr>
          <w:rFonts w:hint="eastAsia"/>
          <w:sz w:val="20"/>
          <w:szCs w:val="20"/>
        </w:rPr>
        <w:t>S</w:t>
      </w:r>
      <w:r w:rsidRPr="0098470A">
        <w:rPr>
          <w:sz w:val="20"/>
          <w:szCs w:val="20"/>
        </w:rPr>
        <w:t xml:space="preserve">easonal </w:t>
      </w:r>
      <w:r>
        <w:rPr>
          <w:sz w:val="20"/>
          <w:szCs w:val="20"/>
        </w:rPr>
        <w:t>W</w:t>
      </w:r>
      <w:r w:rsidRPr="0098470A">
        <w:rPr>
          <w:sz w:val="20"/>
          <w:szCs w:val="20"/>
        </w:rPr>
        <w:t xml:space="preserve">orker </w:t>
      </w:r>
      <w:r>
        <w:rPr>
          <w:sz w:val="20"/>
          <w:szCs w:val="20"/>
        </w:rPr>
        <w:t>P</w:t>
      </w:r>
      <w:r w:rsidRPr="0098470A">
        <w:rPr>
          <w:sz w:val="20"/>
          <w:szCs w:val="20"/>
        </w:rPr>
        <w:t>rogram</w:t>
      </w:r>
      <w:r w:rsidRPr="0098470A">
        <w:rPr>
          <w:rStyle w:val="af8"/>
          <w:sz w:val="20"/>
          <w:szCs w:val="20"/>
        </w:rPr>
        <w:endnoteReference w:id="15"/>
      </w:r>
      <w:r w:rsidRPr="0098470A">
        <w:rPr>
          <w:sz w:val="20"/>
          <w:szCs w:val="20"/>
        </w:rPr>
        <w:t>" and the introduction of a system for domestic and caregiving workers.</w:t>
      </w:r>
    </w:p>
    <w:p w14:paraId="61A4CE51" w14:textId="26966254" w:rsidR="00941E4A" w:rsidRPr="0098470A" w:rsidRDefault="00941E4A" w:rsidP="006316AC">
      <w:pPr>
        <w:spacing w:afterLines="50" w:after="120"/>
        <w:jc w:val="both"/>
        <w:rPr>
          <w:sz w:val="20"/>
          <w:szCs w:val="20"/>
        </w:rPr>
      </w:pPr>
      <w:r w:rsidRPr="0098470A">
        <w:rPr>
          <w:rFonts w:hint="eastAsia"/>
          <w:sz w:val="20"/>
          <w:szCs w:val="20"/>
        </w:rPr>
        <w:t>2</w:t>
      </w:r>
      <w:r>
        <w:rPr>
          <w:sz w:val="20"/>
          <w:szCs w:val="20"/>
        </w:rPr>
        <w:t>4</w:t>
      </w:r>
      <w:r w:rsidRPr="0098470A">
        <w:rPr>
          <w:rFonts w:hint="eastAsia"/>
          <w:sz w:val="20"/>
          <w:szCs w:val="20"/>
        </w:rPr>
        <w:t xml:space="preserve">. </w:t>
      </w:r>
      <w:r w:rsidRPr="0098470A">
        <w:rPr>
          <w:sz w:val="20"/>
          <w:szCs w:val="20"/>
        </w:rPr>
        <w:t xml:space="preserve">Additionally, the government is operating a system where </w:t>
      </w:r>
      <w:r>
        <w:t>migrant worker</w:t>
      </w:r>
      <w:r w:rsidRPr="0098470A">
        <w:rPr>
          <w:sz w:val="20"/>
          <w:szCs w:val="20"/>
        </w:rPr>
        <w:t>s under the Employment Permit System for non-professional workers (E-9) can work for 4 years and 10 months, leave the country, and then re-enter to work for the same period again. The government has also announced plans to eliminate the departure and re-entry procedures, allowing workers to continue working for up to 10 years without leaving the country. This represents a policy shift aimed at extending the duration of stay for migrant workers.</w:t>
      </w:r>
    </w:p>
    <w:p w14:paraId="4349682D" w14:textId="3F1021CC" w:rsidR="00941E4A" w:rsidRPr="0098470A" w:rsidRDefault="00941E4A" w:rsidP="006316AC">
      <w:pPr>
        <w:spacing w:afterLines="50" w:after="120"/>
        <w:jc w:val="both"/>
        <w:rPr>
          <w:sz w:val="20"/>
          <w:szCs w:val="20"/>
        </w:rPr>
      </w:pPr>
      <w:r w:rsidRPr="0098470A">
        <w:rPr>
          <w:rFonts w:hint="eastAsia"/>
          <w:sz w:val="20"/>
          <w:szCs w:val="20"/>
        </w:rPr>
        <w:t>2</w:t>
      </w:r>
      <w:r>
        <w:rPr>
          <w:sz w:val="20"/>
          <w:szCs w:val="20"/>
        </w:rPr>
        <w:t>5</w:t>
      </w:r>
      <w:r w:rsidRPr="0098470A">
        <w:rPr>
          <w:rFonts w:hint="eastAsia"/>
          <w:sz w:val="20"/>
          <w:szCs w:val="20"/>
        </w:rPr>
        <w:t xml:space="preserve">. </w:t>
      </w:r>
      <w:r w:rsidRPr="0098470A">
        <w:rPr>
          <w:sz w:val="20"/>
          <w:szCs w:val="20"/>
        </w:rPr>
        <w:t>However, these workers are not allowed to bring their families with them</w:t>
      </w:r>
      <w:r>
        <w:rPr>
          <w:sz w:val="20"/>
          <w:szCs w:val="20"/>
        </w:rPr>
        <w:t xml:space="preserve"> </w:t>
      </w:r>
      <w:r>
        <w:t>and inviting their families to Korea</w:t>
      </w:r>
      <w:r w:rsidRPr="0098470A">
        <w:rPr>
          <w:sz w:val="20"/>
          <w:szCs w:val="20"/>
        </w:rPr>
        <w:t xml:space="preserve"> leaving them in situations where they have to live apart from their families for extended periods. For skilled workers under the E-7 visa, family accompaniment is allowed, but they must meet income and residence stability requirements, making it difficult to invite family members. Even if family accompaniment is possible, the economic activities of the accompanying family members are generally prohibited, creating difficult living conditions that make it unrealistic for many to bring their families.</w:t>
      </w:r>
    </w:p>
    <w:p w14:paraId="07074134" w14:textId="09136892" w:rsidR="00941E4A" w:rsidRPr="0098470A" w:rsidRDefault="00941E4A" w:rsidP="006316AC">
      <w:pPr>
        <w:spacing w:afterLines="50" w:after="120"/>
        <w:jc w:val="both"/>
        <w:rPr>
          <w:sz w:val="20"/>
          <w:szCs w:val="20"/>
        </w:rPr>
      </w:pPr>
      <w:r>
        <w:rPr>
          <w:sz w:val="20"/>
          <w:szCs w:val="20"/>
        </w:rPr>
        <w:t>26</w:t>
      </w:r>
      <w:r w:rsidRPr="0098470A">
        <w:rPr>
          <w:rFonts w:hint="eastAsia"/>
          <w:sz w:val="20"/>
          <w:szCs w:val="20"/>
        </w:rPr>
        <w:t xml:space="preserve">. </w:t>
      </w:r>
      <w:r w:rsidRPr="0098470A">
        <w:rPr>
          <w:sz w:val="20"/>
          <w:szCs w:val="20"/>
        </w:rPr>
        <w:t xml:space="preserve">In 2023, the budget for </w:t>
      </w:r>
      <w:r>
        <w:t>migrant worker</w:t>
      </w:r>
      <w:r w:rsidRPr="0098470A">
        <w:rPr>
          <w:sz w:val="20"/>
          <w:szCs w:val="20"/>
        </w:rPr>
        <w:t xml:space="preserve"> support centers was 7.1 billion </w:t>
      </w:r>
      <w:r w:rsidRPr="0098470A">
        <w:rPr>
          <w:rFonts w:hint="eastAsia"/>
          <w:sz w:val="20"/>
          <w:szCs w:val="20"/>
        </w:rPr>
        <w:t xml:space="preserve">8 million </w:t>
      </w:r>
      <w:r w:rsidRPr="0098470A">
        <w:rPr>
          <w:sz w:val="20"/>
          <w:szCs w:val="20"/>
        </w:rPr>
        <w:t>Korean won, but for 2024, the government decided to cut the entire budget and take over these duties directly</w:t>
      </w:r>
      <w:r>
        <w:t xml:space="preserve"> </w:t>
      </w:r>
      <w:r>
        <w:lastRenderedPageBreak/>
        <w:t>by itself</w:t>
      </w:r>
      <w:r w:rsidRPr="0098470A">
        <w:rPr>
          <w:sz w:val="20"/>
          <w:szCs w:val="20"/>
        </w:rPr>
        <w:t xml:space="preserve">. As a result, all nine regional support centers were closed </w:t>
      </w:r>
      <w:r>
        <w:rPr>
          <w:sz w:val="20"/>
          <w:szCs w:val="20"/>
        </w:rPr>
        <w:t>in</w:t>
      </w:r>
      <w:r w:rsidRPr="0098470A">
        <w:rPr>
          <w:sz w:val="20"/>
          <w:szCs w:val="20"/>
        </w:rPr>
        <w:t xml:space="preserve"> the end of 2023</w:t>
      </w:r>
      <w:r w:rsidRPr="0098470A">
        <w:rPr>
          <w:rStyle w:val="af8"/>
          <w:sz w:val="20"/>
          <w:szCs w:val="20"/>
        </w:rPr>
        <w:endnoteReference w:id="16"/>
      </w:r>
      <w:r w:rsidRPr="0098470A">
        <w:rPr>
          <w:sz w:val="20"/>
          <w:szCs w:val="20"/>
        </w:rPr>
        <w:t>. However, in January 2024, a new "</w:t>
      </w:r>
      <w:r>
        <w:t>migrant worker</w:t>
      </w:r>
      <w:r w:rsidRPr="0098470A">
        <w:rPr>
          <w:sz w:val="20"/>
          <w:szCs w:val="20"/>
        </w:rPr>
        <w:t xml:space="preserve"> Regional Settlement Support Project" was introduced with a budget of 1.8 billion Korean won, and nine local governments were selected to provide labor-related consultations, interpretation support, and Korean language education.</w:t>
      </w:r>
    </w:p>
    <w:p w14:paraId="29313615" w14:textId="16E42FFB" w:rsidR="00941E4A" w:rsidRPr="0098470A" w:rsidRDefault="00941E4A" w:rsidP="006316AC">
      <w:pPr>
        <w:spacing w:afterLines="50" w:after="120"/>
        <w:jc w:val="both"/>
        <w:rPr>
          <w:sz w:val="20"/>
          <w:szCs w:val="20"/>
        </w:rPr>
      </w:pPr>
      <w:r>
        <w:rPr>
          <w:sz w:val="20"/>
          <w:szCs w:val="20"/>
        </w:rPr>
        <w:t>27</w:t>
      </w:r>
      <w:r w:rsidRPr="0098470A">
        <w:rPr>
          <w:rFonts w:hint="eastAsia"/>
          <w:sz w:val="20"/>
          <w:szCs w:val="20"/>
        </w:rPr>
        <w:t xml:space="preserve">. </w:t>
      </w:r>
      <w:r w:rsidRPr="0098470A">
        <w:rPr>
          <w:sz w:val="20"/>
          <w:szCs w:val="20"/>
        </w:rPr>
        <w:t>This project is being operated with half of the funding from local governments and the other half from the central government, but the scale of the project has been reduced to about half of the original budget. According to media reports, despite the government's initial plan to deploy 65 multilingual counselors to local employment offices nationwide, only 53 counselors had been hired by May 2024, three months after the closure of the regional support centers. Additionally, weekend consultations, which were previously provided by the support centers, are now only available at 9 out of 27 local employment offices, and there have been issues raised regarding the Korean language education providers, including some that lack experience in teaching Korean.</w:t>
      </w:r>
      <w:r w:rsidRPr="0098470A">
        <w:rPr>
          <w:rStyle w:val="af8"/>
          <w:sz w:val="20"/>
          <w:szCs w:val="20"/>
        </w:rPr>
        <w:endnoteReference w:id="17"/>
      </w:r>
    </w:p>
    <w:p w14:paraId="04682296" w14:textId="0E9E0477" w:rsidR="00941E4A" w:rsidRPr="003D3B33" w:rsidRDefault="00941E4A" w:rsidP="006316AC">
      <w:pPr>
        <w:spacing w:afterLines="50" w:after="120"/>
        <w:jc w:val="both"/>
        <w:rPr>
          <w:sz w:val="20"/>
          <w:szCs w:val="20"/>
        </w:rPr>
      </w:pPr>
      <w:r>
        <w:rPr>
          <w:sz w:val="20"/>
          <w:szCs w:val="20"/>
        </w:rPr>
        <w:t>28</w:t>
      </w:r>
      <w:r w:rsidRPr="0098470A">
        <w:rPr>
          <w:rFonts w:hint="eastAsia"/>
          <w:sz w:val="20"/>
          <w:szCs w:val="20"/>
        </w:rPr>
        <w:t xml:space="preserve">. </w:t>
      </w:r>
      <w:r w:rsidRPr="0010450D">
        <w:rPr>
          <w:rFonts w:hint="eastAsia"/>
          <w:b/>
          <w:sz w:val="20"/>
          <w:szCs w:val="20"/>
        </w:rPr>
        <w:t>(Recommendation proposal)</w:t>
      </w:r>
      <w:r w:rsidRPr="003D3B33">
        <w:rPr>
          <w:rFonts w:hint="eastAsia"/>
          <w:sz w:val="20"/>
          <w:szCs w:val="20"/>
        </w:rPr>
        <w:t xml:space="preserve"> </w:t>
      </w:r>
      <w:r w:rsidRPr="003D3B33">
        <w:rPr>
          <w:sz w:val="20"/>
          <w:szCs w:val="20"/>
        </w:rPr>
        <w:t>The Korean government as appropriate should:</w:t>
      </w:r>
    </w:p>
    <w:p w14:paraId="79561829" w14:textId="77777777" w:rsidR="00941E4A" w:rsidRPr="0098470A" w:rsidRDefault="00941E4A" w:rsidP="006316AC">
      <w:pPr>
        <w:spacing w:afterLines="50" w:after="120"/>
        <w:jc w:val="both"/>
        <w:rPr>
          <w:sz w:val="20"/>
          <w:szCs w:val="20"/>
        </w:rPr>
      </w:pPr>
      <w:r w:rsidRPr="003D3B33">
        <w:rPr>
          <w:rFonts w:hint="eastAsia"/>
          <w:sz w:val="20"/>
          <w:szCs w:val="20"/>
        </w:rPr>
        <w:t xml:space="preserve">- </w:t>
      </w:r>
      <w:r w:rsidRPr="003D3B33">
        <w:rPr>
          <w:sz w:val="20"/>
          <w:szCs w:val="20"/>
        </w:rPr>
        <w:t>C</w:t>
      </w:r>
      <w:r w:rsidRPr="0098470A">
        <w:rPr>
          <w:sz w:val="20"/>
          <w:szCs w:val="20"/>
        </w:rPr>
        <w:t>onduct sufficient social discussions and impact assessments before introducing or expanding migrant labor systems.</w:t>
      </w:r>
    </w:p>
    <w:p w14:paraId="6051A8AC" w14:textId="1CB56A71" w:rsidR="00941E4A" w:rsidRPr="0098470A" w:rsidRDefault="00941E4A" w:rsidP="006316AC">
      <w:pPr>
        <w:spacing w:afterLines="50" w:after="120"/>
        <w:jc w:val="both"/>
        <w:rPr>
          <w:sz w:val="20"/>
          <w:szCs w:val="20"/>
        </w:rPr>
      </w:pPr>
      <w:r w:rsidRPr="0098470A">
        <w:rPr>
          <w:rFonts w:hint="eastAsia"/>
          <w:sz w:val="20"/>
          <w:szCs w:val="20"/>
        </w:rPr>
        <w:t>- Establish policies to promote family reunification of migrant workers.</w:t>
      </w:r>
    </w:p>
    <w:p w14:paraId="04FB809D" w14:textId="3FD229C7" w:rsidR="00941E4A" w:rsidRPr="0098470A" w:rsidRDefault="00941E4A" w:rsidP="006316AC">
      <w:pPr>
        <w:spacing w:afterLines="50" w:after="120"/>
        <w:jc w:val="both"/>
        <w:rPr>
          <w:sz w:val="20"/>
          <w:szCs w:val="20"/>
        </w:rPr>
      </w:pPr>
      <w:r w:rsidRPr="0098470A">
        <w:rPr>
          <w:rFonts w:hint="eastAsia"/>
          <w:sz w:val="20"/>
          <w:szCs w:val="20"/>
        </w:rPr>
        <w:t>- Strengthen</w:t>
      </w:r>
      <w:r w:rsidRPr="0098470A">
        <w:rPr>
          <w:sz w:val="20"/>
          <w:szCs w:val="20"/>
        </w:rPr>
        <w:t xml:space="preserve"> the regional support system to assist </w:t>
      </w:r>
      <w:r>
        <w:t>migrant worker</w:t>
      </w:r>
      <w:r w:rsidRPr="0098470A">
        <w:rPr>
          <w:sz w:val="20"/>
          <w:szCs w:val="20"/>
        </w:rPr>
        <w:t xml:space="preserve"> in proportion to the scale of the </w:t>
      </w:r>
      <w:r>
        <w:t xml:space="preserve">migrant </w:t>
      </w:r>
      <w:r w:rsidRPr="0098470A">
        <w:rPr>
          <w:sz w:val="20"/>
          <w:szCs w:val="20"/>
        </w:rPr>
        <w:t>workforce</w:t>
      </w:r>
      <w:r w:rsidRPr="0098470A">
        <w:rPr>
          <w:rFonts w:hint="eastAsia"/>
          <w:sz w:val="20"/>
          <w:szCs w:val="20"/>
        </w:rPr>
        <w:t xml:space="preserve"> such as counseling and interpretation service. </w:t>
      </w:r>
    </w:p>
    <w:p w14:paraId="4986008E" w14:textId="77777777" w:rsidR="00941E4A" w:rsidRPr="0098470A" w:rsidRDefault="00941E4A" w:rsidP="00A87663">
      <w:pPr>
        <w:spacing w:after="0"/>
        <w:jc w:val="both"/>
        <w:rPr>
          <w:b/>
          <w:bCs/>
          <w:sz w:val="20"/>
          <w:szCs w:val="20"/>
        </w:rPr>
      </w:pPr>
    </w:p>
    <w:p w14:paraId="6B7C1348" w14:textId="2C74AB2F" w:rsidR="00941E4A" w:rsidRPr="0098470A" w:rsidRDefault="00941E4A" w:rsidP="006316AC">
      <w:pPr>
        <w:spacing w:afterLines="50" w:after="120"/>
        <w:jc w:val="both"/>
        <w:rPr>
          <w:b/>
          <w:bCs/>
          <w:sz w:val="20"/>
          <w:szCs w:val="20"/>
        </w:rPr>
      </w:pPr>
      <w:r w:rsidRPr="0098470A">
        <w:rPr>
          <w:b/>
          <w:bCs/>
          <w:sz w:val="20"/>
          <w:szCs w:val="20"/>
        </w:rPr>
        <w:t>Issue 3-2. Abolishment of Restrictions on Changing Workplaces, Regions, and Industries under the Employment Permit System</w:t>
      </w:r>
    </w:p>
    <w:p w14:paraId="5F23C0D3" w14:textId="4B89B28F" w:rsidR="00941E4A" w:rsidRPr="0098470A" w:rsidRDefault="00941E4A" w:rsidP="006316AC">
      <w:pPr>
        <w:spacing w:afterLines="50" w:after="120"/>
        <w:jc w:val="both"/>
        <w:rPr>
          <w:sz w:val="20"/>
          <w:szCs w:val="20"/>
        </w:rPr>
      </w:pPr>
      <w:r>
        <w:rPr>
          <w:sz w:val="20"/>
          <w:szCs w:val="20"/>
        </w:rPr>
        <w:t>29</w:t>
      </w:r>
      <w:r w:rsidRPr="0098470A">
        <w:rPr>
          <w:rFonts w:hint="eastAsia"/>
          <w:sz w:val="20"/>
          <w:szCs w:val="20"/>
        </w:rPr>
        <w:t xml:space="preserve">. </w:t>
      </w:r>
      <w:r w:rsidRPr="0098470A">
        <w:rPr>
          <w:sz w:val="20"/>
          <w:szCs w:val="20"/>
        </w:rPr>
        <w:t>The government has been operating the Employment Permit System since August 2004 under the Act on</w:t>
      </w:r>
      <w:r>
        <w:rPr>
          <w:sz w:val="20"/>
          <w:szCs w:val="20"/>
        </w:rPr>
        <w:t xml:space="preserve"> the</w:t>
      </w:r>
      <w:r w:rsidRPr="0098470A">
        <w:rPr>
          <w:sz w:val="20"/>
          <w:szCs w:val="20"/>
        </w:rPr>
        <w:t xml:space="preserve"> Employment of Foreign Workers, allowing small and medium-sized enterprises that are unable to find local workers to hire </w:t>
      </w:r>
      <w:r>
        <w:t>migrant worker</w:t>
      </w:r>
      <w:r w:rsidRPr="0098470A">
        <w:rPr>
          <w:sz w:val="20"/>
          <w:szCs w:val="20"/>
        </w:rPr>
        <w:t xml:space="preserve">s under certain conditions. According to Article 25 of the </w:t>
      </w:r>
      <w:r>
        <w:rPr>
          <w:rFonts w:hint="eastAsia"/>
          <w:sz w:val="20"/>
          <w:szCs w:val="20"/>
        </w:rPr>
        <w:t>A</w:t>
      </w:r>
      <w:r w:rsidRPr="0098470A">
        <w:rPr>
          <w:rFonts w:hint="eastAsia"/>
          <w:sz w:val="20"/>
          <w:szCs w:val="20"/>
        </w:rPr>
        <w:t>ct</w:t>
      </w:r>
      <w:r w:rsidRPr="0098470A">
        <w:rPr>
          <w:rStyle w:val="af8"/>
          <w:sz w:val="20"/>
          <w:szCs w:val="20"/>
        </w:rPr>
        <w:endnoteReference w:id="18"/>
      </w:r>
      <w:r w:rsidRPr="0098470A">
        <w:rPr>
          <w:rFonts w:hint="eastAsia"/>
          <w:sz w:val="20"/>
          <w:szCs w:val="20"/>
        </w:rPr>
        <w:t xml:space="preserve">, </w:t>
      </w:r>
      <w:r w:rsidRPr="0098470A">
        <w:rPr>
          <w:sz w:val="20"/>
          <w:szCs w:val="20"/>
        </w:rPr>
        <w:t>workers from the 17 countries that have signed the agreement are generally restricted in terms of changing their business or workplace, and such changes are allowed only in exceptional cases.</w:t>
      </w:r>
    </w:p>
    <w:p w14:paraId="4F3E14C7" w14:textId="151FE4B9" w:rsidR="00941E4A" w:rsidRPr="0098470A" w:rsidRDefault="00941E4A" w:rsidP="006316AC">
      <w:pPr>
        <w:spacing w:afterLines="50" w:after="120"/>
        <w:jc w:val="both"/>
        <w:rPr>
          <w:sz w:val="20"/>
          <w:szCs w:val="20"/>
        </w:rPr>
      </w:pPr>
      <w:r w:rsidRPr="0098470A">
        <w:rPr>
          <w:rFonts w:hint="eastAsia"/>
          <w:sz w:val="20"/>
          <w:szCs w:val="20"/>
        </w:rPr>
        <w:t>3</w:t>
      </w:r>
      <w:r>
        <w:rPr>
          <w:sz w:val="20"/>
          <w:szCs w:val="20"/>
        </w:rPr>
        <w:t>0</w:t>
      </w:r>
      <w:r w:rsidRPr="0098470A">
        <w:rPr>
          <w:rFonts w:hint="eastAsia"/>
          <w:sz w:val="20"/>
          <w:szCs w:val="20"/>
        </w:rPr>
        <w:t xml:space="preserve">. </w:t>
      </w:r>
      <w:r w:rsidRPr="0098470A">
        <w:rPr>
          <w:sz w:val="20"/>
          <w:szCs w:val="20"/>
        </w:rPr>
        <w:t xml:space="preserve">The UN Committee on the Elimination of Racial Discrimination (2012, 2018), </w:t>
      </w:r>
      <w:r w:rsidRPr="0098470A">
        <w:rPr>
          <w:rFonts w:hint="eastAsia"/>
          <w:sz w:val="20"/>
          <w:szCs w:val="20"/>
        </w:rPr>
        <w:t>the Committee on Civil and Political Rights</w:t>
      </w:r>
      <w:r w:rsidRPr="0098470A">
        <w:rPr>
          <w:sz w:val="20"/>
          <w:szCs w:val="20"/>
        </w:rPr>
        <w:t xml:space="preserve"> (2015), and the Committee on Economic, Social and Cultural Rights (2017) have consistently recommended the abolition of the restrictions on changing workplaces under the Employment Permit System, pointing out that such restrictions amount to labor exploitation or forced labor</w:t>
      </w:r>
      <w:r w:rsidRPr="0098470A">
        <w:rPr>
          <w:rFonts w:hint="eastAsia"/>
          <w:sz w:val="20"/>
          <w:szCs w:val="20"/>
        </w:rPr>
        <w:t>.</w:t>
      </w:r>
    </w:p>
    <w:p w14:paraId="317F853F" w14:textId="5F81982E" w:rsidR="00941E4A" w:rsidRPr="0098470A" w:rsidRDefault="00941E4A" w:rsidP="006316AC">
      <w:pPr>
        <w:spacing w:afterLines="50" w:after="120"/>
        <w:jc w:val="both"/>
        <w:rPr>
          <w:sz w:val="20"/>
          <w:szCs w:val="20"/>
        </w:rPr>
      </w:pPr>
      <w:r w:rsidRPr="0098470A">
        <w:rPr>
          <w:rFonts w:hint="eastAsia"/>
          <w:sz w:val="20"/>
          <w:szCs w:val="20"/>
        </w:rPr>
        <w:t>3</w:t>
      </w:r>
      <w:r>
        <w:rPr>
          <w:sz w:val="20"/>
          <w:szCs w:val="20"/>
        </w:rPr>
        <w:t>1</w:t>
      </w:r>
      <w:r w:rsidRPr="0098470A">
        <w:rPr>
          <w:rFonts w:hint="eastAsia"/>
          <w:sz w:val="20"/>
          <w:szCs w:val="20"/>
        </w:rPr>
        <w:t xml:space="preserve">. </w:t>
      </w:r>
      <w:r w:rsidRPr="0098470A">
        <w:rPr>
          <w:sz w:val="20"/>
          <w:szCs w:val="20"/>
        </w:rPr>
        <w:t xml:space="preserve">The government explained in </w:t>
      </w:r>
      <w:r>
        <w:rPr>
          <w:sz w:val="20"/>
          <w:szCs w:val="20"/>
        </w:rPr>
        <w:t>the State</w:t>
      </w:r>
      <w:r w:rsidRPr="0098470A">
        <w:rPr>
          <w:sz w:val="20"/>
          <w:szCs w:val="20"/>
        </w:rPr>
        <w:t xml:space="preserve"> </w:t>
      </w:r>
      <w:r w:rsidRPr="0098470A">
        <w:rPr>
          <w:rFonts w:hint="eastAsia"/>
          <w:sz w:val="20"/>
          <w:szCs w:val="20"/>
        </w:rPr>
        <w:t>r</w:t>
      </w:r>
      <w:r w:rsidRPr="0098470A">
        <w:rPr>
          <w:sz w:val="20"/>
          <w:szCs w:val="20"/>
        </w:rPr>
        <w:t xml:space="preserve">eport that it has expanded the reasons for workplace changes </w:t>
      </w:r>
      <w:r w:rsidRPr="0098470A">
        <w:rPr>
          <w:rFonts w:hint="eastAsia"/>
          <w:sz w:val="20"/>
          <w:szCs w:val="20"/>
        </w:rPr>
        <w:t xml:space="preserve">without responsibility </w:t>
      </w:r>
      <w:r w:rsidRPr="0098470A">
        <w:rPr>
          <w:sz w:val="20"/>
          <w:szCs w:val="20"/>
        </w:rPr>
        <w:t>for</w:t>
      </w:r>
      <w:r w:rsidRPr="00CE08FE">
        <w:rPr>
          <w:sz w:val="20"/>
          <w:szCs w:val="20"/>
        </w:rPr>
        <w:t xml:space="preserve"> migrant</w:t>
      </w:r>
      <w:r w:rsidR="00CE08FE" w:rsidRPr="00CE08FE">
        <w:rPr>
          <w:sz w:val="20"/>
          <w:szCs w:val="20"/>
        </w:rPr>
        <w:t xml:space="preserve"> </w:t>
      </w:r>
      <w:r w:rsidRPr="00CE08FE">
        <w:rPr>
          <w:sz w:val="20"/>
          <w:szCs w:val="20"/>
        </w:rPr>
        <w:t>workers</w:t>
      </w:r>
      <w:r w:rsidRPr="0098470A">
        <w:rPr>
          <w:sz w:val="20"/>
          <w:szCs w:val="20"/>
        </w:rPr>
        <w:t xml:space="preserve"> four times since 2017. However, in July 2023, </w:t>
      </w:r>
      <w:r w:rsidRPr="0098470A">
        <w:rPr>
          <w:sz w:val="20"/>
          <w:szCs w:val="20"/>
        </w:rPr>
        <w:lastRenderedPageBreak/>
        <w:t>the government added a new restriction</w:t>
      </w:r>
      <w:r w:rsidRPr="0098470A">
        <w:rPr>
          <w:rStyle w:val="af8"/>
          <w:sz w:val="20"/>
          <w:szCs w:val="20"/>
        </w:rPr>
        <w:endnoteReference w:id="19"/>
      </w:r>
      <w:r w:rsidRPr="0098470A">
        <w:rPr>
          <w:rFonts w:hint="eastAsia"/>
          <w:sz w:val="20"/>
          <w:szCs w:val="20"/>
        </w:rPr>
        <w:t>: i</w:t>
      </w:r>
      <w:r w:rsidRPr="0098470A">
        <w:rPr>
          <w:sz w:val="20"/>
          <w:szCs w:val="20"/>
        </w:rPr>
        <w:t xml:space="preserve">n order to address difficulties in utilizing labor caused by workplace changes for </w:t>
      </w:r>
      <w:r>
        <w:rPr>
          <w:sz w:val="16"/>
          <w:szCs w:val="16"/>
        </w:rPr>
        <w:t>migrant</w:t>
      </w:r>
      <w:r w:rsidRPr="0098470A">
        <w:rPr>
          <w:sz w:val="20"/>
          <w:szCs w:val="20"/>
        </w:rPr>
        <w:t xml:space="preserve"> workers in their early stages of entry, and to prevent the movement and concentration of workers from non-capital areas to the capital area, the government decided that, starting from October 19, 2023, new entrants would only be allowed to change workplaces within their designated regions.</w:t>
      </w:r>
    </w:p>
    <w:p w14:paraId="741B2CA2" w14:textId="6F926D8C" w:rsidR="00941E4A" w:rsidRPr="0098470A" w:rsidRDefault="00941E4A" w:rsidP="006316AC">
      <w:pPr>
        <w:spacing w:afterLines="50" w:after="120"/>
        <w:jc w:val="both"/>
        <w:rPr>
          <w:sz w:val="20"/>
          <w:szCs w:val="20"/>
        </w:rPr>
      </w:pPr>
      <w:r w:rsidRPr="0098470A">
        <w:rPr>
          <w:rFonts w:hint="eastAsia"/>
          <w:sz w:val="20"/>
          <w:szCs w:val="20"/>
        </w:rPr>
        <w:t>3</w:t>
      </w:r>
      <w:r>
        <w:rPr>
          <w:sz w:val="20"/>
          <w:szCs w:val="20"/>
        </w:rPr>
        <w:t>2</w:t>
      </w:r>
      <w:r w:rsidRPr="0098470A">
        <w:rPr>
          <w:rFonts w:hint="eastAsia"/>
          <w:sz w:val="20"/>
          <w:szCs w:val="20"/>
        </w:rPr>
        <w:t xml:space="preserve">. </w:t>
      </w:r>
      <w:r w:rsidRPr="0098470A">
        <w:rPr>
          <w:sz w:val="20"/>
          <w:szCs w:val="20"/>
        </w:rPr>
        <w:t>On the other hand, the government announced in September 2023 that it would significantly expand the number of skilled workers under the E-7-4 visa category from 2,000 to 35,000 per year. This category allows for potential transitions to permanent residenc</w:t>
      </w:r>
      <w:r>
        <w:rPr>
          <w:sz w:val="20"/>
          <w:szCs w:val="20"/>
        </w:rPr>
        <w:t>e</w:t>
      </w:r>
      <w:r w:rsidRPr="0098470A">
        <w:rPr>
          <w:sz w:val="20"/>
          <w:szCs w:val="20"/>
        </w:rPr>
        <w:t xml:space="preserve"> or other types of residence status, </w:t>
      </w:r>
      <w:r>
        <w:rPr>
          <w:sz w:val="20"/>
          <w:szCs w:val="20"/>
        </w:rPr>
        <w:t>making</w:t>
      </w:r>
      <w:r w:rsidRPr="0098470A">
        <w:rPr>
          <w:sz w:val="20"/>
          <w:szCs w:val="20"/>
        </w:rPr>
        <w:t xml:space="preserve"> family reunification possible. However, the visa is granted based on a specific employer's recommendation and employment contract, and if the worker wishes to change their workplace due to factors like business closure</w:t>
      </w:r>
      <w:r w:rsidRPr="0098470A">
        <w:rPr>
          <w:rFonts w:hint="eastAsia"/>
          <w:sz w:val="20"/>
          <w:szCs w:val="20"/>
        </w:rPr>
        <w:t xml:space="preserve"> </w:t>
      </w:r>
      <w:r w:rsidRPr="0098470A">
        <w:rPr>
          <w:sz w:val="20"/>
          <w:szCs w:val="20"/>
        </w:rPr>
        <w:t xml:space="preserve">or termination of employment, they must obtain a "Letter of Release" from their previous employer. This makes changing workplaces even more difficult compared to </w:t>
      </w:r>
      <w:r>
        <w:t xml:space="preserve">migrant </w:t>
      </w:r>
      <w:r w:rsidRPr="0098470A">
        <w:rPr>
          <w:sz w:val="20"/>
          <w:szCs w:val="20"/>
        </w:rPr>
        <w:t>workers on the E-9 visa, leading to an increased dependency on employers</w:t>
      </w:r>
      <w:r w:rsidRPr="0098470A">
        <w:rPr>
          <w:rFonts w:hint="eastAsia"/>
          <w:sz w:val="20"/>
          <w:szCs w:val="20"/>
        </w:rPr>
        <w:t xml:space="preserve">. </w:t>
      </w:r>
    </w:p>
    <w:p w14:paraId="564BC386" w14:textId="1DEE5E9F" w:rsidR="00941E4A" w:rsidRPr="0098470A" w:rsidRDefault="00941E4A" w:rsidP="006316AC">
      <w:pPr>
        <w:spacing w:afterLines="50" w:after="120"/>
        <w:jc w:val="both"/>
        <w:rPr>
          <w:sz w:val="20"/>
          <w:szCs w:val="20"/>
        </w:rPr>
      </w:pPr>
      <w:r w:rsidRPr="0098470A">
        <w:rPr>
          <w:rFonts w:hint="eastAsia"/>
          <w:sz w:val="20"/>
          <w:szCs w:val="20"/>
        </w:rPr>
        <w:t>3</w:t>
      </w:r>
      <w:r>
        <w:rPr>
          <w:sz w:val="20"/>
          <w:szCs w:val="20"/>
        </w:rPr>
        <w:t>3</w:t>
      </w:r>
      <w:r w:rsidRPr="0098470A">
        <w:rPr>
          <w:rFonts w:hint="eastAsia"/>
          <w:sz w:val="20"/>
          <w:szCs w:val="20"/>
        </w:rPr>
        <w:t xml:space="preserve">. </w:t>
      </w:r>
      <w:r w:rsidRPr="0010450D">
        <w:rPr>
          <w:b/>
          <w:sz w:val="20"/>
          <w:szCs w:val="20"/>
        </w:rPr>
        <w:t>(Recommendation Proposal)</w:t>
      </w:r>
      <w:r w:rsidRPr="003D3B33">
        <w:rPr>
          <w:sz w:val="20"/>
          <w:szCs w:val="20"/>
        </w:rPr>
        <w:t xml:space="preserve"> The Korean government as appropriate should consider easi</w:t>
      </w:r>
      <w:r w:rsidRPr="0098470A">
        <w:rPr>
          <w:sz w:val="20"/>
          <w:szCs w:val="20"/>
        </w:rPr>
        <w:t>ng the principle restricting migrant workers from changing workplaces.</w:t>
      </w:r>
    </w:p>
    <w:p w14:paraId="0A524A82" w14:textId="77777777" w:rsidR="00941E4A" w:rsidRPr="0098470A" w:rsidRDefault="00941E4A" w:rsidP="00A87663">
      <w:pPr>
        <w:spacing w:after="0"/>
        <w:jc w:val="both"/>
        <w:rPr>
          <w:sz w:val="20"/>
          <w:szCs w:val="20"/>
        </w:rPr>
      </w:pPr>
    </w:p>
    <w:p w14:paraId="441E4773" w14:textId="5DEC500A" w:rsidR="00941E4A" w:rsidRPr="0098470A" w:rsidRDefault="00941E4A" w:rsidP="006316AC">
      <w:pPr>
        <w:spacing w:afterLines="50" w:after="120"/>
        <w:jc w:val="both"/>
        <w:rPr>
          <w:b/>
          <w:bCs/>
          <w:sz w:val="20"/>
          <w:szCs w:val="20"/>
        </w:rPr>
      </w:pPr>
      <w:r w:rsidRPr="0098470A">
        <w:rPr>
          <w:b/>
          <w:bCs/>
          <w:sz w:val="20"/>
          <w:szCs w:val="20"/>
        </w:rPr>
        <w:t>Issue 3-3. Elimination of Discrimination in Labor Conditions</w:t>
      </w:r>
    </w:p>
    <w:p w14:paraId="58A7D514" w14:textId="16C8CBF8" w:rsidR="00941E4A" w:rsidRPr="0098470A" w:rsidRDefault="00941E4A" w:rsidP="006316AC">
      <w:pPr>
        <w:spacing w:afterLines="50" w:after="120"/>
        <w:jc w:val="both"/>
        <w:rPr>
          <w:sz w:val="20"/>
          <w:szCs w:val="20"/>
        </w:rPr>
      </w:pPr>
      <w:r w:rsidRPr="0098470A">
        <w:rPr>
          <w:rFonts w:hint="eastAsia"/>
          <w:sz w:val="20"/>
          <w:szCs w:val="20"/>
        </w:rPr>
        <w:t>3</w:t>
      </w:r>
      <w:r>
        <w:rPr>
          <w:sz w:val="20"/>
          <w:szCs w:val="20"/>
        </w:rPr>
        <w:t>4</w:t>
      </w:r>
      <w:r w:rsidRPr="0098470A">
        <w:rPr>
          <w:rFonts w:hint="eastAsia"/>
          <w:sz w:val="20"/>
          <w:szCs w:val="20"/>
        </w:rPr>
        <w:t xml:space="preserve">. </w:t>
      </w:r>
      <w:r w:rsidRPr="0098470A">
        <w:rPr>
          <w:sz w:val="20"/>
          <w:szCs w:val="20"/>
        </w:rPr>
        <w:t xml:space="preserve">As stated in the </w:t>
      </w:r>
      <w:r>
        <w:t xml:space="preserve">periodic </w:t>
      </w:r>
      <w:r w:rsidRPr="0098470A">
        <w:rPr>
          <w:rFonts w:hint="eastAsia"/>
          <w:sz w:val="20"/>
          <w:szCs w:val="20"/>
        </w:rPr>
        <w:t>report,</w:t>
      </w:r>
      <w:r w:rsidRPr="0098470A">
        <w:rPr>
          <w:sz w:val="20"/>
          <w:szCs w:val="20"/>
        </w:rPr>
        <w:t xml:space="preserve"> the Labor Standards Act, which sets the standards for working conditions, applies only to businesses or workplaces with five or more employees, regardless of whether they are domestic or </w:t>
      </w:r>
      <w:r>
        <w:t xml:space="preserve">migrant </w:t>
      </w:r>
      <w:r w:rsidRPr="0098470A">
        <w:rPr>
          <w:sz w:val="20"/>
          <w:szCs w:val="20"/>
        </w:rPr>
        <w:t>workers, under Article 11. For businesses or workplaces with four or fewer employees, only some of the provisions are applied. Additionally, according to Article 63 of the same law, regulations on breaks, holidays, and working hours do not apply to workers engaged in agricultural, forestry, fishery, livestock, and sericulture industries.</w:t>
      </w:r>
      <w:r w:rsidRPr="0098470A">
        <w:rPr>
          <w:rFonts w:hint="eastAsia"/>
          <w:sz w:val="20"/>
          <w:szCs w:val="20"/>
        </w:rPr>
        <w:t xml:space="preserve"> </w:t>
      </w:r>
    </w:p>
    <w:p w14:paraId="08E27D90" w14:textId="4DF7CB29" w:rsidR="00941E4A" w:rsidRPr="0098470A" w:rsidRDefault="00941E4A" w:rsidP="006316AC">
      <w:pPr>
        <w:spacing w:afterLines="50" w:after="120"/>
        <w:jc w:val="both"/>
        <w:rPr>
          <w:sz w:val="20"/>
          <w:szCs w:val="20"/>
        </w:rPr>
      </w:pPr>
      <w:r>
        <w:rPr>
          <w:sz w:val="20"/>
          <w:szCs w:val="20"/>
        </w:rPr>
        <w:t>35</w:t>
      </w:r>
      <w:r w:rsidRPr="0098470A">
        <w:rPr>
          <w:rFonts w:hint="eastAsia"/>
          <w:sz w:val="20"/>
          <w:szCs w:val="20"/>
        </w:rPr>
        <w:t xml:space="preserve">. </w:t>
      </w:r>
      <w:r w:rsidRPr="0098470A">
        <w:rPr>
          <w:sz w:val="20"/>
          <w:szCs w:val="20"/>
        </w:rPr>
        <w:t xml:space="preserve">According to the results of the "2024 </w:t>
      </w:r>
      <w:r w:rsidRPr="0098470A">
        <w:rPr>
          <w:rFonts w:hint="eastAsia"/>
          <w:sz w:val="20"/>
          <w:szCs w:val="20"/>
        </w:rPr>
        <w:t xml:space="preserve">Survey on </w:t>
      </w:r>
      <w:r w:rsidRPr="0098470A">
        <w:rPr>
          <w:sz w:val="20"/>
          <w:szCs w:val="20"/>
        </w:rPr>
        <w:t xml:space="preserve">Immigrant Residence Status and Employment" as of May 2024, the largest number of </w:t>
      </w:r>
      <w:r>
        <w:t xml:space="preserve">migrant </w:t>
      </w:r>
      <w:r w:rsidRPr="0098470A">
        <w:rPr>
          <w:sz w:val="20"/>
          <w:szCs w:val="20"/>
        </w:rPr>
        <w:t xml:space="preserve">workers were employed in the mining and manufacturing industries, with 461,000 workers. However, compared to the previous year, the number of </w:t>
      </w:r>
      <w:r>
        <w:t>migrant</w:t>
      </w:r>
      <w:r w:rsidRPr="0098470A">
        <w:rPr>
          <w:sz w:val="20"/>
          <w:szCs w:val="20"/>
        </w:rPr>
        <w:t xml:space="preserve"> workers in agriculture, forestry, and fisheries increased by 37%, from 61,000 to 84,000. This sharp increase is due to the aging population in these industries and the growing labor shortage, leading to more migrant workers being deployed in these sectors. As a result, many migrant workers are exposed to issues such as long working hours and overwork due to the exclusion of regulations on rest, holidays, and working hours under the Labor Standards Act.</w:t>
      </w:r>
    </w:p>
    <w:p w14:paraId="514FFA66" w14:textId="13F7085C" w:rsidR="00941E4A" w:rsidRPr="0098470A" w:rsidRDefault="00941E4A" w:rsidP="006316AC">
      <w:pPr>
        <w:spacing w:afterLines="50" w:after="120"/>
        <w:jc w:val="both"/>
        <w:rPr>
          <w:sz w:val="20"/>
          <w:szCs w:val="20"/>
        </w:rPr>
      </w:pPr>
      <w:r>
        <w:rPr>
          <w:sz w:val="20"/>
          <w:szCs w:val="20"/>
        </w:rPr>
        <w:t>36</w:t>
      </w:r>
      <w:r w:rsidRPr="0098470A">
        <w:rPr>
          <w:rFonts w:hint="eastAsia"/>
          <w:sz w:val="20"/>
          <w:szCs w:val="20"/>
        </w:rPr>
        <w:t xml:space="preserve">. </w:t>
      </w:r>
      <w:r w:rsidRPr="0098470A">
        <w:rPr>
          <w:sz w:val="20"/>
          <w:szCs w:val="20"/>
        </w:rPr>
        <w:t xml:space="preserve">According to the results of a study conducted </w:t>
      </w:r>
      <w:r w:rsidRPr="0098470A">
        <w:rPr>
          <w:rFonts w:hint="eastAsia"/>
          <w:sz w:val="20"/>
          <w:szCs w:val="20"/>
        </w:rPr>
        <w:t>by the NHRCK</w:t>
      </w:r>
      <w:r w:rsidRPr="0098470A">
        <w:rPr>
          <w:sz w:val="20"/>
          <w:szCs w:val="20"/>
        </w:rPr>
        <w:t xml:space="preserve"> in 2024</w:t>
      </w:r>
      <w:r w:rsidRPr="0098470A">
        <w:rPr>
          <w:rStyle w:val="af8"/>
          <w:sz w:val="20"/>
          <w:szCs w:val="20"/>
        </w:rPr>
        <w:endnoteReference w:id="20"/>
      </w:r>
      <w:r w:rsidRPr="0098470A">
        <w:rPr>
          <w:sz w:val="20"/>
          <w:szCs w:val="20"/>
        </w:rPr>
        <w:t xml:space="preserve">, the rate of industrial accident deaths per 10,000 workers (fatality rate) for migrant workers in Korea over the past five years (2018–2022) is at least 2.5 </w:t>
      </w:r>
      <w:r w:rsidRPr="0098470A">
        <w:rPr>
          <w:rFonts w:ascii="Segoe UI Symbol" w:hAnsi="Segoe UI Symbol" w:cs="Segoe UI Symbol"/>
          <w:sz w:val="20"/>
          <w:szCs w:val="20"/>
        </w:rPr>
        <w:t>‱</w:t>
      </w:r>
      <w:r w:rsidRPr="0098470A">
        <w:rPr>
          <w:sz w:val="20"/>
          <w:szCs w:val="20"/>
        </w:rPr>
        <w:t xml:space="preserve">, which is consistently 1.7 times higher than that of Korean </w:t>
      </w:r>
      <w:r w:rsidRPr="0098470A">
        <w:rPr>
          <w:sz w:val="20"/>
          <w:szCs w:val="20"/>
        </w:rPr>
        <w:lastRenderedPageBreak/>
        <w:t>nationals. After age-standardization</w:t>
      </w:r>
      <w:r w:rsidRPr="0098470A">
        <w:rPr>
          <w:rStyle w:val="af8"/>
          <w:sz w:val="20"/>
          <w:szCs w:val="20"/>
        </w:rPr>
        <w:endnoteReference w:id="21"/>
      </w:r>
      <w:r w:rsidRPr="0098470A">
        <w:rPr>
          <w:sz w:val="20"/>
          <w:szCs w:val="20"/>
        </w:rPr>
        <w:t>, the fatality rate for migrant workers is found to be at least 2.3 times higher.</w:t>
      </w:r>
    </w:p>
    <w:p w14:paraId="3D4B1C19" w14:textId="5BA8EEC8" w:rsidR="00941E4A" w:rsidRPr="0098470A" w:rsidRDefault="00941E4A" w:rsidP="006316AC">
      <w:pPr>
        <w:spacing w:afterLines="50" w:after="120"/>
        <w:jc w:val="both"/>
        <w:rPr>
          <w:sz w:val="20"/>
          <w:szCs w:val="20"/>
        </w:rPr>
      </w:pPr>
      <w:r>
        <w:rPr>
          <w:sz w:val="20"/>
          <w:szCs w:val="20"/>
        </w:rPr>
        <w:t>37</w:t>
      </w:r>
      <w:r w:rsidRPr="0098470A">
        <w:rPr>
          <w:rFonts w:hint="eastAsia"/>
          <w:sz w:val="20"/>
          <w:szCs w:val="20"/>
        </w:rPr>
        <w:t xml:space="preserve">. </w:t>
      </w:r>
      <w:r w:rsidRPr="0098470A">
        <w:rPr>
          <w:sz w:val="20"/>
          <w:szCs w:val="20"/>
        </w:rPr>
        <w:t xml:space="preserve">In particular, </w:t>
      </w:r>
      <w:r w:rsidRPr="00E86E9C">
        <w:t>industrial accident compensation insurance</w:t>
      </w:r>
      <w:r w:rsidRPr="0098470A">
        <w:rPr>
          <w:sz w:val="20"/>
          <w:szCs w:val="20"/>
        </w:rPr>
        <w:t xml:space="preserve"> for small businesses with fewer than five employees in agriculture, forestry (excluding logging), fisheries, and hunting, was previously not </w:t>
      </w:r>
      <w:r>
        <w:rPr>
          <w:sz w:val="20"/>
          <w:szCs w:val="20"/>
        </w:rPr>
        <w:t>covered</w:t>
      </w:r>
      <w:r w:rsidRPr="0098470A">
        <w:rPr>
          <w:sz w:val="20"/>
          <w:szCs w:val="20"/>
        </w:rPr>
        <w:t>.</w:t>
      </w:r>
      <w:r w:rsidRPr="0098470A">
        <w:rPr>
          <w:rStyle w:val="af8"/>
          <w:sz w:val="20"/>
          <w:szCs w:val="20"/>
        </w:rPr>
        <w:endnoteReference w:id="22"/>
      </w:r>
      <w:r w:rsidRPr="0098470A">
        <w:rPr>
          <w:sz w:val="20"/>
          <w:szCs w:val="20"/>
        </w:rPr>
        <w:t xml:space="preserve"> These sectors have higher industrial accident rates compared to other industries. However, as of February 2023, with the amendment of relevant laws</w:t>
      </w:r>
      <w:r w:rsidRPr="0098470A">
        <w:rPr>
          <w:rStyle w:val="af8"/>
          <w:sz w:val="20"/>
          <w:szCs w:val="20"/>
        </w:rPr>
        <w:endnoteReference w:id="23"/>
      </w:r>
      <w:r w:rsidRPr="0098470A">
        <w:rPr>
          <w:sz w:val="20"/>
          <w:szCs w:val="20"/>
        </w:rPr>
        <w:t>, employers are required to submit a commitment letter to enroll in industrial accident insurance, fishery workers' compensation insurance, or agricultural and fisheries safety insurance in order to receive work permits. Nevertheless, the amended regulation only applies to employers who apply for work permits after the implementation date, meaning that businesses that had already received permits prior to this date are not subject to the new rules.</w:t>
      </w:r>
    </w:p>
    <w:p w14:paraId="2A218B0F" w14:textId="307E00F3" w:rsidR="00941E4A" w:rsidRPr="0098470A" w:rsidRDefault="00941E4A" w:rsidP="006316AC">
      <w:pPr>
        <w:spacing w:afterLines="50" w:after="120"/>
        <w:jc w:val="both"/>
        <w:rPr>
          <w:sz w:val="20"/>
          <w:szCs w:val="20"/>
        </w:rPr>
      </w:pPr>
      <w:r>
        <w:rPr>
          <w:sz w:val="20"/>
          <w:szCs w:val="20"/>
        </w:rPr>
        <w:t>38</w:t>
      </w:r>
      <w:r w:rsidRPr="0098470A">
        <w:rPr>
          <w:rFonts w:hint="eastAsia"/>
          <w:sz w:val="20"/>
          <w:szCs w:val="20"/>
        </w:rPr>
        <w:t xml:space="preserve">. </w:t>
      </w:r>
      <w:r w:rsidRPr="0098470A">
        <w:rPr>
          <w:sz w:val="20"/>
          <w:szCs w:val="20"/>
        </w:rPr>
        <w:t>In December 2020, an incident occurred where a migrant worker was found dead in a</w:t>
      </w:r>
      <w:r w:rsidRPr="0098470A">
        <w:rPr>
          <w:rFonts w:hint="eastAsia"/>
          <w:sz w:val="20"/>
          <w:szCs w:val="20"/>
        </w:rPr>
        <w:t xml:space="preserve"> </w:t>
      </w:r>
      <w:r w:rsidRPr="0098470A">
        <w:rPr>
          <w:sz w:val="20"/>
          <w:szCs w:val="20"/>
        </w:rPr>
        <w:t>greenhouse accommodation on a day when a cold wave warning was issued. It was determined that the poor living conditions contributed to the deterioration of health, and the incident was recognized as an industrial accident caused by an occupational disease.</w:t>
      </w:r>
    </w:p>
    <w:p w14:paraId="7A92515C" w14:textId="47F8EC50" w:rsidR="00941E4A" w:rsidRPr="0098470A" w:rsidRDefault="00941E4A" w:rsidP="006316AC">
      <w:pPr>
        <w:spacing w:afterLines="50" w:after="120"/>
        <w:jc w:val="both"/>
        <w:rPr>
          <w:sz w:val="20"/>
          <w:szCs w:val="20"/>
        </w:rPr>
      </w:pPr>
      <w:r>
        <w:rPr>
          <w:sz w:val="20"/>
          <w:szCs w:val="20"/>
        </w:rPr>
        <w:t>39</w:t>
      </w:r>
      <w:r w:rsidRPr="0098470A">
        <w:rPr>
          <w:rFonts w:hint="eastAsia"/>
          <w:sz w:val="20"/>
          <w:szCs w:val="20"/>
        </w:rPr>
        <w:t xml:space="preserve">. </w:t>
      </w:r>
      <w:r w:rsidRPr="0098470A">
        <w:rPr>
          <w:sz w:val="20"/>
          <w:szCs w:val="20"/>
        </w:rPr>
        <w:t>Following the incident, the government decided to refuse new work permits for employers who provided migrant workers with temporary buildings in</w:t>
      </w:r>
      <w:r w:rsidRPr="0098470A">
        <w:rPr>
          <w:rFonts w:hint="eastAsia"/>
          <w:sz w:val="20"/>
          <w:szCs w:val="20"/>
        </w:rPr>
        <w:t xml:space="preserve"> </w:t>
      </w:r>
      <w:r w:rsidRPr="0098470A">
        <w:rPr>
          <w:sz w:val="20"/>
          <w:szCs w:val="20"/>
        </w:rPr>
        <w:t>greenhouses as accommodation</w:t>
      </w:r>
      <w:r w:rsidRPr="0098470A">
        <w:rPr>
          <w:rStyle w:val="af8"/>
          <w:sz w:val="20"/>
          <w:szCs w:val="20"/>
        </w:rPr>
        <w:endnoteReference w:id="24"/>
      </w:r>
      <w:r w:rsidRPr="0098470A">
        <w:rPr>
          <w:sz w:val="20"/>
          <w:szCs w:val="20"/>
        </w:rPr>
        <w:t>. However, in January 2021, the Ministry of Employment and Labor allowed employers to submit a certificate of construction approval</w:t>
      </w:r>
      <w:r w:rsidRPr="0098470A">
        <w:rPr>
          <w:rStyle w:val="af8"/>
          <w:sz w:val="20"/>
          <w:szCs w:val="20"/>
        </w:rPr>
        <w:endnoteReference w:id="25"/>
      </w:r>
      <w:r w:rsidRPr="0098470A">
        <w:rPr>
          <w:sz w:val="20"/>
          <w:szCs w:val="20"/>
        </w:rPr>
        <w:t xml:space="preserve"> issued by local governments, which left room for work permit applications. This decision meant that the issue of poor living conditions in temporary accommodation buildings was not effectively resolved.</w:t>
      </w:r>
    </w:p>
    <w:p w14:paraId="1ED77C1D" w14:textId="21966ADA" w:rsidR="00941E4A" w:rsidRPr="0098470A" w:rsidRDefault="00941E4A" w:rsidP="006316AC">
      <w:pPr>
        <w:spacing w:afterLines="50" w:after="120"/>
        <w:jc w:val="both"/>
        <w:rPr>
          <w:sz w:val="20"/>
          <w:szCs w:val="20"/>
        </w:rPr>
      </w:pPr>
      <w:r w:rsidRPr="0098470A">
        <w:rPr>
          <w:rFonts w:hint="eastAsia"/>
          <w:sz w:val="20"/>
          <w:szCs w:val="20"/>
        </w:rPr>
        <w:t>4</w:t>
      </w:r>
      <w:r>
        <w:rPr>
          <w:sz w:val="20"/>
          <w:szCs w:val="20"/>
        </w:rPr>
        <w:t>0</w:t>
      </w:r>
      <w:r w:rsidRPr="0098470A">
        <w:rPr>
          <w:rFonts w:hint="eastAsia"/>
          <w:sz w:val="20"/>
          <w:szCs w:val="20"/>
        </w:rPr>
        <w:t xml:space="preserve">. </w:t>
      </w:r>
      <w:r w:rsidRPr="0098470A">
        <w:rPr>
          <w:sz w:val="20"/>
          <w:szCs w:val="20"/>
        </w:rPr>
        <w:t>In July 2022, considering the ongoing issues related to the poor living conditions of migrant workers, which continuously threatened their health and safety</w:t>
      </w:r>
      <w:r w:rsidRPr="0098470A">
        <w:rPr>
          <w:rStyle w:val="af8"/>
          <w:sz w:val="20"/>
          <w:szCs w:val="20"/>
        </w:rPr>
        <w:endnoteReference w:id="26"/>
      </w:r>
      <w:r w:rsidRPr="0098470A">
        <w:rPr>
          <w:sz w:val="20"/>
          <w:szCs w:val="20"/>
        </w:rPr>
        <w:t xml:space="preserve">, the </w:t>
      </w:r>
      <w:r w:rsidRPr="0098470A">
        <w:rPr>
          <w:rFonts w:hint="eastAsia"/>
          <w:sz w:val="20"/>
          <w:szCs w:val="20"/>
        </w:rPr>
        <w:t>NHRCK</w:t>
      </w:r>
      <w:r w:rsidRPr="0098470A">
        <w:rPr>
          <w:sz w:val="20"/>
          <w:szCs w:val="20"/>
        </w:rPr>
        <w:t xml:space="preserve"> issued policy recommendations</w:t>
      </w:r>
      <w:r w:rsidRPr="0098470A">
        <w:rPr>
          <w:rStyle w:val="af8"/>
          <w:sz w:val="20"/>
          <w:szCs w:val="20"/>
        </w:rPr>
        <w:endnoteReference w:id="27"/>
      </w:r>
      <w:r w:rsidRPr="0098470A">
        <w:rPr>
          <w:sz w:val="20"/>
          <w:szCs w:val="20"/>
        </w:rPr>
        <w:t xml:space="preserve"> to ensure the housing rights of migrant workers in agriculture.</w:t>
      </w:r>
    </w:p>
    <w:p w14:paraId="553FBA82" w14:textId="1F611836" w:rsidR="00941E4A" w:rsidRPr="0098470A" w:rsidRDefault="00941E4A" w:rsidP="006316AC">
      <w:pPr>
        <w:spacing w:afterLines="50" w:after="120"/>
        <w:jc w:val="both"/>
        <w:rPr>
          <w:sz w:val="20"/>
          <w:szCs w:val="20"/>
        </w:rPr>
      </w:pPr>
      <w:r w:rsidRPr="0098470A">
        <w:rPr>
          <w:rFonts w:hint="eastAsia"/>
          <w:sz w:val="20"/>
          <w:szCs w:val="20"/>
        </w:rPr>
        <w:t>4</w:t>
      </w:r>
      <w:r>
        <w:rPr>
          <w:sz w:val="20"/>
          <w:szCs w:val="20"/>
        </w:rPr>
        <w:t>1</w:t>
      </w:r>
      <w:r w:rsidRPr="0098470A">
        <w:rPr>
          <w:rFonts w:hint="eastAsia"/>
          <w:sz w:val="20"/>
          <w:szCs w:val="20"/>
        </w:rPr>
        <w:t xml:space="preserve">. </w:t>
      </w:r>
      <w:r w:rsidRPr="0098470A">
        <w:rPr>
          <w:sz w:val="20"/>
          <w:szCs w:val="20"/>
        </w:rPr>
        <w:t>Afterward, on November 27, 2023, the Ministry of Employment and Labor abolished the previous guidelines</w:t>
      </w:r>
      <w:r w:rsidRPr="0098470A">
        <w:rPr>
          <w:rStyle w:val="af8"/>
          <w:sz w:val="20"/>
          <w:szCs w:val="20"/>
        </w:rPr>
        <w:endnoteReference w:id="28"/>
      </w:r>
      <w:r w:rsidRPr="0098470A">
        <w:rPr>
          <w:sz w:val="20"/>
          <w:szCs w:val="20"/>
        </w:rPr>
        <w:t xml:space="preserve"> and implemented new ones</w:t>
      </w:r>
      <w:r w:rsidRPr="0098470A">
        <w:rPr>
          <w:rStyle w:val="af8"/>
          <w:sz w:val="20"/>
          <w:szCs w:val="20"/>
        </w:rPr>
        <w:endnoteReference w:id="29"/>
      </w:r>
      <w:r w:rsidRPr="0098470A">
        <w:rPr>
          <w:sz w:val="20"/>
          <w:szCs w:val="20"/>
        </w:rPr>
        <w:t xml:space="preserve"> that required detailed information about lodging and meal expenses to be included in the employment contract, as well as sufficient justification for lodging cost calculations. However, the new guidelines still did not completely prohibit the use of temporary structures as accommodation, and accidents related to poor living conditions have continued to occur.</w:t>
      </w:r>
      <w:r w:rsidRPr="0098470A">
        <w:rPr>
          <w:rStyle w:val="af8"/>
          <w:sz w:val="20"/>
          <w:szCs w:val="20"/>
        </w:rPr>
        <w:endnoteReference w:id="30"/>
      </w:r>
    </w:p>
    <w:p w14:paraId="33D2309B" w14:textId="576D8A90" w:rsidR="00941E4A" w:rsidRPr="0098470A" w:rsidRDefault="00941E4A" w:rsidP="006316AC">
      <w:pPr>
        <w:spacing w:afterLines="50" w:after="120"/>
        <w:jc w:val="both"/>
        <w:rPr>
          <w:sz w:val="20"/>
          <w:szCs w:val="20"/>
        </w:rPr>
      </w:pPr>
      <w:r w:rsidRPr="0098470A">
        <w:rPr>
          <w:rFonts w:hint="eastAsia"/>
          <w:sz w:val="20"/>
          <w:szCs w:val="20"/>
        </w:rPr>
        <w:t>4</w:t>
      </w:r>
      <w:r>
        <w:rPr>
          <w:sz w:val="20"/>
          <w:szCs w:val="20"/>
        </w:rPr>
        <w:t>2</w:t>
      </w:r>
      <w:r w:rsidRPr="0098470A">
        <w:rPr>
          <w:rFonts w:hint="eastAsia"/>
          <w:sz w:val="20"/>
          <w:szCs w:val="20"/>
        </w:rPr>
        <w:t xml:space="preserve">. </w:t>
      </w:r>
      <w:r w:rsidRPr="0098470A">
        <w:rPr>
          <w:sz w:val="20"/>
          <w:szCs w:val="20"/>
        </w:rPr>
        <w:t>According to the statistics released by the National Statistical Office</w:t>
      </w:r>
      <w:r w:rsidRPr="0098470A">
        <w:rPr>
          <w:rStyle w:val="af8"/>
          <w:sz w:val="20"/>
          <w:szCs w:val="20"/>
        </w:rPr>
        <w:endnoteReference w:id="31"/>
      </w:r>
      <w:r w:rsidRPr="0098470A">
        <w:rPr>
          <w:sz w:val="20"/>
          <w:szCs w:val="20"/>
        </w:rPr>
        <w:t xml:space="preserve">, 13.1% of foreigners live in dormitory-style accommodation, while 9.5% live in "other" types of housing, indicating that a significant number of foreigners are living in poor housing conditions. </w:t>
      </w:r>
    </w:p>
    <w:p w14:paraId="5BAC1F1C" w14:textId="7276701E" w:rsidR="00941E4A" w:rsidRPr="0098470A" w:rsidRDefault="00941E4A" w:rsidP="006316AC">
      <w:pPr>
        <w:spacing w:afterLines="50" w:after="120"/>
        <w:jc w:val="both"/>
        <w:rPr>
          <w:sz w:val="20"/>
          <w:szCs w:val="20"/>
        </w:rPr>
      </w:pPr>
      <w:r w:rsidRPr="0098470A">
        <w:rPr>
          <w:rFonts w:hint="eastAsia"/>
          <w:sz w:val="20"/>
          <w:szCs w:val="20"/>
        </w:rPr>
        <w:t>4</w:t>
      </w:r>
      <w:r>
        <w:rPr>
          <w:sz w:val="20"/>
          <w:szCs w:val="20"/>
        </w:rPr>
        <w:t>3</w:t>
      </w:r>
      <w:r w:rsidRPr="0098470A">
        <w:rPr>
          <w:rFonts w:hint="eastAsia"/>
          <w:sz w:val="20"/>
          <w:szCs w:val="20"/>
        </w:rPr>
        <w:t>. Meanwhile, i</w:t>
      </w:r>
      <w:r w:rsidRPr="0098470A">
        <w:rPr>
          <w:sz w:val="20"/>
          <w:szCs w:val="20"/>
        </w:rPr>
        <w:t xml:space="preserve">n a study conducted by the </w:t>
      </w:r>
      <w:r w:rsidRPr="0098470A">
        <w:rPr>
          <w:rFonts w:hint="eastAsia"/>
          <w:sz w:val="20"/>
          <w:szCs w:val="20"/>
        </w:rPr>
        <w:t>NHRCK</w:t>
      </w:r>
      <w:r w:rsidRPr="0098470A">
        <w:rPr>
          <w:sz w:val="20"/>
          <w:szCs w:val="20"/>
        </w:rPr>
        <w:t xml:space="preserve"> in 2022</w:t>
      </w:r>
      <w:r w:rsidRPr="0098470A">
        <w:rPr>
          <w:rStyle w:val="af8"/>
          <w:sz w:val="20"/>
          <w:szCs w:val="20"/>
        </w:rPr>
        <w:endnoteReference w:id="32"/>
      </w:r>
      <w:r w:rsidRPr="0098470A">
        <w:rPr>
          <w:sz w:val="20"/>
          <w:szCs w:val="20"/>
        </w:rPr>
        <w:t xml:space="preserve">, an analysis of wage arrears reports from the Ministry of Employment and Labor revealed that while the overall wage arrears and number </w:t>
      </w:r>
      <w:r w:rsidRPr="0098470A">
        <w:rPr>
          <w:sz w:val="20"/>
          <w:szCs w:val="20"/>
        </w:rPr>
        <w:lastRenderedPageBreak/>
        <w:t xml:space="preserve">of affected workers have decreased over the past five years, </w:t>
      </w:r>
      <w:r w:rsidRPr="0098470A">
        <w:rPr>
          <w:rFonts w:hint="eastAsia"/>
          <w:sz w:val="20"/>
          <w:szCs w:val="20"/>
        </w:rPr>
        <w:t xml:space="preserve">as for migrant workers, it </w:t>
      </w:r>
      <w:r w:rsidRPr="0098470A">
        <w:rPr>
          <w:sz w:val="20"/>
          <w:szCs w:val="20"/>
        </w:rPr>
        <w:t xml:space="preserve">has increased both in </w:t>
      </w:r>
      <w:r w:rsidRPr="0098470A">
        <w:rPr>
          <w:rFonts w:hint="eastAsia"/>
          <w:sz w:val="20"/>
          <w:szCs w:val="20"/>
        </w:rPr>
        <w:t>number and amount(based on the number of employee: 8</w:t>
      </w:r>
      <w:r w:rsidRPr="0098470A">
        <w:rPr>
          <w:sz w:val="20"/>
          <w:szCs w:val="20"/>
        </w:rPr>
        <w:t xml:space="preserve">.0% in 2018 to 11.8% in 2022, </w:t>
      </w:r>
      <w:r w:rsidRPr="0098470A">
        <w:rPr>
          <w:rFonts w:hint="eastAsia"/>
          <w:sz w:val="20"/>
          <w:szCs w:val="20"/>
        </w:rPr>
        <w:t>based on the amount: 5</w:t>
      </w:r>
      <w:r w:rsidRPr="0098470A">
        <w:rPr>
          <w:sz w:val="20"/>
          <w:szCs w:val="20"/>
        </w:rPr>
        <w:t xml:space="preserve">.9% </w:t>
      </w:r>
      <w:r w:rsidRPr="0098470A">
        <w:rPr>
          <w:rFonts w:hint="eastAsia"/>
          <w:sz w:val="20"/>
          <w:szCs w:val="20"/>
        </w:rPr>
        <w:t>in 2018 to 9.1% in 2022).</w:t>
      </w:r>
      <w:r w:rsidRPr="0098470A">
        <w:rPr>
          <w:sz w:val="20"/>
          <w:szCs w:val="20"/>
        </w:rPr>
        <w:t xml:space="preserve"> Specifically, the proportion of wage arrears cases in businesses with fewer than five employees has risen</w:t>
      </w:r>
      <w:r w:rsidRPr="0098470A">
        <w:rPr>
          <w:rFonts w:hint="eastAsia"/>
          <w:sz w:val="20"/>
          <w:szCs w:val="20"/>
        </w:rPr>
        <w:t xml:space="preserve">. </w:t>
      </w:r>
    </w:p>
    <w:p w14:paraId="6C351C49" w14:textId="6E7B780D" w:rsidR="00941E4A" w:rsidRPr="0098470A" w:rsidRDefault="00941E4A" w:rsidP="006316AC">
      <w:pPr>
        <w:spacing w:afterLines="50" w:after="120"/>
        <w:jc w:val="both"/>
        <w:rPr>
          <w:sz w:val="20"/>
          <w:szCs w:val="20"/>
        </w:rPr>
      </w:pPr>
      <w:r>
        <w:rPr>
          <w:sz w:val="20"/>
          <w:szCs w:val="20"/>
        </w:rPr>
        <w:t>44</w:t>
      </w:r>
      <w:r w:rsidRPr="0098470A">
        <w:rPr>
          <w:rFonts w:hint="eastAsia"/>
          <w:sz w:val="20"/>
          <w:szCs w:val="20"/>
        </w:rPr>
        <w:t xml:space="preserve">. </w:t>
      </w:r>
      <w:r w:rsidRPr="0098470A">
        <w:rPr>
          <w:sz w:val="20"/>
          <w:szCs w:val="20"/>
        </w:rPr>
        <w:t>The wage arrears for migrant workers have exceeded 1 trillion Korean Won on average annually since 2019. However, migrant workers who are victims of wage arrears face significant difficulties in receiving proper compensation due to a combination of vulnerabilities arising from their residenc</w:t>
      </w:r>
      <w:r>
        <w:rPr>
          <w:sz w:val="20"/>
          <w:szCs w:val="20"/>
        </w:rPr>
        <w:t>e</w:t>
      </w:r>
      <w:r w:rsidRPr="0098470A">
        <w:rPr>
          <w:sz w:val="20"/>
          <w:szCs w:val="20"/>
        </w:rPr>
        <w:t xml:space="preserve"> status, language barriers, and lack of awareness of legal systems. </w:t>
      </w:r>
    </w:p>
    <w:p w14:paraId="248C778D" w14:textId="2A1BDAB1" w:rsidR="00941E4A" w:rsidRPr="003D3B33" w:rsidRDefault="00941E4A" w:rsidP="006316AC">
      <w:pPr>
        <w:spacing w:afterLines="50" w:after="120"/>
        <w:jc w:val="both"/>
        <w:rPr>
          <w:sz w:val="20"/>
          <w:szCs w:val="20"/>
        </w:rPr>
      </w:pPr>
      <w:r w:rsidRPr="003D3B33">
        <w:rPr>
          <w:sz w:val="20"/>
          <w:szCs w:val="20"/>
        </w:rPr>
        <w:t>4</w:t>
      </w:r>
      <w:r w:rsidRPr="003D3B33">
        <w:rPr>
          <w:rFonts w:hint="eastAsia"/>
          <w:sz w:val="20"/>
          <w:szCs w:val="20"/>
        </w:rPr>
        <w:t xml:space="preserve">5. </w:t>
      </w:r>
      <w:r w:rsidRPr="0010450D">
        <w:rPr>
          <w:b/>
          <w:sz w:val="20"/>
          <w:szCs w:val="20"/>
        </w:rPr>
        <w:t>(Recommendation</w:t>
      </w:r>
      <w:r w:rsidRPr="0010450D">
        <w:rPr>
          <w:rFonts w:hint="eastAsia"/>
          <w:b/>
          <w:sz w:val="20"/>
          <w:szCs w:val="20"/>
        </w:rPr>
        <w:t xml:space="preserve"> proposal</w:t>
      </w:r>
      <w:r w:rsidRPr="0010450D">
        <w:rPr>
          <w:b/>
          <w:sz w:val="20"/>
          <w:szCs w:val="20"/>
        </w:rPr>
        <w:t>)</w:t>
      </w:r>
      <w:r w:rsidRPr="003D3B33">
        <w:rPr>
          <w:sz w:val="20"/>
          <w:szCs w:val="20"/>
        </w:rPr>
        <w:t xml:space="preserve"> The Committee recommends that the State Party:</w:t>
      </w:r>
    </w:p>
    <w:p w14:paraId="66EDE24C" w14:textId="60F011EC" w:rsidR="00941E4A" w:rsidRPr="0098470A" w:rsidRDefault="00941E4A" w:rsidP="006316AC">
      <w:pPr>
        <w:spacing w:afterLines="50" w:after="120"/>
        <w:jc w:val="both"/>
        <w:rPr>
          <w:sz w:val="20"/>
          <w:szCs w:val="20"/>
        </w:rPr>
      </w:pPr>
      <w:r w:rsidRPr="0098470A">
        <w:rPr>
          <w:rFonts w:hint="eastAsia"/>
          <w:sz w:val="20"/>
          <w:szCs w:val="20"/>
        </w:rPr>
        <w:t>-</w:t>
      </w:r>
      <w:r>
        <w:rPr>
          <w:sz w:val="20"/>
          <w:szCs w:val="20"/>
        </w:rPr>
        <w:t xml:space="preserve"> </w:t>
      </w:r>
      <w:r w:rsidRPr="0098470A">
        <w:rPr>
          <w:sz w:val="20"/>
          <w:szCs w:val="20"/>
        </w:rPr>
        <w:t>Develop effective measures to prevent and remedy wage arrears for migrant workers.</w:t>
      </w:r>
    </w:p>
    <w:p w14:paraId="4F0F7D5D" w14:textId="16120F1C" w:rsidR="00941E4A" w:rsidRPr="0098470A" w:rsidRDefault="00941E4A" w:rsidP="006316AC">
      <w:pPr>
        <w:spacing w:afterLines="50" w:after="120"/>
        <w:jc w:val="both"/>
        <w:rPr>
          <w:sz w:val="20"/>
          <w:szCs w:val="20"/>
        </w:rPr>
      </w:pPr>
      <w:r>
        <w:rPr>
          <w:sz w:val="20"/>
          <w:szCs w:val="20"/>
        </w:rPr>
        <w:t>- Put efforts</w:t>
      </w:r>
      <w:r w:rsidR="0082101D">
        <w:rPr>
          <w:sz w:val="20"/>
          <w:szCs w:val="20"/>
        </w:rPr>
        <w:t xml:space="preserve"> </w:t>
      </w:r>
      <w:r w:rsidRPr="0098470A">
        <w:rPr>
          <w:sz w:val="20"/>
          <w:szCs w:val="20"/>
        </w:rPr>
        <w:t>to improve human rights by establishing and promoting mid- to long-term policies that include analys</w:t>
      </w:r>
      <w:r>
        <w:rPr>
          <w:sz w:val="20"/>
          <w:szCs w:val="20"/>
        </w:rPr>
        <w:t>i</w:t>
      </w:r>
      <w:r w:rsidRPr="0098470A">
        <w:rPr>
          <w:sz w:val="20"/>
          <w:szCs w:val="20"/>
        </w:rPr>
        <w:t>s of the causes of industrial accidents involving migrant workers, annual targets, and budget allocations.</w:t>
      </w:r>
    </w:p>
    <w:p w14:paraId="20492703" w14:textId="284D29BC" w:rsidR="00941E4A" w:rsidRPr="0098470A" w:rsidRDefault="00941E4A" w:rsidP="00A87663">
      <w:pPr>
        <w:spacing w:after="0"/>
        <w:jc w:val="both"/>
        <w:rPr>
          <w:sz w:val="20"/>
          <w:szCs w:val="20"/>
        </w:rPr>
      </w:pPr>
      <w:r>
        <w:rPr>
          <w:sz w:val="20"/>
          <w:szCs w:val="20"/>
        </w:rPr>
        <w:t xml:space="preserve">- </w:t>
      </w:r>
      <w:r w:rsidRPr="0098470A">
        <w:rPr>
          <w:sz w:val="20"/>
          <w:szCs w:val="20"/>
        </w:rPr>
        <w:t>Ensure that migrant workers in sectors such as agriculture, livestock, and fisheries have access to adequate housing in accordance with international human rights standards and make efforts to secure safe and appropriate living conditions.</w:t>
      </w:r>
    </w:p>
    <w:p w14:paraId="37750C28" w14:textId="77777777" w:rsidR="00941E4A" w:rsidRPr="0098470A" w:rsidRDefault="00941E4A" w:rsidP="00A87663">
      <w:pPr>
        <w:spacing w:after="0"/>
        <w:jc w:val="both"/>
        <w:rPr>
          <w:b/>
          <w:bCs/>
          <w:sz w:val="20"/>
          <w:szCs w:val="20"/>
        </w:rPr>
      </w:pPr>
    </w:p>
    <w:p w14:paraId="43D31A0B" w14:textId="0CEAE20B" w:rsidR="00941E4A" w:rsidRPr="0098470A" w:rsidRDefault="00941E4A" w:rsidP="006316AC">
      <w:pPr>
        <w:spacing w:afterLines="50" w:after="120"/>
        <w:jc w:val="both"/>
        <w:rPr>
          <w:sz w:val="20"/>
          <w:szCs w:val="20"/>
        </w:rPr>
      </w:pPr>
      <w:r w:rsidRPr="0098470A">
        <w:rPr>
          <w:rFonts w:hint="eastAsia"/>
          <w:b/>
          <w:bCs/>
          <w:sz w:val="20"/>
          <w:szCs w:val="20"/>
        </w:rPr>
        <w:t xml:space="preserve">Issue 4. Refugee and refugee applicants (Article 5, Article 6) </w:t>
      </w:r>
    </w:p>
    <w:p w14:paraId="6C077743" w14:textId="4DDA7293" w:rsidR="00941E4A" w:rsidRPr="0010450D" w:rsidRDefault="00941E4A" w:rsidP="006316AC">
      <w:pPr>
        <w:spacing w:afterLines="50" w:after="120"/>
        <w:jc w:val="both"/>
        <w:rPr>
          <w:b/>
          <w:bCs/>
          <w:sz w:val="20"/>
          <w:szCs w:val="20"/>
        </w:rPr>
      </w:pPr>
      <w:r w:rsidRPr="0098470A">
        <w:rPr>
          <w:b/>
          <w:bCs/>
          <w:sz w:val="20"/>
          <w:szCs w:val="20"/>
        </w:rPr>
        <w:t xml:space="preserve">Issue 4-1. Increasing Refugee Recognition Rate, </w:t>
      </w:r>
      <w:r w:rsidRPr="0098470A">
        <w:rPr>
          <w:rFonts w:hint="eastAsia"/>
          <w:b/>
          <w:bCs/>
          <w:sz w:val="20"/>
          <w:szCs w:val="20"/>
        </w:rPr>
        <w:t>r</w:t>
      </w:r>
      <w:r w:rsidRPr="0098470A">
        <w:rPr>
          <w:b/>
          <w:bCs/>
          <w:sz w:val="20"/>
          <w:szCs w:val="20"/>
        </w:rPr>
        <w:t>educing</w:t>
      </w:r>
      <w:r w:rsidRPr="0098470A">
        <w:rPr>
          <w:rFonts w:hint="eastAsia"/>
          <w:b/>
          <w:bCs/>
          <w:sz w:val="20"/>
          <w:szCs w:val="20"/>
        </w:rPr>
        <w:t xml:space="preserve"> refugee</w:t>
      </w:r>
      <w:r w:rsidRPr="0098470A">
        <w:rPr>
          <w:b/>
          <w:bCs/>
          <w:sz w:val="20"/>
          <w:szCs w:val="20"/>
        </w:rPr>
        <w:t xml:space="preserve"> </w:t>
      </w:r>
      <w:r>
        <w:rPr>
          <w:b/>
          <w:bCs/>
        </w:rPr>
        <w:t>status screening</w:t>
      </w:r>
      <w:r w:rsidRPr="0098470A">
        <w:rPr>
          <w:b/>
          <w:bCs/>
          <w:sz w:val="20"/>
          <w:szCs w:val="20"/>
        </w:rPr>
        <w:t xml:space="preserve"> </w:t>
      </w:r>
      <w:r w:rsidRPr="0098470A">
        <w:rPr>
          <w:rFonts w:hint="eastAsia"/>
          <w:b/>
          <w:bCs/>
          <w:sz w:val="20"/>
          <w:szCs w:val="20"/>
        </w:rPr>
        <w:t>period</w:t>
      </w:r>
      <w:r w:rsidRPr="0098470A">
        <w:rPr>
          <w:b/>
          <w:bCs/>
          <w:sz w:val="20"/>
          <w:szCs w:val="20"/>
        </w:rPr>
        <w:t xml:space="preserve">, and </w:t>
      </w:r>
      <w:r w:rsidRPr="0098470A">
        <w:rPr>
          <w:rFonts w:hint="eastAsia"/>
          <w:b/>
          <w:bCs/>
          <w:sz w:val="20"/>
          <w:szCs w:val="20"/>
        </w:rPr>
        <w:t>ensuring</w:t>
      </w:r>
      <w:r w:rsidRPr="0098470A">
        <w:rPr>
          <w:b/>
          <w:bCs/>
          <w:sz w:val="20"/>
          <w:szCs w:val="20"/>
        </w:rPr>
        <w:t xml:space="preserve"> </w:t>
      </w:r>
      <w:r>
        <w:rPr>
          <w:b/>
          <w:bCs/>
        </w:rPr>
        <w:t>expertise</w:t>
      </w:r>
      <w:r w:rsidR="0082101D">
        <w:rPr>
          <w:b/>
          <w:bCs/>
        </w:rPr>
        <w:t xml:space="preserve"> </w:t>
      </w:r>
      <w:r w:rsidRPr="0098470A">
        <w:rPr>
          <w:b/>
          <w:bCs/>
          <w:sz w:val="20"/>
          <w:szCs w:val="20"/>
        </w:rPr>
        <w:t xml:space="preserve">and </w:t>
      </w:r>
      <w:r w:rsidRPr="0098470A">
        <w:rPr>
          <w:rFonts w:hint="eastAsia"/>
          <w:b/>
          <w:bCs/>
          <w:sz w:val="20"/>
          <w:szCs w:val="20"/>
        </w:rPr>
        <w:t>f</w:t>
      </w:r>
      <w:r w:rsidRPr="0098470A">
        <w:rPr>
          <w:b/>
          <w:bCs/>
          <w:sz w:val="20"/>
          <w:szCs w:val="20"/>
        </w:rPr>
        <w:t>airness</w:t>
      </w:r>
    </w:p>
    <w:p w14:paraId="35BA461B" w14:textId="19DB40F0" w:rsidR="00941E4A" w:rsidRPr="003D3B33" w:rsidRDefault="00941E4A" w:rsidP="006316AC">
      <w:pPr>
        <w:spacing w:afterLines="50" w:after="120"/>
        <w:jc w:val="both"/>
        <w:rPr>
          <w:sz w:val="20"/>
          <w:szCs w:val="20"/>
        </w:rPr>
      </w:pPr>
      <w:r>
        <w:rPr>
          <w:sz w:val="20"/>
          <w:szCs w:val="20"/>
        </w:rPr>
        <w:t>46</w:t>
      </w:r>
      <w:r w:rsidRPr="0098470A">
        <w:rPr>
          <w:rFonts w:hint="eastAsia"/>
          <w:sz w:val="20"/>
          <w:szCs w:val="20"/>
        </w:rPr>
        <w:t xml:space="preserve">. </w:t>
      </w:r>
      <w:r w:rsidRPr="0098470A">
        <w:rPr>
          <w:sz w:val="20"/>
          <w:szCs w:val="20"/>
        </w:rPr>
        <w:t>According to data released by the Ministry of Justice</w:t>
      </w:r>
      <w:r w:rsidRPr="0098470A">
        <w:rPr>
          <w:rStyle w:val="af8"/>
          <w:sz w:val="20"/>
          <w:szCs w:val="20"/>
        </w:rPr>
        <w:endnoteReference w:id="33"/>
      </w:r>
      <w:r w:rsidRPr="0098470A">
        <w:rPr>
          <w:sz w:val="20"/>
          <w:szCs w:val="20"/>
        </w:rPr>
        <w:t xml:space="preserve">, the number of </w:t>
      </w:r>
      <w:r w:rsidRPr="0098470A">
        <w:rPr>
          <w:rFonts w:hint="eastAsia"/>
          <w:sz w:val="20"/>
          <w:szCs w:val="20"/>
        </w:rPr>
        <w:t xml:space="preserve">refugee </w:t>
      </w:r>
      <w:r w:rsidRPr="0098470A">
        <w:rPr>
          <w:sz w:val="20"/>
          <w:szCs w:val="20"/>
        </w:rPr>
        <w:t>applications and the recognition rate over the past six years are as follows:</w:t>
      </w:r>
    </w:p>
    <w:tbl>
      <w:tblPr>
        <w:tblOverlap w:val="never"/>
        <w:tblW w:w="0" w:type="auto"/>
        <w:tblInd w:w="139" w:type="dxa"/>
        <w:tblLayout w:type="fixed"/>
        <w:tblCellMar>
          <w:top w:w="15" w:type="dxa"/>
          <w:left w:w="15" w:type="dxa"/>
          <w:bottom w:w="15" w:type="dxa"/>
          <w:right w:w="15" w:type="dxa"/>
        </w:tblCellMar>
        <w:tblLook w:val="04A0" w:firstRow="1" w:lastRow="0" w:firstColumn="1" w:lastColumn="0" w:noHBand="0" w:noVBand="1"/>
      </w:tblPr>
      <w:tblGrid>
        <w:gridCol w:w="851"/>
        <w:gridCol w:w="1275"/>
        <w:gridCol w:w="1560"/>
        <w:gridCol w:w="2409"/>
        <w:gridCol w:w="1569"/>
        <w:gridCol w:w="1217"/>
      </w:tblGrid>
      <w:tr w:rsidR="00941E4A" w:rsidRPr="0098470A" w14:paraId="15A03EF7" w14:textId="77777777" w:rsidTr="006316AC">
        <w:trPr>
          <w:trHeight w:val="410"/>
        </w:trPr>
        <w:tc>
          <w:tcPr>
            <w:tcW w:w="8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327DF28" w14:textId="05CA2C94" w:rsidR="00941E4A" w:rsidRPr="0098470A" w:rsidRDefault="00941E4A" w:rsidP="006316AC">
            <w:pPr>
              <w:spacing w:after="0"/>
              <w:jc w:val="center"/>
              <w:rPr>
                <w:sz w:val="20"/>
                <w:szCs w:val="20"/>
              </w:rPr>
            </w:pPr>
            <w:r w:rsidRPr="0098470A">
              <w:rPr>
                <w:rFonts w:hint="eastAsia"/>
                <w:b/>
                <w:bCs/>
                <w:sz w:val="20"/>
                <w:szCs w:val="20"/>
              </w:rPr>
              <w:t>Year</w:t>
            </w:r>
          </w:p>
        </w:tc>
        <w:tc>
          <w:tcPr>
            <w:tcW w:w="127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BA8C5F1" w14:textId="66B0CD8E" w:rsidR="00941E4A" w:rsidRPr="0098470A" w:rsidRDefault="00941E4A" w:rsidP="00A87663">
            <w:pPr>
              <w:spacing w:after="0"/>
              <w:jc w:val="both"/>
              <w:rPr>
                <w:sz w:val="20"/>
                <w:szCs w:val="20"/>
              </w:rPr>
            </w:pPr>
            <w:r w:rsidRPr="0098470A">
              <w:rPr>
                <w:rFonts w:hint="eastAsia"/>
                <w:b/>
                <w:bCs/>
                <w:sz w:val="20"/>
                <w:szCs w:val="20"/>
              </w:rPr>
              <w:t xml:space="preserve">Number of refugee applicants </w:t>
            </w:r>
          </w:p>
        </w:tc>
        <w:tc>
          <w:tcPr>
            <w:tcW w:w="156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903B0E4" w14:textId="77777777" w:rsidR="00941E4A" w:rsidRPr="0098470A" w:rsidRDefault="00941E4A" w:rsidP="00A87663">
            <w:pPr>
              <w:spacing w:after="0"/>
              <w:jc w:val="both"/>
              <w:rPr>
                <w:b/>
                <w:bCs/>
                <w:sz w:val="20"/>
                <w:szCs w:val="20"/>
              </w:rPr>
            </w:pPr>
            <w:r w:rsidRPr="0098470A">
              <w:rPr>
                <w:rFonts w:hint="eastAsia"/>
                <w:b/>
                <w:bCs/>
                <w:sz w:val="20"/>
                <w:szCs w:val="20"/>
              </w:rPr>
              <w:t>Recognition</w:t>
            </w:r>
          </w:p>
          <w:p w14:paraId="04BE822D" w14:textId="2BAFF982" w:rsidR="00941E4A" w:rsidRPr="0098470A" w:rsidRDefault="00941E4A" w:rsidP="00A87663">
            <w:pPr>
              <w:spacing w:after="0"/>
              <w:jc w:val="both"/>
              <w:rPr>
                <w:sz w:val="20"/>
                <w:szCs w:val="20"/>
              </w:rPr>
            </w:pPr>
            <w:r w:rsidRPr="0098470A">
              <w:rPr>
                <w:b/>
                <w:bCs/>
                <w:sz w:val="20"/>
                <w:szCs w:val="20"/>
              </w:rPr>
              <w:t>(</w:t>
            </w:r>
            <w:r w:rsidRPr="0098470A">
              <w:rPr>
                <w:rFonts w:hint="eastAsia"/>
                <w:b/>
                <w:bCs/>
                <w:sz w:val="20"/>
                <w:szCs w:val="20"/>
              </w:rPr>
              <w:t>Recognition rate</w:t>
            </w:r>
            <w:r w:rsidRPr="0098470A">
              <w:rPr>
                <w:b/>
                <w:bCs/>
                <w:sz w:val="20"/>
                <w:szCs w:val="20"/>
              </w:rPr>
              <w:t>)</w:t>
            </w:r>
          </w:p>
        </w:tc>
        <w:tc>
          <w:tcPr>
            <w:tcW w:w="240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5C6E7EA" w14:textId="77777777" w:rsidR="00941E4A" w:rsidRPr="0098470A" w:rsidRDefault="00941E4A" w:rsidP="00A87663">
            <w:pPr>
              <w:spacing w:after="0"/>
              <w:ind w:left="800" w:hangingChars="400" w:hanging="800"/>
              <w:jc w:val="both"/>
              <w:rPr>
                <w:b/>
                <w:bCs/>
                <w:sz w:val="20"/>
                <w:szCs w:val="20"/>
              </w:rPr>
            </w:pPr>
            <w:r w:rsidRPr="0098470A">
              <w:rPr>
                <w:rFonts w:hint="eastAsia"/>
                <w:b/>
                <w:bCs/>
                <w:sz w:val="20"/>
                <w:szCs w:val="20"/>
              </w:rPr>
              <w:t>Humanitarian</w:t>
            </w:r>
          </w:p>
          <w:p w14:paraId="2EAEC631" w14:textId="5760C087" w:rsidR="00941E4A" w:rsidRPr="0098470A" w:rsidRDefault="00941E4A" w:rsidP="00A87663">
            <w:pPr>
              <w:spacing w:after="0"/>
              <w:ind w:left="800" w:hangingChars="400" w:hanging="800"/>
              <w:jc w:val="both"/>
              <w:rPr>
                <w:b/>
                <w:bCs/>
                <w:sz w:val="20"/>
                <w:szCs w:val="20"/>
              </w:rPr>
            </w:pPr>
            <w:r w:rsidRPr="0098470A">
              <w:rPr>
                <w:rFonts w:hint="eastAsia"/>
                <w:b/>
                <w:bCs/>
                <w:sz w:val="20"/>
                <w:szCs w:val="20"/>
              </w:rPr>
              <w:t>Stay</w:t>
            </w:r>
          </w:p>
          <w:p w14:paraId="1B94B7BD" w14:textId="2F40DDFC" w:rsidR="00941E4A" w:rsidRPr="0098470A" w:rsidRDefault="00941E4A" w:rsidP="00A87663">
            <w:pPr>
              <w:spacing w:after="0"/>
              <w:ind w:left="800" w:hangingChars="400" w:hanging="800"/>
              <w:jc w:val="both"/>
              <w:rPr>
                <w:sz w:val="20"/>
                <w:szCs w:val="20"/>
              </w:rPr>
            </w:pPr>
            <w:r w:rsidRPr="0098470A">
              <w:rPr>
                <w:rFonts w:hint="eastAsia"/>
                <w:b/>
                <w:bCs/>
                <w:sz w:val="20"/>
                <w:szCs w:val="20"/>
              </w:rPr>
              <w:t>(protection rate)</w:t>
            </w:r>
            <w:r w:rsidRPr="0098470A">
              <w:rPr>
                <w:rStyle w:val="af8"/>
                <w:b/>
                <w:bCs/>
                <w:sz w:val="20"/>
                <w:szCs w:val="20"/>
              </w:rPr>
              <w:endnoteReference w:id="34"/>
            </w:r>
            <w:r w:rsidRPr="0098470A">
              <w:rPr>
                <w:b/>
                <w:bCs/>
                <w:sz w:val="20"/>
                <w:szCs w:val="20"/>
              </w:rPr>
              <w:t xml:space="preserve"> </w:t>
            </w:r>
          </w:p>
        </w:tc>
        <w:tc>
          <w:tcPr>
            <w:tcW w:w="15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3599AC3" w14:textId="02F70C5C" w:rsidR="00941E4A" w:rsidRPr="0098470A" w:rsidRDefault="00941E4A" w:rsidP="00A87663">
            <w:pPr>
              <w:spacing w:after="0"/>
              <w:jc w:val="both"/>
              <w:rPr>
                <w:sz w:val="20"/>
                <w:szCs w:val="20"/>
              </w:rPr>
            </w:pPr>
            <w:r w:rsidRPr="0098470A">
              <w:rPr>
                <w:rFonts w:hint="eastAsia"/>
                <w:b/>
                <w:bCs/>
                <w:sz w:val="20"/>
                <w:szCs w:val="20"/>
              </w:rPr>
              <w:t xml:space="preserve">No. of objection filed </w:t>
            </w:r>
          </w:p>
        </w:tc>
        <w:tc>
          <w:tcPr>
            <w:tcW w:w="12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68B8B1F" w14:textId="77777777" w:rsidR="001D61E5" w:rsidRDefault="00941E4A" w:rsidP="00A87663">
            <w:pPr>
              <w:spacing w:after="0"/>
              <w:jc w:val="both"/>
              <w:rPr>
                <w:b/>
                <w:bCs/>
                <w:sz w:val="20"/>
                <w:szCs w:val="20"/>
              </w:rPr>
            </w:pPr>
            <w:r w:rsidRPr="0098470A">
              <w:rPr>
                <w:rFonts w:hint="eastAsia"/>
                <w:b/>
                <w:bCs/>
                <w:sz w:val="20"/>
                <w:szCs w:val="20"/>
              </w:rPr>
              <w:t>Objection review period</w:t>
            </w:r>
          </w:p>
          <w:p w14:paraId="0F930129" w14:textId="5264E573" w:rsidR="00941E4A" w:rsidRPr="0098470A" w:rsidRDefault="001D61E5" w:rsidP="00A87663">
            <w:pPr>
              <w:spacing w:after="0"/>
              <w:jc w:val="both"/>
              <w:rPr>
                <w:sz w:val="20"/>
                <w:szCs w:val="20"/>
              </w:rPr>
            </w:pPr>
            <w:r>
              <w:rPr>
                <w:b/>
                <w:bCs/>
                <w:sz w:val="20"/>
                <w:szCs w:val="20"/>
              </w:rPr>
              <w:t>(</w:t>
            </w:r>
            <w:r>
              <w:rPr>
                <w:rFonts w:hint="eastAsia"/>
                <w:b/>
                <w:bCs/>
                <w:sz w:val="20"/>
                <w:szCs w:val="20"/>
              </w:rPr>
              <w:t>m</w:t>
            </w:r>
            <w:r>
              <w:rPr>
                <w:b/>
                <w:bCs/>
                <w:sz w:val="20"/>
                <w:szCs w:val="20"/>
              </w:rPr>
              <w:t>onths)</w:t>
            </w:r>
          </w:p>
        </w:tc>
      </w:tr>
      <w:tr w:rsidR="00941E4A" w:rsidRPr="0098470A" w14:paraId="7EE3555A" w14:textId="77777777" w:rsidTr="006316AC">
        <w:trPr>
          <w:trHeight w:val="410"/>
        </w:trPr>
        <w:tc>
          <w:tcPr>
            <w:tcW w:w="8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F9C3EA1" w14:textId="4F2B6163" w:rsidR="00941E4A" w:rsidRPr="0098470A" w:rsidRDefault="00941E4A" w:rsidP="006316AC">
            <w:pPr>
              <w:spacing w:after="0"/>
              <w:jc w:val="center"/>
              <w:rPr>
                <w:sz w:val="20"/>
                <w:szCs w:val="20"/>
              </w:rPr>
            </w:pPr>
            <w:r w:rsidRPr="0098470A">
              <w:rPr>
                <w:sz w:val="20"/>
                <w:szCs w:val="20"/>
              </w:rPr>
              <w:t>2019</w:t>
            </w:r>
          </w:p>
        </w:tc>
        <w:tc>
          <w:tcPr>
            <w:tcW w:w="127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81B8977" w14:textId="77777777" w:rsidR="00941E4A" w:rsidRPr="0098470A" w:rsidRDefault="00941E4A" w:rsidP="006316AC">
            <w:pPr>
              <w:spacing w:after="0"/>
              <w:jc w:val="center"/>
              <w:rPr>
                <w:sz w:val="20"/>
                <w:szCs w:val="20"/>
              </w:rPr>
            </w:pPr>
            <w:r w:rsidRPr="0098470A">
              <w:rPr>
                <w:sz w:val="20"/>
                <w:szCs w:val="20"/>
              </w:rPr>
              <w:t>15,452</w:t>
            </w:r>
          </w:p>
        </w:tc>
        <w:tc>
          <w:tcPr>
            <w:tcW w:w="156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375986A" w14:textId="77777777" w:rsidR="00941E4A" w:rsidRPr="0098470A" w:rsidRDefault="00941E4A" w:rsidP="006316AC">
            <w:pPr>
              <w:spacing w:after="0"/>
              <w:jc w:val="center"/>
              <w:rPr>
                <w:sz w:val="20"/>
                <w:szCs w:val="20"/>
              </w:rPr>
            </w:pPr>
            <w:r w:rsidRPr="0098470A">
              <w:rPr>
                <w:sz w:val="20"/>
                <w:szCs w:val="20"/>
              </w:rPr>
              <w:t>79(1.6%)</w:t>
            </w:r>
          </w:p>
        </w:tc>
        <w:tc>
          <w:tcPr>
            <w:tcW w:w="240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164C97D" w14:textId="77777777" w:rsidR="00941E4A" w:rsidRPr="0098470A" w:rsidRDefault="00941E4A" w:rsidP="006316AC">
            <w:pPr>
              <w:spacing w:after="0"/>
              <w:jc w:val="center"/>
              <w:rPr>
                <w:sz w:val="20"/>
                <w:szCs w:val="20"/>
              </w:rPr>
            </w:pPr>
            <w:r w:rsidRPr="0098470A">
              <w:rPr>
                <w:sz w:val="20"/>
                <w:szCs w:val="20"/>
              </w:rPr>
              <w:t>229(6.1%)</w:t>
            </w:r>
          </w:p>
        </w:tc>
        <w:tc>
          <w:tcPr>
            <w:tcW w:w="15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29295FB" w14:textId="77777777" w:rsidR="00941E4A" w:rsidRPr="0098470A" w:rsidRDefault="00941E4A" w:rsidP="006316AC">
            <w:pPr>
              <w:spacing w:after="0"/>
              <w:jc w:val="center"/>
              <w:rPr>
                <w:sz w:val="20"/>
                <w:szCs w:val="20"/>
              </w:rPr>
            </w:pPr>
            <w:r w:rsidRPr="0098470A">
              <w:rPr>
                <w:sz w:val="20"/>
                <w:szCs w:val="20"/>
              </w:rPr>
              <w:t>4,067</w:t>
            </w:r>
          </w:p>
        </w:tc>
        <w:tc>
          <w:tcPr>
            <w:tcW w:w="12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C90824B" w14:textId="77777777" w:rsidR="00941E4A" w:rsidRPr="0098470A" w:rsidRDefault="00941E4A" w:rsidP="006316AC">
            <w:pPr>
              <w:spacing w:after="0"/>
              <w:jc w:val="center"/>
              <w:rPr>
                <w:sz w:val="20"/>
                <w:szCs w:val="20"/>
              </w:rPr>
            </w:pPr>
          </w:p>
        </w:tc>
      </w:tr>
      <w:tr w:rsidR="00941E4A" w:rsidRPr="0098470A" w14:paraId="00D80552" w14:textId="77777777" w:rsidTr="006316AC">
        <w:trPr>
          <w:trHeight w:val="410"/>
        </w:trPr>
        <w:tc>
          <w:tcPr>
            <w:tcW w:w="8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24E634A" w14:textId="4E43F618" w:rsidR="00941E4A" w:rsidRPr="0098470A" w:rsidRDefault="00941E4A" w:rsidP="006316AC">
            <w:pPr>
              <w:spacing w:after="0"/>
              <w:jc w:val="center"/>
              <w:rPr>
                <w:sz w:val="20"/>
                <w:szCs w:val="20"/>
              </w:rPr>
            </w:pPr>
            <w:r w:rsidRPr="0098470A">
              <w:rPr>
                <w:sz w:val="20"/>
                <w:szCs w:val="20"/>
              </w:rPr>
              <w:t>2020</w:t>
            </w:r>
          </w:p>
        </w:tc>
        <w:tc>
          <w:tcPr>
            <w:tcW w:w="127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44408FD" w14:textId="77777777" w:rsidR="00941E4A" w:rsidRPr="0098470A" w:rsidRDefault="00941E4A" w:rsidP="006316AC">
            <w:pPr>
              <w:spacing w:after="0"/>
              <w:jc w:val="center"/>
              <w:rPr>
                <w:sz w:val="20"/>
                <w:szCs w:val="20"/>
              </w:rPr>
            </w:pPr>
            <w:r w:rsidRPr="0098470A">
              <w:rPr>
                <w:sz w:val="20"/>
                <w:szCs w:val="20"/>
              </w:rPr>
              <w:t>6,684</w:t>
            </w:r>
          </w:p>
        </w:tc>
        <w:tc>
          <w:tcPr>
            <w:tcW w:w="156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119BC8A" w14:textId="77777777" w:rsidR="00941E4A" w:rsidRPr="0098470A" w:rsidRDefault="00941E4A" w:rsidP="006316AC">
            <w:pPr>
              <w:spacing w:after="0"/>
              <w:jc w:val="center"/>
              <w:rPr>
                <w:sz w:val="20"/>
                <w:szCs w:val="20"/>
              </w:rPr>
            </w:pPr>
            <w:r w:rsidRPr="0098470A">
              <w:rPr>
                <w:sz w:val="20"/>
                <w:szCs w:val="20"/>
              </w:rPr>
              <w:t>69(1.1%)</w:t>
            </w:r>
          </w:p>
        </w:tc>
        <w:tc>
          <w:tcPr>
            <w:tcW w:w="240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3629974" w14:textId="77777777" w:rsidR="00941E4A" w:rsidRPr="0098470A" w:rsidRDefault="00941E4A" w:rsidP="006316AC">
            <w:pPr>
              <w:spacing w:after="0"/>
              <w:jc w:val="center"/>
              <w:rPr>
                <w:sz w:val="20"/>
                <w:szCs w:val="20"/>
              </w:rPr>
            </w:pPr>
            <w:r w:rsidRPr="0098470A">
              <w:rPr>
                <w:sz w:val="20"/>
                <w:szCs w:val="20"/>
              </w:rPr>
              <w:t>154(3.6%)</w:t>
            </w:r>
          </w:p>
        </w:tc>
        <w:tc>
          <w:tcPr>
            <w:tcW w:w="15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8A5CE23" w14:textId="77777777" w:rsidR="00941E4A" w:rsidRPr="0098470A" w:rsidRDefault="00941E4A" w:rsidP="006316AC">
            <w:pPr>
              <w:spacing w:after="0"/>
              <w:jc w:val="center"/>
              <w:rPr>
                <w:sz w:val="20"/>
                <w:szCs w:val="20"/>
              </w:rPr>
            </w:pPr>
            <w:r w:rsidRPr="0098470A">
              <w:rPr>
                <w:sz w:val="20"/>
                <w:szCs w:val="20"/>
              </w:rPr>
              <w:t>5,954</w:t>
            </w:r>
          </w:p>
        </w:tc>
        <w:tc>
          <w:tcPr>
            <w:tcW w:w="12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BE1CF3C" w14:textId="09CA200B" w:rsidR="00941E4A" w:rsidRPr="0098470A" w:rsidRDefault="00941E4A" w:rsidP="006316AC">
            <w:pPr>
              <w:spacing w:after="0"/>
              <w:jc w:val="center"/>
              <w:rPr>
                <w:sz w:val="20"/>
                <w:szCs w:val="20"/>
              </w:rPr>
            </w:pPr>
            <w:r w:rsidRPr="0098470A">
              <w:rPr>
                <w:sz w:val="20"/>
                <w:szCs w:val="20"/>
              </w:rPr>
              <w:t>10.7</w:t>
            </w:r>
          </w:p>
        </w:tc>
      </w:tr>
      <w:tr w:rsidR="00941E4A" w:rsidRPr="0098470A" w14:paraId="2ED9F310" w14:textId="77777777" w:rsidTr="006316AC">
        <w:trPr>
          <w:trHeight w:val="410"/>
        </w:trPr>
        <w:tc>
          <w:tcPr>
            <w:tcW w:w="8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A50CA11" w14:textId="2044DC79" w:rsidR="00941E4A" w:rsidRPr="0098470A" w:rsidRDefault="00941E4A" w:rsidP="006316AC">
            <w:pPr>
              <w:spacing w:after="0"/>
              <w:jc w:val="center"/>
              <w:rPr>
                <w:sz w:val="20"/>
                <w:szCs w:val="20"/>
              </w:rPr>
            </w:pPr>
            <w:r w:rsidRPr="0098470A">
              <w:rPr>
                <w:sz w:val="20"/>
                <w:szCs w:val="20"/>
              </w:rPr>
              <w:t>2021</w:t>
            </w:r>
          </w:p>
        </w:tc>
        <w:tc>
          <w:tcPr>
            <w:tcW w:w="127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864DF9F" w14:textId="77777777" w:rsidR="00941E4A" w:rsidRPr="0098470A" w:rsidRDefault="00941E4A" w:rsidP="006316AC">
            <w:pPr>
              <w:spacing w:after="0"/>
              <w:jc w:val="center"/>
              <w:rPr>
                <w:sz w:val="20"/>
                <w:szCs w:val="20"/>
              </w:rPr>
            </w:pPr>
            <w:r w:rsidRPr="0098470A">
              <w:rPr>
                <w:sz w:val="20"/>
                <w:szCs w:val="20"/>
              </w:rPr>
              <w:t>2,341</w:t>
            </w:r>
          </w:p>
        </w:tc>
        <w:tc>
          <w:tcPr>
            <w:tcW w:w="156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0E395EE" w14:textId="77777777" w:rsidR="00941E4A" w:rsidRPr="0098470A" w:rsidRDefault="00941E4A" w:rsidP="006316AC">
            <w:pPr>
              <w:spacing w:after="0"/>
              <w:jc w:val="center"/>
              <w:rPr>
                <w:sz w:val="20"/>
                <w:szCs w:val="20"/>
              </w:rPr>
            </w:pPr>
            <w:r w:rsidRPr="0098470A">
              <w:rPr>
                <w:sz w:val="20"/>
                <w:szCs w:val="20"/>
              </w:rPr>
              <w:t>72(1.1%)</w:t>
            </w:r>
          </w:p>
        </w:tc>
        <w:tc>
          <w:tcPr>
            <w:tcW w:w="240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5FB83A8" w14:textId="77777777" w:rsidR="00941E4A" w:rsidRPr="0098470A" w:rsidRDefault="00941E4A" w:rsidP="006316AC">
            <w:pPr>
              <w:spacing w:after="0"/>
              <w:jc w:val="center"/>
              <w:rPr>
                <w:sz w:val="20"/>
                <w:szCs w:val="20"/>
              </w:rPr>
            </w:pPr>
            <w:r w:rsidRPr="0098470A">
              <w:rPr>
                <w:sz w:val="20"/>
                <w:szCs w:val="20"/>
              </w:rPr>
              <w:t>49(1.8%)</w:t>
            </w:r>
          </w:p>
        </w:tc>
        <w:tc>
          <w:tcPr>
            <w:tcW w:w="15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CF6A6B7" w14:textId="77777777" w:rsidR="00941E4A" w:rsidRPr="0098470A" w:rsidRDefault="00941E4A" w:rsidP="006316AC">
            <w:pPr>
              <w:spacing w:after="0"/>
              <w:jc w:val="center"/>
              <w:rPr>
                <w:sz w:val="20"/>
                <w:szCs w:val="20"/>
              </w:rPr>
            </w:pPr>
            <w:r w:rsidRPr="0098470A">
              <w:rPr>
                <w:sz w:val="20"/>
                <w:szCs w:val="20"/>
              </w:rPr>
              <w:t>4,718</w:t>
            </w:r>
          </w:p>
        </w:tc>
        <w:tc>
          <w:tcPr>
            <w:tcW w:w="12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D66766D" w14:textId="2C81D03F" w:rsidR="00941E4A" w:rsidRPr="0098470A" w:rsidRDefault="00941E4A" w:rsidP="006316AC">
            <w:pPr>
              <w:spacing w:after="0"/>
              <w:jc w:val="center"/>
              <w:rPr>
                <w:sz w:val="20"/>
                <w:szCs w:val="20"/>
              </w:rPr>
            </w:pPr>
            <w:r w:rsidRPr="0098470A">
              <w:rPr>
                <w:sz w:val="20"/>
                <w:szCs w:val="20"/>
              </w:rPr>
              <w:t>9.7</w:t>
            </w:r>
          </w:p>
        </w:tc>
      </w:tr>
      <w:tr w:rsidR="00941E4A" w:rsidRPr="0098470A" w14:paraId="750BEA07" w14:textId="77777777" w:rsidTr="006316AC">
        <w:trPr>
          <w:trHeight w:val="410"/>
        </w:trPr>
        <w:tc>
          <w:tcPr>
            <w:tcW w:w="8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A4E80E1" w14:textId="0CCADB10" w:rsidR="00941E4A" w:rsidRPr="0098470A" w:rsidRDefault="00941E4A" w:rsidP="006316AC">
            <w:pPr>
              <w:spacing w:after="0"/>
              <w:jc w:val="center"/>
              <w:rPr>
                <w:sz w:val="20"/>
                <w:szCs w:val="20"/>
              </w:rPr>
            </w:pPr>
            <w:r w:rsidRPr="0098470A">
              <w:rPr>
                <w:sz w:val="20"/>
                <w:szCs w:val="20"/>
              </w:rPr>
              <w:t>2022</w:t>
            </w:r>
          </w:p>
        </w:tc>
        <w:tc>
          <w:tcPr>
            <w:tcW w:w="127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0B3304D" w14:textId="77777777" w:rsidR="00941E4A" w:rsidRPr="0098470A" w:rsidRDefault="00941E4A" w:rsidP="006316AC">
            <w:pPr>
              <w:spacing w:after="0"/>
              <w:jc w:val="center"/>
              <w:rPr>
                <w:sz w:val="20"/>
                <w:szCs w:val="20"/>
              </w:rPr>
            </w:pPr>
            <w:r w:rsidRPr="0098470A">
              <w:rPr>
                <w:sz w:val="20"/>
                <w:szCs w:val="20"/>
              </w:rPr>
              <w:t>11,539</w:t>
            </w:r>
          </w:p>
        </w:tc>
        <w:tc>
          <w:tcPr>
            <w:tcW w:w="156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550B77D" w14:textId="77777777" w:rsidR="00941E4A" w:rsidRPr="0098470A" w:rsidRDefault="00941E4A" w:rsidP="006316AC">
            <w:pPr>
              <w:spacing w:after="0"/>
              <w:jc w:val="center"/>
              <w:rPr>
                <w:sz w:val="20"/>
                <w:szCs w:val="20"/>
              </w:rPr>
            </w:pPr>
            <w:r w:rsidRPr="0098470A">
              <w:rPr>
                <w:sz w:val="20"/>
                <w:szCs w:val="20"/>
              </w:rPr>
              <w:t>175(3.6%)</w:t>
            </w:r>
          </w:p>
        </w:tc>
        <w:tc>
          <w:tcPr>
            <w:tcW w:w="240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49C151E" w14:textId="77777777" w:rsidR="00941E4A" w:rsidRPr="0098470A" w:rsidRDefault="00941E4A" w:rsidP="006316AC">
            <w:pPr>
              <w:spacing w:after="0"/>
              <w:jc w:val="center"/>
              <w:rPr>
                <w:sz w:val="20"/>
                <w:szCs w:val="20"/>
              </w:rPr>
            </w:pPr>
            <w:r w:rsidRPr="0098470A">
              <w:rPr>
                <w:sz w:val="20"/>
                <w:szCs w:val="20"/>
              </w:rPr>
              <w:t>55(4.7%)</w:t>
            </w:r>
          </w:p>
        </w:tc>
        <w:tc>
          <w:tcPr>
            <w:tcW w:w="15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2E31084" w14:textId="77777777" w:rsidR="00941E4A" w:rsidRPr="0098470A" w:rsidRDefault="00941E4A" w:rsidP="006316AC">
            <w:pPr>
              <w:spacing w:after="0"/>
              <w:jc w:val="center"/>
              <w:rPr>
                <w:sz w:val="20"/>
                <w:szCs w:val="20"/>
              </w:rPr>
            </w:pPr>
            <w:r w:rsidRPr="0098470A">
              <w:rPr>
                <w:sz w:val="20"/>
                <w:szCs w:val="20"/>
              </w:rPr>
              <w:t>3,748</w:t>
            </w:r>
          </w:p>
        </w:tc>
        <w:tc>
          <w:tcPr>
            <w:tcW w:w="12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BFD7204" w14:textId="64824ABE" w:rsidR="00941E4A" w:rsidRPr="0098470A" w:rsidRDefault="00941E4A" w:rsidP="006316AC">
            <w:pPr>
              <w:spacing w:after="0"/>
              <w:jc w:val="center"/>
              <w:rPr>
                <w:sz w:val="20"/>
                <w:szCs w:val="20"/>
              </w:rPr>
            </w:pPr>
            <w:r w:rsidRPr="0098470A">
              <w:rPr>
                <w:sz w:val="20"/>
                <w:szCs w:val="20"/>
              </w:rPr>
              <w:t>11.</w:t>
            </w:r>
            <w:r w:rsidRPr="0098470A">
              <w:rPr>
                <w:rFonts w:hint="eastAsia"/>
                <w:sz w:val="20"/>
                <w:szCs w:val="20"/>
              </w:rPr>
              <w:t>8</w:t>
            </w:r>
          </w:p>
        </w:tc>
      </w:tr>
      <w:tr w:rsidR="00941E4A" w:rsidRPr="0098470A" w14:paraId="4FDDBB70" w14:textId="77777777" w:rsidTr="006316AC">
        <w:trPr>
          <w:trHeight w:val="410"/>
        </w:trPr>
        <w:tc>
          <w:tcPr>
            <w:tcW w:w="8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51E0201" w14:textId="273E42D0" w:rsidR="00941E4A" w:rsidRPr="0098470A" w:rsidRDefault="00941E4A" w:rsidP="006316AC">
            <w:pPr>
              <w:spacing w:after="0"/>
              <w:jc w:val="center"/>
              <w:rPr>
                <w:sz w:val="20"/>
                <w:szCs w:val="20"/>
              </w:rPr>
            </w:pPr>
            <w:r w:rsidRPr="0098470A">
              <w:rPr>
                <w:sz w:val="20"/>
                <w:szCs w:val="20"/>
              </w:rPr>
              <w:t>2023</w:t>
            </w:r>
          </w:p>
        </w:tc>
        <w:tc>
          <w:tcPr>
            <w:tcW w:w="127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B3FDD1E" w14:textId="77777777" w:rsidR="00941E4A" w:rsidRPr="0098470A" w:rsidRDefault="00941E4A" w:rsidP="006316AC">
            <w:pPr>
              <w:spacing w:after="0"/>
              <w:jc w:val="center"/>
              <w:rPr>
                <w:sz w:val="20"/>
                <w:szCs w:val="20"/>
              </w:rPr>
            </w:pPr>
            <w:r w:rsidRPr="0098470A">
              <w:rPr>
                <w:sz w:val="20"/>
                <w:szCs w:val="20"/>
              </w:rPr>
              <w:t>18,837</w:t>
            </w:r>
          </w:p>
        </w:tc>
        <w:tc>
          <w:tcPr>
            <w:tcW w:w="156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C12B24B" w14:textId="77777777" w:rsidR="00941E4A" w:rsidRPr="0098470A" w:rsidRDefault="00941E4A" w:rsidP="006316AC">
            <w:pPr>
              <w:spacing w:after="0"/>
              <w:jc w:val="center"/>
              <w:rPr>
                <w:sz w:val="20"/>
                <w:szCs w:val="20"/>
              </w:rPr>
            </w:pPr>
            <w:r w:rsidRPr="0098470A">
              <w:rPr>
                <w:sz w:val="20"/>
                <w:szCs w:val="20"/>
              </w:rPr>
              <w:t>101(1.8%)</w:t>
            </w:r>
          </w:p>
        </w:tc>
        <w:tc>
          <w:tcPr>
            <w:tcW w:w="240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44EE4C1" w14:textId="77777777" w:rsidR="00941E4A" w:rsidRPr="0098470A" w:rsidRDefault="00941E4A" w:rsidP="006316AC">
            <w:pPr>
              <w:spacing w:after="0"/>
              <w:jc w:val="center"/>
              <w:rPr>
                <w:sz w:val="20"/>
                <w:szCs w:val="20"/>
              </w:rPr>
            </w:pPr>
            <w:r w:rsidRPr="0098470A">
              <w:rPr>
                <w:sz w:val="20"/>
                <w:szCs w:val="20"/>
              </w:rPr>
              <w:t>125(4.1%)</w:t>
            </w:r>
          </w:p>
        </w:tc>
        <w:tc>
          <w:tcPr>
            <w:tcW w:w="15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1AA7D2F" w14:textId="77777777" w:rsidR="00941E4A" w:rsidRPr="0098470A" w:rsidRDefault="00941E4A" w:rsidP="006316AC">
            <w:pPr>
              <w:spacing w:after="0"/>
              <w:jc w:val="center"/>
              <w:rPr>
                <w:sz w:val="20"/>
                <w:szCs w:val="20"/>
              </w:rPr>
            </w:pPr>
            <w:r w:rsidRPr="0098470A">
              <w:rPr>
                <w:sz w:val="20"/>
                <w:szCs w:val="20"/>
              </w:rPr>
              <w:t>5,248</w:t>
            </w:r>
          </w:p>
        </w:tc>
        <w:tc>
          <w:tcPr>
            <w:tcW w:w="12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49128FA" w14:textId="77777777" w:rsidR="00941E4A" w:rsidRPr="0098470A" w:rsidRDefault="00941E4A" w:rsidP="006316AC">
            <w:pPr>
              <w:spacing w:after="0"/>
              <w:jc w:val="center"/>
              <w:rPr>
                <w:sz w:val="20"/>
                <w:szCs w:val="20"/>
              </w:rPr>
            </w:pPr>
          </w:p>
        </w:tc>
      </w:tr>
      <w:tr w:rsidR="00941E4A" w:rsidRPr="0098470A" w14:paraId="37F72892" w14:textId="77777777" w:rsidTr="006316AC">
        <w:trPr>
          <w:trHeight w:val="410"/>
        </w:trPr>
        <w:tc>
          <w:tcPr>
            <w:tcW w:w="8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86CA680" w14:textId="60B7D6A2" w:rsidR="00941E4A" w:rsidRPr="0098470A" w:rsidRDefault="00941E4A" w:rsidP="006316AC">
            <w:pPr>
              <w:spacing w:after="0"/>
              <w:jc w:val="center"/>
              <w:rPr>
                <w:sz w:val="20"/>
                <w:szCs w:val="20"/>
              </w:rPr>
            </w:pPr>
            <w:r w:rsidRPr="0098470A">
              <w:rPr>
                <w:sz w:val="20"/>
                <w:szCs w:val="20"/>
              </w:rPr>
              <w:t>2024</w:t>
            </w:r>
          </w:p>
        </w:tc>
        <w:tc>
          <w:tcPr>
            <w:tcW w:w="127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B3C397E" w14:textId="77777777" w:rsidR="00941E4A" w:rsidRPr="0098470A" w:rsidRDefault="00941E4A" w:rsidP="006316AC">
            <w:pPr>
              <w:spacing w:after="0"/>
              <w:jc w:val="center"/>
              <w:rPr>
                <w:sz w:val="20"/>
                <w:szCs w:val="20"/>
              </w:rPr>
            </w:pPr>
            <w:r w:rsidRPr="0098470A">
              <w:rPr>
                <w:sz w:val="20"/>
                <w:szCs w:val="20"/>
              </w:rPr>
              <w:t>18,336</w:t>
            </w:r>
          </w:p>
        </w:tc>
        <w:tc>
          <w:tcPr>
            <w:tcW w:w="156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0766B11" w14:textId="77777777" w:rsidR="00941E4A" w:rsidRPr="0098470A" w:rsidRDefault="00941E4A" w:rsidP="006316AC">
            <w:pPr>
              <w:spacing w:after="0"/>
              <w:jc w:val="center"/>
              <w:rPr>
                <w:sz w:val="20"/>
                <w:szCs w:val="20"/>
              </w:rPr>
            </w:pPr>
            <w:r w:rsidRPr="0098470A">
              <w:rPr>
                <w:sz w:val="20"/>
                <w:szCs w:val="20"/>
              </w:rPr>
              <w:t>105(1.9%)</w:t>
            </w:r>
          </w:p>
        </w:tc>
        <w:tc>
          <w:tcPr>
            <w:tcW w:w="240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9F65247" w14:textId="77777777" w:rsidR="00941E4A" w:rsidRPr="0098470A" w:rsidRDefault="00941E4A" w:rsidP="00A87663">
            <w:pPr>
              <w:spacing w:after="0"/>
              <w:jc w:val="both"/>
              <w:rPr>
                <w:sz w:val="20"/>
                <w:szCs w:val="20"/>
              </w:rPr>
            </w:pPr>
            <w:r w:rsidRPr="0098470A">
              <w:rPr>
                <w:sz w:val="20"/>
                <w:szCs w:val="20"/>
              </w:rPr>
              <w:t>101(3.7%)</w:t>
            </w:r>
          </w:p>
        </w:tc>
        <w:tc>
          <w:tcPr>
            <w:tcW w:w="15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9BF453C" w14:textId="77777777" w:rsidR="00941E4A" w:rsidRPr="0098470A" w:rsidRDefault="00941E4A" w:rsidP="006316AC">
            <w:pPr>
              <w:spacing w:after="0"/>
              <w:jc w:val="center"/>
              <w:rPr>
                <w:sz w:val="20"/>
                <w:szCs w:val="20"/>
              </w:rPr>
            </w:pPr>
            <w:r w:rsidRPr="0098470A">
              <w:rPr>
                <w:sz w:val="20"/>
                <w:szCs w:val="20"/>
              </w:rPr>
              <w:t>4,636</w:t>
            </w:r>
          </w:p>
        </w:tc>
        <w:tc>
          <w:tcPr>
            <w:tcW w:w="12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9CFE7A9" w14:textId="77777777" w:rsidR="00941E4A" w:rsidRPr="0098470A" w:rsidRDefault="00941E4A" w:rsidP="00A87663">
            <w:pPr>
              <w:spacing w:after="0"/>
              <w:jc w:val="both"/>
              <w:rPr>
                <w:sz w:val="20"/>
                <w:szCs w:val="20"/>
              </w:rPr>
            </w:pPr>
          </w:p>
        </w:tc>
      </w:tr>
    </w:tbl>
    <w:p w14:paraId="1FDC2B5A" w14:textId="77777777" w:rsidR="00941E4A" w:rsidRPr="0098470A" w:rsidRDefault="00941E4A" w:rsidP="00A87663">
      <w:pPr>
        <w:spacing w:after="0"/>
        <w:jc w:val="both"/>
        <w:rPr>
          <w:sz w:val="20"/>
          <w:szCs w:val="20"/>
        </w:rPr>
      </w:pPr>
    </w:p>
    <w:p w14:paraId="6E610200" w14:textId="4F193672" w:rsidR="00941E4A" w:rsidRPr="0098470A" w:rsidRDefault="00941E4A" w:rsidP="001D61E5">
      <w:pPr>
        <w:spacing w:afterLines="50" w:after="120"/>
        <w:jc w:val="both"/>
        <w:rPr>
          <w:sz w:val="20"/>
          <w:szCs w:val="20"/>
        </w:rPr>
      </w:pPr>
      <w:r>
        <w:rPr>
          <w:sz w:val="20"/>
          <w:szCs w:val="20"/>
        </w:rPr>
        <w:t>47</w:t>
      </w:r>
      <w:r w:rsidRPr="0098470A">
        <w:rPr>
          <w:rFonts w:hint="eastAsia"/>
          <w:sz w:val="20"/>
          <w:szCs w:val="20"/>
        </w:rPr>
        <w:t xml:space="preserve">. </w:t>
      </w:r>
      <w:r w:rsidRPr="0098470A">
        <w:rPr>
          <w:sz w:val="20"/>
          <w:szCs w:val="20"/>
        </w:rPr>
        <w:t xml:space="preserve">As </w:t>
      </w:r>
      <w:r w:rsidRPr="0098470A">
        <w:rPr>
          <w:rFonts w:hint="eastAsia"/>
          <w:sz w:val="20"/>
          <w:szCs w:val="20"/>
        </w:rPr>
        <w:t>such</w:t>
      </w:r>
      <w:r w:rsidRPr="0098470A">
        <w:rPr>
          <w:sz w:val="20"/>
          <w:szCs w:val="20"/>
        </w:rPr>
        <w:t>, South Korea's refugee recognition rate remains extremely low.</w:t>
      </w:r>
      <w:r w:rsidRPr="0098470A">
        <w:rPr>
          <w:rFonts w:hint="eastAsia"/>
          <w:sz w:val="20"/>
          <w:szCs w:val="20"/>
        </w:rPr>
        <w:t xml:space="preserve"> </w:t>
      </w:r>
      <w:r w:rsidRPr="0098470A">
        <w:rPr>
          <w:sz w:val="20"/>
          <w:szCs w:val="20"/>
        </w:rPr>
        <w:t>I</w:t>
      </w:r>
      <w:r w:rsidRPr="0098470A">
        <w:rPr>
          <w:rFonts w:hint="eastAsia"/>
          <w:sz w:val="20"/>
          <w:szCs w:val="20"/>
        </w:rPr>
        <w:t>t was pointed out that d</w:t>
      </w:r>
      <w:r w:rsidRPr="0098470A">
        <w:rPr>
          <w:sz w:val="20"/>
          <w:szCs w:val="20"/>
        </w:rPr>
        <w:t>espite</w:t>
      </w:r>
      <w:r w:rsidRPr="0098470A">
        <w:rPr>
          <w:rFonts w:hint="eastAsia"/>
          <w:sz w:val="20"/>
          <w:szCs w:val="20"/>
        </w:rPr>
        <w:t xml:space="preserve"> fulfilling </w:t>
      </w:r>
      <w:r w:rsidRPr="0098470A">
        <w:rPr>
          <w:sz w:val="20"/>
          <w:szCs w:val="20"/>
        </w:rPr>
        <w:t>the actual requirements and reasons for refugee status</w:t>
      </w:r>
      <w:r w:rsidRPr="0098470A">
        <w:rPr>
          <w:rFonts w:hint="eastAsia"/>
          <w:sz w:val="20"/>
          <w:szCs w:val="20"/>
        </w:rPr>
        <w:t>,</w:t>
      </w:r>
      <w:r w:rsidRPr="0098470A">
        <w:rPr>
          <w:sz w:val="20"/>
          <w:szCs w:val="20"/>
        </w:rPr>
        <w:t xml:space="preserve"> the authorities are rejecting </w:t>
      </w:r>
      <w:r w:rsidRPr="0098470A">
        <w:rPr>
          <w:rFonts w:hint="eastAsia"/>
          <w:sz w:val="20"/>
          <w:szCs w:val="20"/>
        </w:rPr>
        <w:t xml:space="preserve">refugee </w:t>
      </w:r>
      <w:r w:rsidRPr="0098470A">
        <w:rPr>
          <w:sz w:val="20"/>
          <w:szCs w:val="20"/>
        </w:rPr>
        <w:t>applications on the grounds of insufficient evidence or classifying the reasons for applying as "unfounded claims" without clear justification.</w:t>
      </w:r>
      <w:r w:rsidRPr="0098470A">
        <w:rPr>
          <w:rStyle w:val="af8"/>
          <w:sz w:val="20"/>
          <w:szCs w:val="20"/>
        </w:rPr>
        <w:endnoteReference w:id="35"/>
      </w:r>
      <w:r w:rsidRPr="0098470A">
        <w:rPr>
          <w:sz w:val="20"/>
          <w:szCs w:val="20"/>
        </w:rPr>
        <w:t xml:space="preserve"> </w:t>
      </w:r>
    </w:p>
    <w:p w14:paraId="251962C8" w14:textId="7E233916" w:rsidR="00941E4A" w:rsidRPr="0098470A" w:rsidRDefault="00941E4A" w:rsidP="001D61E5">
      <w:pPr>
        <w:spacing w:afterLines="50" w:after="120"/>
        <w:jc w:val="both"/>
        <w:rPr>
          <w:sz w:val="20"/>
          <w:szCs w:val="20"/>
        </w:rPr>
      </w:pPr>
      <w:r>
        <w:rPr>
          <w:sz w:val="20"/>
          <w:szCs w:val="20"/>
        </w:rPr>
        <w:t>48</w:t>
      </w:r>
      <w:r w:rsidRPr="0098470A">
        <w:rPr>
          <w:rFonts w:hint="eastAsia"/>
          <w:sz w:val="20"/>
          <w:szCs w:val="20"/>
        </w:rPr>
        <w:t xml:space="preserve">. </w:t>
      </w:r>
      <w:r w:rsidRPr="0098470A">
        <w:rPr>
          <w:sz w:val="20"/>
          <w:szCs w:val="20"/>
        </w:rPr>
        <w:t>In December 2021, the government submitted a legislative amendment</w:t>
      </w:r>
      <w:r w:rsidRPr="0098470A">
        <w:rPr>
          <w:rStyle w:val="af8"/>
          <w:sz w:val="20"/>
          <w:szCs w:val="20"/>
        </w:rPr>
        <w:endnoteReference w:id="36"/>
      </w:r>
      <w:r w:rsidRPr="0098470A">
        <w:rPr>
          <w:sz w:val="20"/>
          <w:szCs w:val="20"/>
        </w:rPr>
        <w:t xml:space="preserve"> to prevent the misuse of the refugee </w:t>
      </w:r>
      <w:r>
        <w:rPr>
          <w:rFonts w:hint="eastAsia"/>
        </w:rPr>
        <w:t>s</w:t>
      </w:r>
      <w:r>
        <w:t xml:space="preserve">creening </w:t>
      </w:r>
      <w:r w:rsidRPr="0098470A">
        <w:rPr>
          <w:sz w:val="20"/>
          <w:szCs w:val="20"/>
        </w:rPr>
        <w:t>process as a means of extending stay. The amendment requires refugee re-applicants to undergo eligibility assessments. In September 2024, the government also proposed another amendment</w:t>
      </w:r>
      <w:r w:rsidRPr="0098470A">
        <w:rPr>
          <w:rStyle w:val="af8"/>
          <w:sz w:val="20"/>
          <w:szCs w:val="20"/>
        </w:rPr>
        <w:endnoteReference w:id="37"/>
      </w:r>
      <w:r w:rsidRPr="0098470A">
        <w:rPr>
          <w:sz w:val="20"/>
          <w:szCs w:val="20"/>
        </w:rPr>
        <w:t xml:space="preserve">, which includes specifying "cases where national security or public order has been or is likely to be harmed" as grounds for rejecting </w:t>
      </w:r>
      <w:r w:rsidRPr="0098470A">
        <w:rPr>
          <w:rFonts w:hint="eastAsia"/>
          <w:sz w:val="20"/>
          <w:szCs w:val="20"/>
        </w:rPr>
        <w:t>refugee</w:t>
      </w:r>
      <w:r w:rsidRPr="0098470A">
        <w:rPr>
          <w:sz w:val="20"/>
          <w:szCs w:val="20"/>
        </w:rPr>
        <w:t xml:space="preserve"> claims. Additionally, it outlines reasons for the cancellation or withdrawal of refugee recognition decisions. </w:t>
      </w:r>
    </w:p>
    <w:p w14:paraId="2378253C" w14:textId="0D7C0EA7" w:rsidR="00941E4A" w:rsidRPr="0098470A" w:rsidRDefault="00941E4A" w:rsidP="001D61E5">
      <w:pPr>
        <w:spacing w:afterLines="50" w:after="120"/>
        <w:jc w:val="both"/>
        <w:rPr>
          <w:sz w:val="20"/>
          <w:szCs w:val="20"/>
        </w:rPr>
      </w:pPr>
      <w:r>
        <w:rPr>
          <w:sz w:val="20"/>
          <w:szCs w:val="20"/>
        </w:rPr>
        <w:t>49</w:t>
      </w:r>
      <w:r w:rsidRPr="0098470A">
        <w:rPr>
          <w:rFonts w:hint="eastAsia"/>
          <w:sz w:val="20"/>
          <w:szCs w:val="20"/>
        </w:rPr>
        <w:t xml:space="preserve">. </w:t>
      </w:r>
      <w:r w:rsidRPr="0098470A">
        <w:rPr>
          <w:sz w:val="20"/>
          <w:szCs w:val="20"/>
        </w:rPr>
        <w:t xml:space="preserve">The 2021 amendment was discarded due to the expiration of the National Assembly's term. However, concerns were raised about the broad application of pre-screening measures, such as decisions on whether </w:t>
      </w:r>
      <w:r w:rsidRPr="0098470A">
        <w:rPr>
          <w:rFonts w:hint="eastAsia"/>
          <w:sz w:val="20"/>
          <w:szCs w:val="20"/>
        </w:rPr>
        <w:t xml:space="preserve">refugee </w:t>
      </w:r>
      <w:r w:rsidRPr="0098470A">
        <w:rPr>
          <w:sz w:val="20"/>
          <w:szCs w:val="20"/>
        </w:rPr>
        <w:t xml:space="preserve">claims should be referred for </w:t>
      </w:r>
      <w:r>
        <w:rPr>
          <w:rFonts w:hint="eastAsia"/>
        </w:rPr>
        <w:t>s</w:t>
      </w:r>
      <w:r>
        <w:t xml:space="preserve">creening </w:t>
      </w:r>
      <w:r w:rsidRPr="0098470A">
        <w:rPr>
          <w:sz w:val="20"/>
          <w:szCs w:val="20"/>
        </w:rPr>
        <w:t>at immigration checkpoints, which could lead to inappropriate rejections for a wide range of applicants. In the case of the 2024 amendment, concerns have been expressed about the ambiguity of the language</w:t>
      </w:r>
      <w:r>
        <w:rPr>
          <w:sz w:val="20"/>
          <w:szCs w:val="20"/>
        </w:rPr>
        <w:t xml:space="preserve"> </w:t>
      </w:r>
      <w:r>
        <w:t>used</w:t>
      </w:r>
      <w:r w:rsidRPr="0098470A">
        <w:rPr>
          <w:sz w:val="20"/>
          <w:szCs w:val="20"/>
        </w:rPr>
        <w:t>, which may lead to arbitrary decisions regarding the criteria for refugee recognition. There is also fear that the scope of refugee recognition could be narrowed as a result</w:t>
      </w:r>
      <w:r w:rsidRPr="0098470A">
        <w:rPr>
          <w:rStyle w:val="af8"/>
          <w:sz w:val="20"/>
          <w:szCs w:val="20"/>
        </w:rPr>
        <w:endnoteReference w:id="38"/>
      </w:r>
      <w:r w:rsidRPr="0098470A">
        <w:rPr>
          <w:sz w:val="20"/>
          <w:szCs w:val="20"/>
        </w:rPr>
        <w:t xml:space="preserve">. </w:t>
      </w:r>
    </w:p>
    <w:p w14:paraId="75835774" w14:textId="4F9AAC97" w:rsidR="00941E4A" w:rsidRPr="0098470A" w:rsidRDefault="00941E4A" w:rsidP="001D61E5">
      <w:pPr>
        <w:spacing w:afterLines="50" w:after="120"/>
        <w:jc w:val="both"/>
        <w:rPr>
          <w:sz w:val="20"/>
          <w:szCs w:val="20"/>
        </w:rPr>
      </w:pPr>
      <w:r w:rsidRPr="0098470A">
        <w:rPr>
          <w:rFonts w:hint="eastAsia"/>
          <w:sz w:val="20"/>
          <w:szCs w:val="20"/>
        </w:rPr>
        <w:t>5</w:t>
      </w:r>
      <w:r>
        <w:rPr>
          <w:sz w:val="20"/>
          <w:szCs w:val="20"/>
        </w:rPr>
        <w:t>0</w:t>
      </w:r>
      <w:r w:rsidRPr="0098470A">
        <w:rPr>
          <w:rFonts w:hint="eastAsia"/>
          <w:sz w:val="20"/>
          <w:szCs w:val="20"/>
        </w:rPr>
        <w:t xml:space="preserve">. </w:t>
      </w:r>
      <w:r w:rsidRPr="0098470A">
        <w:rPr>
          <w:sz w:val="20"/>
          <w:szCs w:val="20"/>
        </w:rPr>
        <w:t xml:space="preserve">According to the 2024 </w:t>
      </w:r>
      <w:r w:rsidRPr="0098470A">
        <w:rPr>
          <w:rFonts w:hint="eastAsia"/>
          <w:sz w:val="20"/>
          <w:szCs w:val="20"/>
        </w:rPr>
        <w:t>Report on Human Rights of R</w:t>
      </w:r>
      <w:r w:rsidRPr="0098470A">
        <w:rPr>
          <w:sz w:val="20"/>
          <w:szCs w:val="20"/>
        </w:rPr>
        <w:t xml:space="preserve">efugee </w:t>
      </w:r>
      <w:r w:rsidRPr="0098470A">
        <w:rPr>
          <w:rFonts w:hint="eastAsia"/>
          <w:sz w:val="20"/>
          <w:szCs w:val="20"/>
        </w:rPr>
        <w:t xml:space="preserve">in Korean Society </w:t>
      </w:r>
      <w:r w:rsidRPr="0098470A">
        <w:rPr>
          <w:sz w:val="20"/>
          <w:szCs w:val="20"/>
        </w:rPr>
        <w:t xml:space="preserve">published by the Refugee Rights Center in Korea, the average waiting time for the first instance of </w:t>
      </w:r>
      <w:r w:rsidRPr="0098470A">
        <w:rPr>
          <w:rFonts w:hint="eastAsia"/>
          <w:sz w:val="20"/>
          <w:szCs w:val="20"/>
        </w:rPr>
        <w:t>refugee</w:t>
      </w:r>
      <w:r w:rsidRPr="0098470A">
        <w:rPr>
          <w:sz w:val="20"/>
          <w:szCs w:val="20"/>
        </w:rPr>
        <w:t xml:space="preserve"> applications was 20.8 months as of 2022</w:t>
      </w:r>
      <w:r w:rsidRPr="0098470A">
        <w:rPr>
          <w:rFonts w:hint="eastAsia"/>
          <w:sz w:val="20"/>
          <w:szCs w:val="20"/>
        </w:rPr>
        <w:t>, while t</w:t>
      </w:r>
      <w:r w:rsidRPr="0098470A">
        <w:rPr>
          <w:sz w:val="20"/>
          <w:szCs w:val="20"/>
        </w:rPr>
        <w:t>he longest waiting period for a first-instance decision was 56 months (4 years and 8 months). In</w:t>
      </w:r>
      <w:r w:rsidRPr="0098470A">
        <w:rPr>
          <w:rFonts w:hint="eastAsia"/>
          <w:sz w:val="20"/>
          <w:szCs w:val="20"/>
        </w:rPr>
        <w:t xml:space="preserve"> fact,</w:t>
      </w:r>
      <w:r w:rsidRPr="0098470A">
        <w:rPr>
          <w:sz w:val="20"/>
          <w:szCs w:val="20"/>
        </w:rPr>
        <w:t xml:space="preserve"> the</w:t>
      </w:r>
      <w:r w:rsidRPr="0098470A">
        <w:rPr>
          <w:rFonts w:hint="eastAsia"/>
          <w:sz w:val="20"/>
          <w:szCs w:val="20"/>
        </w:rPr>
        <w:t xml:space="preserve"> NHRCK</w:t>
      </w:r>
      <w:r w:rsidRPr="0098470A">
        <w:rPr>
          <w:sz w:val="20"/>
          <w:szCs w:val="20"/>
        </w:rPr>
        <w:t xml:space="preserve"> received a complaint in February 2023 regarding human rights violations due to delays in the refugee </w:t>
      </w:r>
      <w:r>
        <w:t>status screening</w:t>
      </w:r>
      <w:r w:rsidRPr="0098470A">
        <w:rPr>
          <w:sz w:val="20"/>
          <w:szCs w:val="20"/>
        </w:rPr>
        <w:t>. In this case, the complainant had applied for refugee status in August 2018, and it took nearly three years before the first interview in July 2021. After receiving a decision of non-recognition, the complainant filed an appeal, but the process was delayed. About five months after filing the complaint with the NHRC</w:t>
      </w:r>
      <w:r w:rsidRPr="0098470A">
        <w:rPr>
          <w:rFonts w:hint="eastAsia"/>
          <w:sz w:val="20"/>
          <w:szCs w:val="20"/>
        </w:rPr>
        <w:t>K</w:t>
      </w:r>
      <w:r w:rsidRPr="0098470A">
        <w:rPr>
          <w:sz w:val="20"/>
          <w:szCs w:val="20"/>
        </w:rPr>
        <w:t>, the complainant was finally granted refugee status</w:t>
      </w:r>
      <w:r w:rsidRPr="0098470A">
        <w:rPr>
          <w:rStyle w:val="af8"/>
          <w:sz w:val="20"/>
          <w:szCs w:val="20"/>
        </w:rPr>
        <w:endnoteReference w:id="39"/>
      </w:r>
      <w:r w:rsidRPr="0098470A">
        <w:rPr>
          <w:sz w:val="20"/>
          <w:szCs w:val="20"/>
        </w:rPr>
        <w:t xml:space="preserve">. During the investigation, it was confirmed that the refugee </w:t>
      </w:r>
      <w:r>
        <w:t>status screening</w:t>
      </w:r>
      <w:r w:rsidRPr="0098470A">
        <w:rPr>
          <w:sz w:val="20"/>
          <w:szCs w:val="20"/>
        </w:rPr>
        <w:t xml:space="preserve"> process at the local immigration office took 25.1 months</w:t>
      </w:r>
      <w:r>
        <w:rPr>
          <w:sz w:val="20"/>
          <w:szCs w:val="20"/>
        </w:rPr>
        <w:t xml:space="preserve"> on average</w:t>
      </w:r>
      <w:r w:rsidRPr="0098470A">
        <w:rPr>
          <w:sz w:val="20"/>
          <w:szCs w:val="20"/>
        </w:rPr>
        <w:t xml:space="preserve"> as of 2021, and the national average processing time for refugee cases by the Ministry of Justice was 24 months. </w:t>
      </w:r>
    </w:p>
    <w:p w14:paraId="76171900" w14:textId="2D5E0BC7" w:rsidR="00941E4A" w:rsidRPr="0098470A" w:rsidRDefault="00941E4A" w:rsidP="001D61E5">
      <w:pPr>
        <w:spacing w:afterLines="50" w:after="120"/>
        <w:jc w:val="both"/>
        <w:rPr>
          <w:sz w:val="20"/>
          <w:szCs w:val="20"/>
        </w:rPr>
      </w:pPr>
      <w:r>
        <w:rPr>
          <w:sz w:val="20"/>
          <w:szCs w:val="20"/>
        </w:rPr>
        <w:t>51</w:t>
      </w:r>
      <w:r w:rsidRPr="0098470A">
        <w:rPr>
          <w:rFonts w:hint="eastAsia"/>
          <w:sz w:val="20"/>
          <w:szCs w:val="20"/>
        </w:rPr>
        <w:t xml:space="preserve">. </w:t>
      </w:r>
      <w:r w:rsidRPr="0098470A">
        <w:rPr>
          <w:sz w:val="20"/>
          <w:szCs w:val="20"/>
        </w:rPr>
        <w:t xml:space="preserve">According to Article 8, Section 4 of the Refugee Act and Article 6 of the Enforcement Decree of the same law, </w:t>
      </w:r>
      <w:r w:rsidRPr="0098470A">
        <w:rPr>
          <w:rFonts w:hint="eastAsia"/>
          <w:sz w:val="20"/>
          <w:szCs w:val="20"/>
        </w:rPr>
        <w:t xml:space="preserve">a </w:t>
      </w:r>
      <w:r w:rsidRPr="0098470A">
        <w:rPr>
          <w:sz w:val="20"/>
          <w:szCs w:val="20"/>
        </w:rPr>
        <w:t xml:space="preserve">refugee </w:t>
      </w:r>
      <w:r w:rsidRPr="0098470A">
        <w:rPr>
          <w:rFonts w:hint="eastAsia"/>
          <w:sz w:val="20"/>
          <w:szCs w:val="20"/>
        </w:rPr>
        <w:t>screening officer</w:t>
      </w:r>
      <w:r w:rsidRPr="0098470A">
        <w:rPr>
          <w:sz w:val="20"/>
          <w:szCs w:val="20"/>
        </w:rPr>
        <w:t xml:space="preserve"> who </w:t>
      </w:r>
      <w:r w:rsidRPr="0098470A">
        <w:rPr>
          <w:rFonts w:hint="eastAsia"/>
          <w:sz w:val="20"/>
          <w:szCs w:val="20"/>
        </w:rPr>
        <w:t>is</w:t>
      </w:r>
      <w:r w:rsidRPr="0098470A">
        <w:rPr>
          <w:sz w:val="20"/>
          <w:szCs w:val="20"/>
        </w:rPr>
        <w:t xml:space="preserve"> responsible for conducting interviews, fact-finding, and confirming refugee interview records, must be</w:t>
      </w:r>
      <w:r w:rsidRPr="0098470A">
        <w:rPr>
          <w:rFonts w:hint="eastAsia"/>
          <w:sz w:val="20"/>
          <w:szCs w:val="20"/>
        </w:rPr>
        <w:t xml:space="preserve"> a public official of at least Grade V in charge of immigration affairs</w:t>
      </w:r>
      <w:r w:rsidRPr="0098470A">
        <w:rPr>
          <w:sz w:val="20"/>
          <w:szCs w:val="20"/>
        </w:rPr>
        <w:t xml:space="preserve">, with at least two years of experience in refugee-related </w:t>
      </w:r>
      <w:r w:rsidRPr="0098470A">
        <w:rPr>
          <w:rFonts w:hint="eastAsia"/>
          <w:sz w:val="20"/>
          <w:szCs w:val="20"/>
        </w:rPr>
        <w:t>affairs</w:t>
      </w:r>
      <w:r w:rsidRPr="0098470A">
        <w:rPr>
          <w:sz w:val="20"/>
          <w:szCs w:val="20"/>
        </w:rPr>
        <w:t xml:space="preserve"> and completion of refugee interviewer training. However, as of August 2023, there were only four refugee </w:t>
      </w:r>
      <w:r w:rsidRPr="0098470A">
        <w:rPr>
          <w:rFonts w:hint="eastAsia"/>
          <w:sz w:val="20"/>
          <w:szCs w:val="20"/>
        </w:rPr>
        <w:t xml:space="preserve">screening </w:t>
      </w:r>
      <w:r w:rsidRPr="0098470A">
        <w:rPr>
          <w:rFonts w:hint="eastAsia"/>
          <w:sz w:val="20"/>
          <w:szCs w:val="20"/>
        </w:rPr>
        <w:lastRenderedPageBreak/>
        <w:t>officers</w:t>
      </w:r>
      <w:r w:rsidRPr="0098470A">
        <w:rPr>
          <w:sz w:val="20"/>
          <w:szCs w:val="20"/>
        </w:rPr>
        <w:t xml:space="preserve"> in total.</w:t>
      </w:r>
    </w:p>
    <w:p w14:paraId="165BC538" w14:textId="102ED447" w:rsidR="00941E4A" w:rsidRPr="0098470A" w:rsidRDefault="00941E4A" w:rsidP="001D61E5">
      <w:pPr>
        <w:spacing w:afterLines="50" w:after="120"/>
        <w:jc w:val="both"/>
        <w:rPr>
          <w:sz w:val="20"/>
          <w:szCs w:val="20"/>
        </w:rPr>
      </w:pPr>
      <w:r>
        <w:rPr>
          <w:sz w:val="20"/>
          <w:szCs w:val="20"/>
        </w:rPr>
        <w:t>52</w:t>
      </w:r>
      <w:r w:rsidRPr="0098470A">
        <w:rPr>
          <w:rFonts w:hint="eastAsia"/>
          <w:sz w:val="20"/>
          <w:szCs w:val="20"/>
        </w:rPr>
        <w:t xml:space="preserve">. </w:t>
      </w:r>
      <w:r w:rsidRPr="0098470A">
        <w:rPr>
          <w:sz w:val="20"/>
          <w:szCs w:val="20"/>
        </w:rPr>
        <w:t xml:space="preserve">According to Article 7 of the Enforcement Decree of the Refugee Act, not only </w:t>
      </w:r>
      <w:r w:rsidRPr="0098470A">
        <w:rPr>
          <w:rFonts w:hint="eastAsia"/>
          <w:sz w:val="20"/>
          <w:szCs w:val="20"/>
        </w:rPr>
        <w:t>refugee screening officers</w:t>
      </w:r>
      <w:r w:rsidRPr="0098470A">
        <w:rPr>
          <w:sz w:val="20"/>
          <w:szCs w:val="20"/>
        </w:rPr>
        <w:t xml:space="preserve"> but also </w:t>
      </w:r>
      <w:r w:rsidRPr="0098470A">
        <w:rPr>
          <w:rFonts w:hint="eastAsia"/>
          <w:sz w:val="20"/>
          <w:szCs w:val="20"/>
        </w:rPr>
        <w:t xml:space="preserve">public officials in charge of refugees </w:t>
      </w:r>
      <w:r w:rsidRPr="0098470A">
        <w:rPr>
          <w:sz w:val="20"/>
          <w:szCs w:val="20"/>
        </w:rPr>
        <w:t>designated by the refugee review authorities, without any specific qualification requirements, are allowed to conduct refugee status determinations. As of</w:t>
      </w:r>
      <w:r w:rsidR="00CE08FE">
        <w:rPr>
          <w:sz w:val="20"/>
          <w:szCs w:val="20"/>
        </w:rPr>
        <w:t xml:space="preserve"> </w:t>
      </w:r>
      <w:r>
        <w:rPr>
          <w:sz w:val="20"/>
          <w:szCs w:val="20"/>
        </w:rPr>
        <w:t>today</w:t>
      </w:r>
      <w:r w:rsidRPr="0098470A">
        <w:rPr>
          <w:sz w:val="20"/>
          <w:szCs w:val="20"/>
        </w:rPr>
        <w:t xml:space="preserve">, there are 67 refugee-specialized public servants, including the four refugee </w:t>
      </w:r>
      <w:r w:rsidRPr="0098470A">
        <w:rPr>
          <w:rFonts w:hint="eastAsia"/>
          <w:sz w:val="20"/>
          <w:szCs w:val="20"/>
        </w:rPr>
        <w:t>screening officers,</w:t>
      </w:r>
      <w:r w:rsidRPr="0098470A">
        <w:rPr>
          <w:sz w:val="20"/>
          <w:szCs w:val="20"/>
        </w:rPr>
        <w:t xml:space="preserve"> responsible for handling refugee applications.</w:t>
      </w:r>
      <w:r w:rsidRPr="0098470A">
        <w:rPr>
          <w:rStyle w:val="af8"/>
          <w:sz w:val="20"/>
          <w:szCs w:val="20"/>
        </w:rPr>
        <w:endnoteReference w:id="40"/>
      </w:r>
      <w:r w:rsidRPr="0098470A">
        <w:rPr>
          <w:sz w:val="20"/>
          <w:szCs w:val="20"/>
        </w:rPr>
        <w:t xml:space="preserve"> </w:t>
      </w:r>
    </w:p>
    <w:p w14:paraId="67024033" w14:textId="4ADC6FE2" w:rsidR="00941E4A" w:rsidRPr="0098470A" w:rsidRDefault="00941E4A" w:rsidP="001D61E5">
      <w:pPr>
        <w:spacing w:afterLines="50" w:after="120"/>
        <w:jc w:val="both"/>
        <w:rPr>
          <w:sz w:val="20"/>
          <w:szCs w:val="20"/>
        </w:rPr>
      </w:pPr>
      <w:r>
        <w:rPr>
          <w:sz w:val="20"/>
          <w:szCs w:val="20"/>
        </w:rPr>
        <w:t>53</w:t>
      </w:r>
      <w:r w:rsidRPr="0098470A">
        <w:rPr>
          <w:rFonts w:hint="eastAsia"/>
          <w:sz w:val="20"/>
          <w:szCs w:val="20"/>
        </w:rPr>
        <w:t xml:space="preserve">. </w:t>
      </w:r>
      <w:r w:rsidRPr="0098470A">
        <w:rPr>
          <w:sz w:val="20"/>
          <w:szCs w:val="20"/>
        </w:rPr>
        <w:t>Meanwhile, as shown in the table above, objections to refugee rejection decisions are received in the thousands each year, with review periods also delayed—7 months in 2020, 9.7 months in 2021, and 11.8 months in 2022. However, according to Article 25 of the Refugee Act, the Refugee Committee, which is responsible for reviewing these objections, is an ad hoc body with only 15 members, including the chairperson</w:t>
      </w:r>
      <w:r>
        <w:rPr>
          <w:sz w:val="20"/>
          <w:szCs w:val="20"/>
        </w:rPr>
        <w:t>.</w:t>
      </w:r>
    </w:p>
    <w:p w14:paraId="4AD3C020" w14:textId="198DD565" w:rsidR="00941E4A" w:rsidRPr="0098470A" w:rsidRDefault="00941E4A" w:rsidP="001D61E5">
      <w:pPr>
        <w:spacing w:afterLines="50" w:after="120"/>
        <w:jc w:val="both"/>
        <w:rPr>
          <w:sz w:val="20"/>
          <w:szCs w:val="20"/>
        </w:rPr>
      </w:pPr>
      <w:r>
        <w:rPr>
          <w:sz w:val="20"/>
          <w:szCs w:val="20"/>
        </w:rPr>
        <w:t>54</w:t>
      </w:r>
      <w:r w:rsidRPr="0098470A">
        <w:rPr>
          <w:rFonts w:hint="eastAsia"/>
          <w:sz w:val="20"/>
          <w:szCs w:val="20"/>
        </w:rPr>
        <w:t>. In response, the NHRCK, i</w:t>
      </w:r>
      <w:r w:rsidRPr="0098470A">
        <w:rPr>
          <w:sz w:val="20"/>
          <w:szCs w:val="20"/>
        </w:rPr>
        <w:t xml:space="preserve">n October 2023, recommended measures for a swift and fair refugee </w:t>
      </w:r>
      <w:r>
        <w:t>status screening</w:t>
      </w:r>
      <w:r w:rsidRPr="0098470A">
        <w:rPr>
          <w:sz w:val="20"/>
          <w:szCs w:val="20"/>
        </w:rPr>
        <w:t xml:space="preserve">, including establishing qualification standards for refugee-dedicated </w:t>
      </w:r>
      <w:r w:rsidRPr="0098470A">
        <w:rPr>
          <w:rFonts w:hint="eastAsia"/>
          <w:sz w:val="20"/>
          <w:szCs w:val="20"/>
        </w:rPr>
        <w:t xml:space="preserve">public </w:t>
      </w:r>
      <w:r w:rsidRPr="0098470A">
        <w:rPr>
          <w:sz w:val="20"/>
          <w:szCs w:val="20"/>
        </w:rPr>
        <w:t xml:space="preserve">officials, significantly increasing the number of </w:t>
      </w:r>
      <w:proofErr w:type="gramStart"/>
      <w:r w:rsidRPr="0098470A">
        <w:rPr>
          <w:sz w:val="20"/>
          <w:szCs w:val="20"/>
        </w:rPr>
        <w:t>refugee</w:t>
      </w:r>
      <w:proofErr w:type="gramEnd"/>
      <w:r w:rsidRPr="0098470A">
        <w:rPr>
          <w:sz w:val="20"/>
          <w:szCs w:val="20"/>
        </w:rPr>
        <w:t xml:space="preserve"> </w:t>
      </w:r>
      <w:r w:rsidRPr="0098470A">
        <w:rPr>
          <w:rFonts w:hint="eastAsia"/>
          <w:sz w:val="20"/>
          <w:szCs w:val="20"/>
        </w:rPr>
        <w:t>screening officials,</w:t>
      </w:r>
      <w:r w:rsidRPr="0098470A">
        <w:rPr>
          <w:sz w:val="20"/>
          <w:szCs w:val="20"/>
        </w:rPr>
        <w:t xml:space="preserve"> making the Refugee Committee a permanent body, and expanding the number of committee members</w:t>
      </w:r>
      <w:r w:rsidRPr="0098470A">
        <w:rPr>
          <w:rStyle w:val="af8"/>
          <w:sz w:val="20"/>
          <w:szCs w:val="20"/>
        </w:rPr>
        <w:endnoteReference w:id="41"/>
      </w:r>
      <w:r w:rsidRPr="0098470A">
        <w:rPr>
          <w:sz w:val="20"/>
          <w:szCs w:val="20"/>
        </w:rPr>
        <w:t>. However, as of December 2024, the Refugee Committee still has only 15 members.</w:t>
      </w:r>
    </w:p>
    <w:p w14:paraId="10129D22" w14:textId="19E8D141" w:rsidR="00941E4A" w:rsidRPr="0098470A" w:rsidRDefault="00941E4A" w:rsidP="001D61E5">
      <w:pPr>
        <w:spacing w:afterLines="50" w:after="120"/>
        <w:jc w:val="both"/>
        <w:rPr>
          <w:sz w:val="20"/>
          <w:szCs w:val="20"/>
        </w:rPr>
      </w:pPr>
      <w:r>
        <w:rPr>
          <w:sz w:val="20"/>
          <w:szCs w:val="20"/>
        </w:rPr>
        <w:t>55</w:t>
      </w:r>
      <w:r w:rsidRPr="0098470A">
        <w:rPr>
          <w:rFonts w:hint="eastAsia"/>
          <w:sz w:val="20"/>
          <w:szCs w:val="20"/>
        </w:rPr>
        <w:t xml:space="preserve">. </w:t>
      </w:r>
      <w:r w:rsidRPr="00CE08FE">
        <w:rPr>
          <w:b/>
          <w:sz w:val="20"/>
          <w:szCs w:val="20"/>
        </w:rPr>
        <w:t>(Recommendation</w:t>
      </w:r>
      <w:r w:rsidRPr="00CE08FE">
        <w:rPr>
          <w:rFonts w:hint="eastAsia"/>
          <w:b/>
          <w:sz w:val="20"/>
          <w:szCs w:val="20"/>
        </w:rPr>
        <w:t xml:space="preserve"> proposal</w:t>
      </w:r>
      <w:r w:rsidRPr="00CE08FE">
        <w:rPr>
          <w:b/>
          <w:sz w:val="20"/>
          <w:szCs w:val="20"/>
        </w:rPr>
        <w:t>)</w:t>
      </w:r>
      <w:r w:rsidRPr="003D3B33">
        <w:rPr>
          <w:sz w:val="20"/>
          <w:szCs w:val="20"/>
        </w:rPr>
        <w:t xml:space="preserve"> The Korean government as appropriate should increase pers</w:t>
      </w:r>
      <w:r w:rsidRPr="0098470A">
        <w:rPr>
          <w:sz w:val="20"/>
          <w:szCs w:val="20"/>
        </w:rPr>
        <w:t xml:space="preserve">onnel and enhance the expertise of those responsible to ensure the refugee status </w:t>
      </w:r>
      <w:r>
        <w:rPr>
          <w:sz w:val="20"/>
          <w:szCs w:val="20"/>
        </w:rPr>
        <w:t>screening</w:t>
      </w:r>
      <w:r w:rsidRPr="0098470A">
        <w:rPr>
          <w:sz w:val="20"/>
          <w:szCs w:val="20"/>
        </w:rPr>
        <w:t xml:space="preserve"> is conducted promptly and fairly.</w:t>
      </w:r>
    </w:p>
    <w:p w14:paraId="79FAAFD6" w14:textId="77777777" w:rsidR="00941E4A" w:rsidRPr="0098470A" w:rsidRDefault="00941E4A" w:rsidP="00A87663">
      <w:pPr>
        <w:spacing w:after="0"/>
        <w:jc w:val="both"/>
        <w:rPr>
          <w:sz w:val="20"/>
          <w:szCs w:val="20"/>
        </w:rPr>
      </w:pPr>
    </w:p>
    <w:p w14:paraId="166D4542" w14:textId="2916A694" w:rsidR="00941E4A" w:rsidRPr="0098470A" w:rsidRDefault="00941E4A" w:rsidP="001D61E5">
      <w:pPr>
        <w:spacing w:afterLines="50" w:after="120"/>
        <w:jc w:val="both"/>
        <w:rPr>
          <w:b/>
          <w:bCs/>
          <w:sz w:val="20"/>
          <w:szCs w:val="20"/>
        </w:rPr>
      </w:pPr>
      <w:r w:rsidRPr="0098470A">
        <w:rPr>
          <w:b/>
          <w:bCs/>
          <w:sz w:val="20"/>
          <w:szCs w:val="20"/>
        </w:rPr>
        <w:t>Issue 4-2. Improvement of Refugee Application Procedures and Treatment at</w:t>
      </w:r>
      <w:r w:rsidRPr="0098470A">
        <w:rPr>
          <w:rFonts w:hint="eastAsia"/>
          <w:b/>
          <w:bCs/>
          <w:sz w:val="20"/>
          <w:szCs w:val="20"/>
        </w:rPr>
        <w:t xml:space="preserve"> the Port of Entry and Departure </w:t>
      </w:r>
    </w:p>
    <w:p w14:paraId="23354851" w14:textId="0F22DCB1" w:rsidR="00941E4A" w:rsidRPr="0098470A" w:rsidRDefault="00941E4A" w:rsidP="001D61E5">
      <w:pPr>
        <w:spacing w:afterLines="50" w:after="120"/>
        <w:jc w:val="both"/>
        <w:rPr>
          <w:sz w:val="20"/>
          <w:szCs w:val="20"/>
        </w:rPr>
      </w:pPr>
      <w:r>
        <w:rPr>
          <w:sz w:val="20"/>
          <w:szCs w:val="20"/>
        </w:rPr>
        <w:t>5</w:t>
      </w:r>
      <w:r w:rsidRPr="0098470A">
        <w:rPr>
          <w:rFonts w:hint="eastAsia"/>
          <w:sz w:val="20"/>
          <w:szCs w:val="20"/>
        </w:rPr>
        <w:t>6</w:t>
      </w:r>
      <w:r>
        <w:rPr>
          <w:sz w:val="20"/>
          <w:szCs w:val="20"/>
        </w:rPr>
        <w:t>.</w:t>
      </w:r>
      <w:r w:rsidRPr="0098470A">
        <w:rPr>
          <w:rFonts w:hint="eastAsia"/>
          <w:sz w:val="20"/>
          <w:szCs w:val="20"/>
        </w:rPr>
        <w:t xml:space="preserve"> Article 6 of the Refugee Act</w:t>
      </w:r>
      <w:r w:rsidRPr="0098470A">
        <w:rPr>
          <w:sz w:val="20"/>
          <w:szCs w:val="20"/>
        </w:rPr>
        <w:t xml:space="preserve"> stipulates that when a person applies for refugee status at</w:t>
      </w:r>
      <w:r w:rsidRPr="0098470A">
        <w:rPr>
          <w:rFonts w:hint="eastAsia"/>
          <w:sz w:val="20"/>
          <w:szCs w:val="20"/>
        </w:rPr>
        <w:t xml:space="preserve"> the port of entry and departure, </w:t>
      </w:r>
      <w:r w:rsidRPr="0098470A">
        <w:rPr>
          <w:sz w:val="20"/>
          <w:szCs w:val="20"/>
        </w:rPr>
        <w:t xml:space="preserve">the application must be submitted to the head of the </w:t>
      </w:r>
      <w:r w:rsidRPr="0098470A">
        <w:rPr>
          <w:rFonts w:hint="eastAsia"/>
          <w:sz w:val="20"/>
          <w:szCs w:val="20"/>
        </w:rPr>
        <w:t>local</w:t>
      </w:r>
      <w:r w:rsidRPr="0098470A">
        <w:rPr>
          <w:sz w:val="20"/>
          <w:szCs w:val="20"/>
        </w:rPr>
        <w:t xml:space="preserve"> immigration office </w:t>
      </w:r>
      <w:r w:rsidRPr="0098470A">
        <w:rPr>
          <w:rFonts w:hint="eastAsia"/>
          <w:sz w:val="20"/>
          <w:szCs w:val="20"/>
        </w:rPr>
        <w:t xml:space="preserve">or </w:t>
      </w:r>
      <w:r>
        <w:t>migrant</w:t>
      </w:r>
      <w:r w:rsidRPr="0098470A">
        <w:rPr>
          <w:rFonts w:hint="eastAsia"/>
          <w:sz w:val="20"/>
          <w:szCs w:val="20"/>
        </w:rPr>
        <w:t>-related office having jurisdiction over the port of the entry and departure</w:t>
      </w:r>
      <w:r w:rsidRPr="0098470A">
        <w:rPr>
          <w:sz w:val="20"/>
          <w:szCs w:val="20"/>
        </w:rPr>
        <w:t xml:space="preserve">. The Minister of Justice must decide within 7 days (up to 14 days) whether to refer the applicant for refugee </w:t>
      </w:r>
      <w:r>
        <w:t>status screening</w:t>
      </w:r>
      <w:r w:rsidRPr="0098470A">
        <w:rPr>
          <w:sz w:val="20"/>
          <w:szCs w:val="20"/>
        </w:rPr>
        <w:t>. Additionally, the head of the regional immigration office has the authority to have the applicant stay</w:t>
      </w:r>
      <w:r w:rsidRPr="0098470A">
        <w:rPr>
          <w:rFonts w:hint="eastAsia"/>
          <w:sz w:val="20"/>
          <w:szCs w:val="20"/>
        </w:rPr>
        <w:t xml:space="preserve"> a</w:t>
      </w:r>
      <w:r w:rsidRPr="0098470A">
        <w:rPr>
          <w:sz w:val="20"/>
          <w:szCs w:val="20"/>
        </w:rPr>
        <w:t>t a specific place in the port of entry and departur</w:t>
      </w:r>
      <w:r w:rsidRPr="0098470A">
        <w:rPr>
          <w:rFonts w:hint="eastAsia"/>
          <w:sz w:val="20"/>
          <w:szCs w:val="20"/>
        </w:rPr>
        <w:t xml:space="preserve">e. </w:t>
      </w:r>
    </w:p>
    <w:p w14:paraId="16461F25" w14:textId="2CE0E193" w:rsidR="00941E4A" w:rsidRPr="0098470A" w:rsidRDefault="00941E4A" w:rsidP="001D61E5">
      <w:pPr>
        <w:spacing w:afterLines="50" w:after="120"/>
        <w:jc w:val="both"/>
        <w:rPr>
          <w:sz w:val="20"/>
          <w:szCs w:val="20"/>
        </w:rPr>
      </w:pPr>
      <w:r>
        <w:rPr>
          <w:sz w:val="20"/>
          <w:szCs w:val="20"/>
        </w:rPr>
        <w:t>57</w:t>
      </w:r>
      <w:r w:rsidRPr="0098470A">
        <w:rPr>
          <w:rFonts w:hint="eastAsia"/>
          <w:sz w:val="20"/>
          <w:szCs w:val="20"/>
        </w:rPr>
        <w:t xml:space="preserve">. </w:t>
      </w:r>
      <w:r w:rsidRPr="0098470A">
        <w:rPr>
          <w:sz w:val="20"/>
          <w:szCs w:val="20"/>
        </w:rPr>
        <w:t xml:space="preserve">When a foreigner who has received a non-referral decision for refugee </w:t>
      </w:r>
      <w:r>
        <w:t>status screening</w:t>
      </w:r>
      <w:r w:rsidRPr="0098470A">
        <w:rPr>
          <w:sz w:val="20"/>
          <w:szCs w:val="20"/>
        </w:rPr>
        <w:t xml:space="preserve"> files a lawsuit or takes other legal action against the decision, they often remain in the departure waiting room—a space unsuitable for long-term living—for an extended period, raising ongoing concerns about hygiene, health, and other issues.</w:t>
      </w:r>
      <w:r w:rsidRPr="0098470A">
        <w:rPr>
          <w:rFonts w:hint="eastAsia"/>
          <w:sz w:val="20"/>
          <w:szCs w:val="20"/>
        </w:rPr>
        <w:t xml:space="preserve"> </w:t>
      </w:r>
      <w:r w:rsidRPr="0098470A">
        <w:rPr>
          <w:sz w:val="20"/>
          <w:szCs w:val="20"/>
        </w:rPr>
        <w:t xml:space="preserve">In August 2016, the NHRCK recommended the establishment of a legal basis for the departure waiting room, the amendment of relevant laws to ensure that cases are referred to the refugee status </w:t>
      </w:r>
      <w:r>
        <w:rPr>
          <w:sz w:val="20"/>
          <w:szCs w:val="20"/>
        </w:rPr>
        <w:t>screening</w:t>
      </w:r>
      <w:r w:rsidRPr="0098470A">
        <w:rPr>
          <w:sz w:val="20"/>
          <w:szCs w:val="20"/>
        </w:rPr>
        <w:t xml:space="preserve"> process except in cases where it is </w:t>
      </w:r>
      <w:r w:rsidRPr="0098470A">
        <w:rPr>
          <w:sz w:val="20"/>
          <w:szCs w:val="20"/>
        </w:rPr>
        <w:lastRenderedPageBreak/>
        <w:t>clearly not applicable, and the guarantee of proper treatment for those filing lawsuits to contest non-referral decisions. However, the Ministry of Justice only accepted the recommendation to establish a legal basis for the departure waiting room.</w:t>
      </w:r>
    </w:p>
    <w:p w14:paraId="2BCD52FB" w14:textId="15608C9A" w:rsidR="00941E4A" w:rsidRPr="0098470A" w:rsidRDefault="00941E4A" w:rsidP="001D61E5">
      <w:pPr>
        <w:spacing w:afterLines="50" w:after="120"/>
        <w:jc w:val="both"/>
        <w:rPr>
          <w:sz w:val="20"/>
          <w:szCs w:val="20"/>
        </w:rPr>
      </w:pPr>
      <w:r>
        <w:rPr>
          <w:sz w:val="20"/>
          <w:szCs w:val="20"/>
        </w:rPr>
        <w:t>58</w:t>
      </w:r>
      <w:r w:rsidRPr="0098470A">
        <w:rPr>
          <w:rFonts w:hint="eastAsia"/>
          <w:sz w:val="20"/>
          <w:szCs w:val="20"/>
        </w:rPr>
        <w:t xml:space="preserve">. </w:t>
      </w:r>
      <w:r w:rsidRPr="0098470A">
        <w:rPr>
          <w:sz w:val="20"/>
          <w:szCs w:val="20"/>
        </w:rPr>
        <w:t>In 2019, there was a case where a couple and their four children under the age of ten were forced to live in an airport for approximately ten months while waiting for the outcome of their lawsuit challenging the non-referral decision for refugee status determination. In February 2020, the</w:t>
      </w:r>
      <w:r w:rsidRPr="0098470A">
        <w:rPr>
          <w:rFonts w:hint="eastAsia"/>
          <w:sz w:val="20"/>
          <w:szCs w:val="20"/>
        </w:rPr>
        <w:t xml:space="preserve"> NHRCK</w:t>
      </w:r>
      <w:r w:rsidRPr="0098470A">
        <w:rPr>
          <w:sz w:val="20"/>
          <w:szCs w:val="20"/>
        </w:rPr>
        <w:t xml:space="preserve"> expressed its opinion that, unless the refugee application was clearly abusive, basic living conditions should be guaranteed during the waiting period. It also recommended improving relevant laws and systems to prioritize the best interests of the child and allow entry into the country</w:t>
      </w:r>
    </w:p>
    <w:p w14:paraId="05B3739B" w14:textId="6A9B475E" w:rsidR="00941E4A" w:rsidRPr="0098470A" w:rsidRDefault="00941E4A" w:rsidP="001D61E5">
      <w:pPr>
        <w:spacing w:afterLines="50" w:after="120"/>
        <w:jc w:val="both"/>
        <w:rPr>
          <w:sz w:val="20"/>
          <w:szCs w:val="20"/>
        </w:rPr>
      </w:pPr>
      <w:r>
        <w:rPr>
          <w:sz w:val="20"/>
          <w:szCs w:val="20"/>
        </w:rPr>
        <w:t>59</w:t>
      </w:r>
      <w:r w:rsidRPr="0098470A">
        <w:rPr>
          <w:rFonts w:hint="eastAsia"/>
          <w:sz w:val="20"/>
          <w:szCs w:val="20"/>
        </w:rPr>
        <w:t xml:space="preserve">. </w:t>
      </w:r>
      <w:r w:rsidRPr="0098470A">
        <w:rPr>
          <w:sz w:val="20"/>
          <w:szCs w:val="20"/>
        </w:rPr>
        <w:t xml:space="preserve">On December 31, 2019, the issuance of a written notice for </w:t>
      </w:r>
      <w:r>
        <w:t>decision of</w:t>
      </w:r>
      <w:r w:rsidRPr="0098470A">
        <w:rPr>
          <w:sz w:val="20"/>
          <w:szCs w:val="20"/>
        </w:rPr>
        <w:t xml:space="preserve"> non-referral </w:t>
      </w:r>
      <w:r>
        <w:rPr>
          <w:sz w:val="20"/>
          <w:szCs w:val="20"/>
        </w:rPr>
        <w:t>to</w:t>
      </w:r>
      <w:r w:rsidRPr="0098470A">
        <w:rPr>
          <w:sz w:val="20"/>
          <w:szCs w:val="20"/>
        </w:rPr>
        <w:t xml:space="preserve"> refugee status </w:t>
      </w:r>
      <w:r>
        <w:rPr>
          <w:sz w:val="20"/>
          <w:szCs w:val="20"/>
        </w:rPr>
        <w:t>screening</w:t>
      </w:r>
      <w:r w:rsidRPr="0098470A">
        <w:rPr>
          <w:sz w:val="20"/>
          <w:szCs w:val="20"/>
        </w:rPr>
        <w:t xml:space="preserve"> became mandatory</w:t>
      </w:r>
      <w:r w:rsidRPr="0098470A">
        <w:rPr>
          <w:rStyle w:val="af8"/>
          <w:sz w:val="20"/>
          <w:szCs w:val="20"/>
        </w:rPr>
        <w:endnoteReference w:id="42"/>
      </w:r>
      <w:r w:rsidRPr="0098470A">
        <w:rPr>
          <w:sz w:val="20"/>
          <w:szCs w:val="20"/>
        </w:rPr>
        <w:t>. On August 17, 2021, regulations were established to provide a legal basis for the operation of departure waiting rooms and to designate the government as the operating entity</w:t>
      </w:r>
      <w:r w:rsidRPr="0098470A">
        <w:rPr>
          <w:rStyle w:val="af8"/>
          <w:sz w:val="20"/>
          <w:szCs w:val="20"/>
        </w:rPr>
        <w:endnoteReference w:id="43"/>
      </w:r>
      <w:r w:rsidRPr="0098470A">
        <w:rPr>
          <w:sz w:val="20"/>
          <w:szCs w:val="20"/>
        </w:rPr>
        <w:t xml:space="preserve">. As a result, the operation of departure waiting rooms was officially transferred to the </w:t>
      </w:r>
      <w:r>
        <w:rPr>
          <w:sz w:val="20"/>
          <w:szCs w:val="20"/>
        </w:rPr>
        <w:t>S</w:t>
      </w:r>
      <w:r w:rsidRPr="0098470A">
        <w:rPr>
          <w:sz w:val="20"/>
          <w:szCs w:val="20"/>
        </w:rPr>
        <w:t>tate starting on August 18, 2022.</w:t>
      </w:r>
    </w:p>
    <w:p w14:paraId="7DA52F42" w14:textId="1909F6DD" w:rsidR="00941E4A" w:rsidRPr="0098470A" w:rsidRDefault="00941E4A" w:rsidP="001D61E5">
      <w:pPr>
        <w:spacing w:afterLines="50" w:after="120"/>
        <w:jc w:val="both"/>
        <w:rPr>
          <w:sz w:val="20"/>
          <w:szCs w:val="20"/>
        </w:rPr>
      </w:pPr>
      <w:r w:rsidRPr="0098470A">
        <w:rPr>
          <w:rFonts w:hint="eastAsia"/>
          <w:sz w:val="20"/>
          <w:szCs w:val="20"/>
        </w:rPr>
        <w:t>6</w:t>
      </w:r>
      <w:r>
        <w:rPr>
          <w:sz w:val="20"/>
          <w:szCs w:val="20"/>
        </w:rPr>
        <w:t>0</w:t>
      </w:r>
      <w:r w:rsidRPr="0098470A">
        <w:rPr>
          <w:rFonts w:hint="eastAsia"/>
          <w:sz w:val="20"/>
          <w:szCs w:val="20"/>
        </w:rPr>
        <w:t xml:space="preserve">. </w:t>
      </w:r>
      <w:r w:rsidRPr="0098470A">
        <w:rPr>
          <w:sz w:val="20"/>
          <w:szCs w:val="20"/>
        </w:rPr>
        <w:t>Despite these changes, individuals contesting non-referral decisions are still unable to access their luggage, including personal clothing and essential items, and face restrictions on meeting with people outside. These conditions in the departure waiting rooms remain inadequate to ensure a dignified life for long-term stayers.</w:t>
      </w:r>
      <w:r w:rsidRPr="0098470A">
        <w:rPr>
          <w:rFonts w:hint="eastAsia"/>
          <w:sz w:val="20"/>
          <w:szCs w:val="20"/>
        </w:rPr>
        <w:t xml:space="preserve"> </w:t>
      </w:r>
      <w:r w:rsidRPr="0098470A">
        <w:rPr>
          <w:sz w:val="20"/>
          <w:szCs w:val="20"/>
        </w:rPr>
        <w:t xml:space="preserve">In response, the </w:t>
      </w:r>
      <w:r w:rsidRPr="0098470A">
        <w:rPr>
          <w:rFonts w:hint="eastAsia"/>
          <w:sz w:val="20"/>
          <w:szCs w:val="20"/>
        </w:rPr>
        <w:t>NHRCK</w:t>
      </w:r>
      <w:r w:rsidRPr="0098470A">
        <w:rPr>
          <w:sz w:val="20"/>
          <w:szCs w:val="20"/>
        </w:rPr>
        <w:t xml:space="preserve"> recommended in 2022 the establishment of separate facilities outside ports of entry and the creation of operational regulations to guarantee the right of long-term foreign detainees to live with dignity</w:t>
      </w:r>
      <w:r w:rsidRPr="0098470A">
        <w:rPr>
          <w:rStyle w:val="af8"/>
          <w:sz w:val="20"/>
          <w:szCs w:val="20"/>
        </w:rPr>
        <w:endnoteReference w:id="44"/>
      </w:r>
      <w:r w:rsidRPr="0098470A">
        <w:rPr>
          <w:sz w:val="20"/>
          <w:szCs w:val="20"/>
        </w:rPr>
        <w:t>. At that time, a bill reflecting similar recommendations</w:t>
      </w:r>
      <w:r w:rsidRPr="0098470A">
        <w:rPr>
          <w:rStyle w:val="af8"/>
          <w:sz w:val="20"/>
          <w:szCs w:val="20"/>
        </w:rPr>
        <w:endnoteReference w:id="45"/>
      </w:r>
      <w:r w:rsidRPr="0098470A">
        <w:rPr>
          <w:sz w:val="20"/>
          <w:szCs w:val="20"/>
        </w:rPr>
        <w:t xml:space="preserve"> was introduced in the National Assembly but was discarded due to the expiration of the legislative session and has not been reintroduced since.</w:t>
      </w:r>
    </w:p>
    <w:p w14:paraId="6666B4C0" w14:textId="2FD8F94E" w:rsidR="00941E4A" w:rsidRPr="0098470A" w:rsidRDefault="00941E4A" w:rsidP="001D61E5">
      <w:pPr>
        <w:spacing w:afterLines="50" w:after="120"/>
        <w:jc w:val="both"/>
        <w:rPr>
          <w:sz w:val="20"/>
          <w:szCs w:val="20"/>
        </w:rPr>
      </w:pPr>
      <w:r>
        <w:rPr>
          <w:sz w:val="20"/>
          <w:szCs w:val="20"/>
        </w:rPr>
        <w:t>61</w:t>
      </w:r>
      <w:r w:rsidRPr="0098470A">
        <w:rPr>
          <w:rFonts w:hint="eastAsia"/>
          <w:sz w:val="20"/>
          <w:szCs w:val="20"/>
        </w:rPr>
        <w:t xml:space="preserve">. </w:t>
      </w:r>
      <w:r w:rsidRPr="0098470A">
        <w:rPr>
          <w:sz w:val="20"/>
          <w:szCs w:val="20"/>
        </w:rPr>
        <w:t xml:space="preserve">According to data from the Ministry of Justice, the rate of non-referral decisions for refugee status applications at </w:t>
      </w:r>
      <w:r w:rsidRPr="0098470A">
        <w:rPr>
          <w:rFonts w:hint="eastAsia"/>
          <w:sz w:val="20"/>
          <w:szCs w:val="20"/>
        </w:rPr>
        <w:t xml:space="preserve">the </w:t>
      </w:r>
      <w:r w:rsidRPr="0098470A">
        <w:rPr>
          <w:sz w:val="20"/>
          <w:szCs w:val="20"/>
        </w:rPr>
        <w:t xml:space="preserve">ports of entry </w:t>
      </w:r>
      <w:r w:rsidRPr="0098470A">
        <w:rPr>
          <w:rFonts w:hint="eastAsia"/>
          <w:sz w:val="20"/>
          <w:szCs w:val="20"/>
        </w:rPr>
        <w:t xml:space="preserve">and departure </w:t>
      </w:r>
      <w:r w:rsidRPr="0098470A">
        <w:rPr>
          <w:sz w:val="20"/>
          <w:szCs w:val="20"/>
        </w:rPr>
        <w:t>between 2013 and 2024 is 60%. This rate is particularly high in recent years, reaching 74% in 2023 and 78% in 2024.</w:t>
      </w:r>
      <w:r w:rsidRPr="0098470A">
        <w:rPr>
          <w:rFonts w:hint="eastAsia"/>
          <w:sz w:val="20"/>
          <w:szCs w:val="20"/>
        </w:rPr>
        <w:t xml:space="preserve"> </w:t>
      </w:r>
      <w:r w:rsidRPr="0098470A">
        <w:rPr>
          <w:sz w:val="20"/>
          <w:szCs w:val="20"/>
        </w:rPr>
        <w:t>Foreign nationals who receive a non-referral decision must either leave the country or file an administrative appeal or lawsuit within 90 days. However, in July 2023, an incident occurred where authorities attempted to carry out deportation the day after the decision was made, without confirming the individual’s intention to contest the non-referral decision.</w:t>
      </w:r>
      <w:r w:rsidRPr="0098470A">
        <w:rPr>
          <w:rFonts w:hint="eastAsia"/>
          <w:sz w:val="20"/>
          <w:szCs w:val="20"/>
        </w:rPr>
        <w:t xml:space="preserve"> </w:t>
      </w:r>
      <w:r w:rsidRPr="0098470A">
        <w:rPr>
          <w:sz w:val="20"/>
          <w:szCs w:val="20"/>
        </w:rPr>
        <w:t xml:space="preserve">In response, the </w:t>
      </w:r>
      <w:r w:rsidRPr="0098470A">
        <w:rPr>
          <w:rFonts w:hint="eastAsia"/>
          <w:sz w:val="20"/>
          <w:szCs w:val="20"/>
        </w:rPr>
        <w:t>NHRCK</w:t>
      </w:r>
      <w:r w:rsidRPr="0098470A">
        <w:rPr>
          <w:sz w:val="20"/>
          <w:szCs w:val="20"/>
        </w:rPr>
        <w:t xml:space="preserve"> recommended that deportation should not be enforced against individuals who clearly express their intention to challenge the decision through an administrative appeal or lawsuit during the legal objection period.</w:t>
      </w:r>
      <w:r w:rsidRPr="0098470A">
        <w:rPr>
          <w:rStyle w:val="af8"/>
          <w:sz w:val="20"/>
          <w:szCs w:val="20"/>
        </w:rPr>
        <w:endnoteReference w:id="46"/>
      </w:r>
      <w:r w:rsidRPr="0098470A">
        <w:rPr>
          <w:rStyle w:val="af8"/>
        </w:rPr>
        <w:t xml:space="preserve"> </w:t>
      </w:r>
      <w:r w:rsidRPr="0098470A">
        <w:rPr>
          <w:rStyle w:val="af8"/>
        </w:rPr>
        <w:endnoteReference w:id="47"/>
      </w:r>
    </w:p>
    <w:p w14:paraId="01C2E4BA" w14:textId="47C8ACED" w:rsidR="00941E4A" w:rsidRPr="0098470A" w:rsidRDefault="00941E4A" w:rsidP="001D61E5">
      <w:pPr>
        <w:spacing w:afterLines="50" w:after="120"/>
        <w:jc w:val="both"/>
        <w:rPr>
          <w:sz w:val="20"/>
          <w:szCs w:val="20"/>
        </w:rPr>
      </w:pPr>
      <w:r w:rsidRPr="00F44E43">
        <w:rPr>
          <w:sz w:val="20"/>
          <w:szCs w:val="20"/>
        </w:rPr>
        <w:t>6</w:t>
      </w:r>
      <w:r w:rsidRPr="00F44E43">
        <w:rPr>
          <w:rFonts w:hint="eastAsia"/>
          <w:sz w:val="20"/>
          <w:szCs w:val="20"/>
        </w:rPr>
        <w:t xml:space="preserve">2. </w:t>
      </w:r>
      <w:r w:rsidRPr="0010450D">
        <w:rPr>
          <w:b/>
          <w:sz w:val="20"/>
          <w:szCs w:val="20"/>
        </w:rPr>
        <w:t xml:space="preserve">(Recommendation </w:t>
      </w:r>
      <w:r w:rsidRPr="0010450D">
        <w:rPr>
          <w:rFonts w:hint="eastAsia"/>
          <w:b/>
          <w:sz w:val="20"/>
          <w:szCs w:val="20"/>
        </w:rPr>
        <w:t>p</w:t>
      </w:r>
      <w:r w:rsidRPr="0010450D">
        <w:rPr>
          <w:b/>
          <w:sz w:val="20"/>
          <w:szCs w:val="20"/>
        </w:rPr>
        <w:t>roposal)</w:t>
      </w:r>
      <w:r w:rsidRPr="00F44E43">
        <w:rPr>
          <w:rFonts w:hint="eastAsia"/>
          <w:sz w:val="20"/>
          <w:szCs w:val="20"/>
        </w:rPr>
        <w:t xml:space="preserve"> </w:t>
      </w:r>
      <w:r w:rsidRPr="00F44E43">
        <w:rPr>
          <w:sz w:val="20"/>
          <w:szCs w:val="20"/>
        </w:rPr>
        <w:t>The Korean government as appropriate should</w:t>
      </w:r>
      <w:r w:rsidRPr="00F44E43">
        <w:rPr>
          <w:rFonts w:hint="eastAsia"/>
          <w:sz w:val="20"/>
          <w:szCs w:val="20"/>
        </w:rPr>
        <w:t xml:space="preserve"> min</w:t>
      </w:r>
      <w:r w:rsidRPr="00F44E43">
        <w:rPr>
          <w:sz w:val="20"/>
          <w:szCs w:val="20"/>
        </w:rPr>
        <w:t xml:space="preserve">imize the </w:t>
      </w:r>
      <w:r w:rsidRPr="0098470A">
        <w:rPr>
          <w:sz w:val="20"/>
          <w:szCs w:val="20"/>
        </w:rPr>
        <w:t>grounds for non-referral of refugee status determination under Article 5 of the Enforcement Decree of the Refugee Act</w:t>
      </w:r>
      <w:r w:rsidRPr="0098470A">
        <w:rPr>
          <w:rFonts w:hint="eastAsia"/>
          <w:sz w:val="20"/>
          <w:szCs w:val="20"/>
        </w:rPr>
        <w:t xml:space="preserve"> and i</w:t>
      </w:r>
      <w:r w:rsidRPr="0098470A">
        <w:rPr>
          <w:sz w:val="20"/>
          <w:szCs w:val="20"/>
        </w:rPr>
        <w:t xml:space="preserve">mprove the treatment of individuals who face prolonged waiting periods </w:t>
      </w:r>
      <w:r w:rsidRPr="0098470A">
        <w:rPr>
          <w:sz w:val="20"/>
          <w:szCs w:val="20"/>
        </w:rPr>
        <w:lastRenderedPageBreak/>
        <w:t>due to litigation, such as lawsuits to annul non-referral decisions.</w:t>
      </w:r>
    </w:p>
    <w:p w14:paraId="4403C591" w14:textId="77777777" w:rsidR="00941E4A" w:rsidRPr="0098470A" w:rsidRDefault="00941E4A" w:rsidP="00A87663">
      <w:pPr>
        <w:spacing w:after="0"/>
        <w:jc w:val="both"/>
        <w:rPr>
          <w:sz w:val="20"/>
          <w:szCs w:val="20"/>
        </w:rPr>
      </w:pPr>
    </w:p>
    <w:p w14:paraId="7028F27E" w14:textId="1966127F" w:rsidR="00941E4A" w:rsidRPr="0098470A" w:rsidRDefault="00941E4A" w:rsidP="001D61E5">
      <w:pPr>
        <w:spacing w:afterLines="50" w:after="120"/>
        <w:jc w:val="both"/>
        <w:rPr>
          <w:b/>
          <w:bCs/>
          <w:sz w:val="20"/>
          <w:szCs w:val="20"/>
        </w:rPr>
      </w:pPr>
      <w:r w:rsidRPr="0098470A">
        <w:rPr>
          <w:b/>
          <w:bCs/>
          <w:sz w:val="20"/>
          <w:szCs w:val="20"/>
        </w:rPr>
        <w:t>Issue 4-3: Improving the Treatment of Refugee Applicants, Humanitarian Sta</w:t>
      </w:r>
      <w:r w:rsidRPr="0098470A">
        <w:rPr>
          <w:rFonts w:hint="eastAsia"/>
          <w:b/>
          <w:bCs/>
          <w:sz w:val="20"/>
          <w:szCs w:val="20"/>
        </w:rPr>
        <w:t xml:space="preserve">yers </w:t>
      </w:r>
      <w:r w:rsidRPr="0098470A">
        <w:rPr>
          <w:b/>
          <w:bCs/>
          <w:sz w:val="20"/>
          <w:szCs w:val="20"/>
        </w:rPr>
        <w:t>and Recognized Refugees</w:t>
      </w:r>
    </w:p>
    <w:p w14:paraId="62B7D832" w14:textId="011B9DDD" w:rsidR="00941E4A" w:rsidRPr="0098470A" w:rsidRDefault="00941E4A" w:rsidP="001D61E5">
      <w:pPr>
        <w:spacing w:afterLines="50" w:after="120"/>
        <w:jc w:val="both"/>
        <w:rPr>
          <w:sz w:val="20"/>
          <w:szCs w:val="20"/>
        </w:rPr>
      </w:pPr>
      <w:r>
        <w:rPr>
          <w:sz w:val="20"/>
          <w:szCs w:val="20"/>
        </w:rPr>
        <w:t>6</w:t>
      </w:r>
      <w:r w:rsidRPr="0098470A">
        <w:rPr>
          <w:rFonts w:hint="eastAsia"/>
          <w:sz w:val="20"/>
          <w:szCs w:val="20"/>
        </w:rPr>
        <w:t xml:space="preserve">3. </w:t>
      </w:r>
      <w:r w:rsidRPr="0098470A">
        <w:rPr>
          <w:sz w:val="20"/>
          <w:szCs w:val="20"/>
        </w:rPr>
        <w:t>Under Article 40 of the Refugee Act, refugee applicants are prohibited from engaging in employment for six months from the date of application. During this period, they are eligible to apply for living expenses support.</w:t>
      </w:r>
      <w:r w:rsidRPr="0098470A">
        <w:rPr>
          <w:rFonts w:hint="eastAsia"/>
          <w:sz w:val="20"/>
          <w:szCs w:val="20"/>
        </w:rPr>
        <w:t xml:space="preserve"> </w:t>
      </w:r>
      <w:r w:rsidRPr="0098470A">
        <w:rPr>
          <w:sz w:val="20"/>
          <w:szCs w:val="20"/>
        </w:rPr>
        <w:t xml:space="preserve">However, as shown in the Ministry of Justice’s budget and execution status for refugee applicants' living expense support, the allocated budget is significantly low. </w:t>
      </w:r>
      <w:proofErr w:type="gramStart"/>
      <w:r w:rsidRPr="0098470A">
        <w:rPr>
          <w:sz w:val="20"/>
          <w:szCs w:val="20"/>
        </w:rPr>
        <w:t>Additionally</w:t>
      </w:r>
      <w:proofErr w:type="gramEnd"/>
      <w:r w:rsidRPr="0098470A">
        <w:rPr>
          <w:rFonts w:hint="eastAsia"/>
          <w:sz w:val="20"/>
          <w:szCs w:val="20"/>
        </w:rPr>
        <w:t xml:space="preserve"> i</w:t>
      </w:r>
      <w:r w:rsidRPr="0098470A">
        <w:rPr>
          <w:sz w:val="20"/>
          <w:szCs w:val="20"/>
        </w:rPr>
        <w:t>nformation about the availability of living expense support is not provided</w:t>
      </w:r>
      <w:r w:rsidRPr="0098470A">
        <w:rPr>
          <w:rFonts w:hint="eastAsia"/>
          <w:sz w:val="20"/>
          <w:szCs w:val="20"/>
        </w:rPr>
        <w:t xml:space="preserve"> and g</w:t>
      </w:r>
      <w:r w:rsidRPr="0098470A">
        <w:rPr>
          <w:sz w:val="20"/>
          <w:szCs w:val="20"/>
        </w:rPr>
        <w:t>uidance on application procedures and administrative coordination is lacking.</w:t>
      </w:r>
      <w:r w:rsidRPr="0098470A">
        <w:rPr>
          <w:rFonts w:hint="eastAsia"/>
          <w:sz w:val="20"/>
          <w:szCs w:val="20"/>
        </w:rPr>
        <w:t xml:space="preserve"> </w:t>
      </w:r>
      <w:r w:rsidRPr="0098470A">
        <w:rPr>
          <w:sz w:val="20"/>
          <w:szCs w:val="20"/>
        </w:rPr>
        <w:t>As of 2022, only 1.5% of all refugee applicants received living expense support</w:t>
      </w:r>
      <w:r w:rsidRPr="0098470A">
        <w:rPr>
          <w:rFonts w:hint="eastAsia"/>
          <w:sz w:val="20"/>
          <w:szCs w:val="20"/>
        </w:rPr>
        <w:t xml:space="preserve">. </w:t>
      </w:r>
    </w:p>
    <w:p w14:paraId="2C60BD08" w14:textId="77777777" w:rsidR="00941E4A" w:rsidRDefault="00941E4A" w:rsidP="00A87663">
      <w:pPr>
        <w:spacing w:after="0"/>
        <w:jc w:val="both"/>
        <w:rPr>
          <w:sz w:val="20"/>
          <w:szCs w:val="20"/>
        </w:rPr>
      </w:pPr>
    </w:p>
    <w:p w14:paraId="563633C9" w14:textId="49E9D4BF" w:rsidR="00941E4A" w:rsidRPr="0098470A" w:rsidRDefault="00941E4A" w:rsidP="00A87663">
      <w:pPr>
        <w:spacing w:after="0"/>
        <w:jc w:val="center"/>
        <w:rPr>
          <w:sz w:val="20"/>
          <w:szCs w:val="20"/>
        </w:rPr>
      </w:pPr>
      <w:r w:rsidRPr="0010450D">
        <w:rPr>
          <w:b/>
          <w:sz w:val="20"/>
          <w:szCs w:val="20"/>
        </w:rPr>
        <w:t>[Annual Operation Status of the Refugee Living Expense Support System (2019-2023)]</w:t>
      </w:r>
      <w:r w:rsidRPr="0098470A">
        <w:rPr>
          <w:rStyle w:val="af8"/>
          <w:sz w:val="20"/>
          <w:szCs w:val="20"/>
        </w:rPr>
        <w:endnoteReference w:id="48"/>
      </w:r>
    </w:p>
    <w:tbl>
      <w:tblPr>
        <w:tblOverlap w:val="never"/>
        <w:tblW w:w="0" w:type="auto"/>
        <w:tblInd w:w="506" w:type="dxa"/>
        <w:tblLayout w:type="fixed"/>
        <w:tblCellMar>
          <w:top w:w="15" w:type="dxa"/>
          <w:left w:w="15" w:type="dxa"/>
          <w:bottom w:w="15" w:type="dxa"/>
          <w:right w:w="15" w:type="dxa"/>
        </w:tblCellMar>
        <w:tblLook w:val="04A0" w:firstRow="1" w:lastRow="0" w:firstColumn="1" w:lastColumn="0" w:noHBand="0" w:noVBand="1"/>
      </w:tblPr>
      <w:tblGrid>
        <w:gridCol w:w="1476"/>
        <w:gridCol w:w="1134"/>
        <w:gridCol w:w="992"/>
        <w:gridCol w:w="1276"/>
        <w:gridCol w:w="1417"/>
        <w:gridCol w:w="1134"/>
        <w:gridCol w:w="1085"/>
      </w:tblGrid>
      <w:tr w:rsidR="00941E4A" w:rsidRPr="0098470A" w14:paraId="6F32861C" w14:textId="77777777" w:rsidTr="00CE08FE">
        <w:trPr>
          <w:trHeight w:val="319"/>
        </w:trPr>
        <w:tc>
          <w:tcPr>
            <w:tcW w:w="14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F25BBEF" w14:textId="77777777" w:rsidR="00941E4A" w:rsidRPr="0098470A" w:rsidRDefault="00941E4A" w:rsidP="00A87663">
            <w:pPr>
              <w:spacing w:after="0"/>
              <w:jc w:val="both"/>
              <w:rPr>
                <w:sz w:val="20"/>
                <w:szCs w:val="20"/>
              </w:rPr>
            </w:pPr>
          </w:p>
        </w:tc>
        <w:tc>
          <w:tcPr>
            <w:tcW w:w="113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5A7A760" w14:textId="75950782" w:rsidR="00941E4A" w:rsidRPr="0098470A" w:rsidRDefault="00941E4A" w:rsidP="00A87663">
            <w:pPr>
              <w:spacing w:after="0"/>
              <w:jc w:val="center"/>
              <w:rPr>
                <w:sz w:val="20"/>
                <w:szCs w:val="20"/>
              </w:rPr>
            </w:pPr>
            <w:r w:rsidRPr="0098470A">
              <w:rPr>
                <w:sz w:val="20"/>
                <w:szCs w:val="20"/>
              </w:rPr>
              <w:t>2019</w:t>
            </w:r>
          </w:p>
        </w:tc>
        <w:tc>
          <w:tcPr>
            <w:tcW w:w="99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BCCE8C3" w14:textId="714E0022" w:rsidR="00941E4A" w:rsidRPr="0098470A" w:rsidRDefault="00941E4A" w:rsidP="00A87663">
            <w:pPr>
              <w:spacing w:after="0"/>
              <w:jc w:val="center"/>
              <w:rPr>
                <w:sz w:val="20"/>
                <w:szCs w:val="20"/>
              </w:rPr>
            </w:pPr>
            <w:r w:rsidRPr="0098470A">
              <w:rPr>
                <w:sz w:val="20"/>
                <w:szCs w:val="20"/>
              </w:rPr>
              <w:t>2020</w:t>
            </w:r>
          </w:p>
        </w:tc>
        <w:tc>
          <w:tcPr>
            <w:tcW w:w="12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F0A6758" w14:textId="58680692" w:rsidR="00941E4A" w:rsidRPr="0098470A" w:rsidRDefault="00941E4A" w:rsidP="00A87663">
            <w:pPr>
              <w:spacing w:after="0"/>
              <w:jc w:val="center"/>
              <w:rPr>
                <w:sz w:val="20"/>
                <w:szCs w:val="20"/>
              </w:rPr>
            </w:pPr>
            <w:r w:rsidRPr="0098470A">
              <w:rPr>
                <w:sz w:val="20"/>
                <w:szCs w:val="20"/>
              </w:rPr>
              <w:t>2021</w:t>
            </w:r>
          </w:p>
        </w:tc>
        <w:tc>
          <w:tcPr>
            <w:tcW w:w="14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D2B6107" w14:textId="29D0F05F" w:rsidR="00941E4A" w:rsidRPr="0098470A" w:rsidRDefault="00941E4A" w:rsidP="00A87663">
            <w:pPr>
              <w:spacing w:after="0"/>
              <w:jc w:val="center"/>
              <w:rPr>
                <w:sz w:val="20"/>
                <w:szCs w:val="20"/>
              </w:rPr>
            </w:pPr>
            <w:r w:rsidRPr="0098470A">
              <w:rPr>
                <w:sz w:val="20"/>
                <w:szCs w:val="20"/>
              </w:rPr>
              <w:t>2022</w:t>
            </w:r>
          </w:p>
        </w:tc>
        <w:tc>
          <w:tcPr>
            <w:tcW w:w="113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4361D04" w14:textId="4FA2447A" w:rsidR="00941E4A" w:rsidRPr="0098470A" w:rsidRDefault="00941E4A" w:rsidP="00A87663">
            <w:pPr>
              <w:spacing w:after="0"/>
              <w:jc w:val="center"/>
              <w:rPr>
                <w:sz w:val="20"/>
                <w:szCs w:val="20"/>
              </w:rPr>
            </w:pPr>
            <w:r w:rsidRPr="0098470A">
              <w:rPr>
                <w:sz w:val="20"/>
                <w:szCs w:val="20"/>
              </w:rPr>
              <w:t>2023</w:t>
            </w:r>
          </w:p>
        </w:tc>
        <w:tc>
          <w:tcPr>
            <w:tcW w:w="108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B03E344" w14:textId="1F29DF9A" w:rsidR="00941E4A" w:rsidRPr="0098470A" w:rsidRDefault="00941E4A" w:rsidP="00A87663">
            <w:pPr>
              <w:spacing w:after="0"/>
              <w:jc w:val="center"/>
              <w:rPr>
                <w:sz w:val="20"/>
                <w:szCs w:val="20"/>
              </w:rPr>
            </w:pPr>
            <w:r w:rsidRPr="0098470A">
              <w:rPr>
                <w:sz w:val="20"/>
                <w:szCs w:val="20"/>
              </w:rPr>
              <w:t>2024</w:t>
            </w:r>
          </w:p>
        </w:tc>
      </w:tr>
      <w:tr w:rsidR="00941E4A" w:rsidRPr="0098470A" w14:paraId="7430F224" w14:textId="77777777" w:rsidTr="00CE08FE">
        <w:trPr>
          <w:trHeight w:val="333"/>
        </w:trPr>
        <w:tc>
          <w:tcPr>
            <w:tcW w:w="14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04FDB49" w14:textId="4536F427" w:rsidR="00941E4A" w:rsidRPr="0098470A" w:rsidRDefault="00941E4A" w:rsidP="00A87663">
            <w:pPr>
              <w:spacing w:after="0"/>
              <w:jc w:val="both"/>
              <w:rPr>
                <w:sz w:val="20"/>
                <w:szCs w:val="20"/>
              </w:rPr>
            </w:pPr>
            <w:r w:rsidRPr="0098470A">
              <w:rPr>
                <w:rFonts w:hint="eastAsia"/>
                <w:sz w:val="20"/>
                <w:szCs w:val="20"/>
              </w:rPr>
              <w:t>No. of refugee applicants</w:t>
            </w:r>
          </w:p>
        </w:tc>
        <w:tc>
          <w:tcPr>
            <w:tcW w:w="113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29C1D6B" w14:textId="77777777" w:rsidR="00941E4A" w:rsidRPr="0098470A" w:rsidRDefault="00941E4A" w:rsidP="00A87663">
            <w:pPr>
              <w:spacing w:after="0"/>
              <w:jc w:val="center"/>
              <w:rPr>
                <w:sz w:val="20"/>
                <w:szCs w:val="20"/>
              </w:rPr>
            </w:pPr>
            <w:r w:rsidRPr="0098470A">
              <w:rPr>
                <w:sz w:val="20"/>
                <w:szCs w:val="20"/>
              </w:rPr>
              <w:t>15,462</w:t>
            </w:r>
          </w:p>
        </w:tc>
        <w:tc>
          <w:tcPr>
            <w:tcW w:w="99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A21578F" w14:textId="77777777" w:rsidR="00941E4A" w:rsidRPr="0098470A" w:rsidRDefault="00941E4A" w:rsidP="00A87663">
            <w:pPr>
              <w:spacing w:after="0"/>
              <w:jc w:val="center"/>
              <w:rPr>
                <w:sz w:val="20"/>
                <w:szCs w:val="20"/>
              </w:rPr>
            </w:pPr>
            <w:r w:rsidRPr="0098470A">
              <w:rPr>
                <w:sz w:val="20"/>
                <w:szCs w:val="20"/>
              </w:rPr>
              <w:t>6,684</w:t>
            </w:r>
          </w:p>
        </w:tc>
        <w:tc>
          <w:tcPr>
            <w:tcW w:w="12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C28C7F2" w14:textId="77777777" w:rsidR="00941E4A" w:rsidRPr="0098470A" w:rsidRDefault="00941E4A" w:rsidP="00A87663">
            <w:pPr>
              <w:spacing w:after="0"/>
              <w:jc w:val="center"/>
              <w:rPr>
                <w:sz w:val="20"/>
                <w:szCs w:val="20"/>
              </w:rPr>
            </w:pPr>
            <w:r w:rsidRPr="0098470A">
              <w:rPr>
                <w:sz w:val="20"/>
                <w:szCs w:val="20"/>
              </w:rPr>
              <w:t>2,341</w:t>
            </w:r>
          </w:p>
        </w:tc>
        <w:tc>
          <w:tcPr>
            <w:tcW w:w="14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38B6764" w14:textId="77777777" w:rsidR="00941E4A" w:rsidRPr="0098470A" w:rsidRDefault="00941E4A" w:rsidP="00A87663">
            <w:pPr>
              <w:spacing w:after="0"/>
              <w:jc w:val="center"/>
              <w:rPr>
                <w:sz w:val="20"/>
                <w:szCs w:val="20"/>
              </w:rPr>
            </w:pPr>
            <w:r w:rsidRPr="0098470A">
              <w:rPr>
                <w:sz w:val="20"/>
                <w:szCs w:val="20"/>
              </w:rPr>
              <w:t>11,539</w:t>
            </w:r>
          </w:p>
        </w:tc>
        <w:tc>
          <w:tcPr>
            <w:tcW w:w="113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60A102B" w14:textId="77777777" w:rsidR="00941E4A" w:rsidRPr="0098470A" w:rsidRDefault="00941E4A" w:rsidP="00A87663">
            <w:pPr>
              <w:spacing w:after="0"/>
              <w:jc w:val="center"/>
              <w:rPr>
                <w:sz w:val="20"/>
                <w:szCs w:val="20"/>
              </w:rPr>
            </w:pPr>
            <w:r w:rsidRPr="0098470A">
              <w:rPr>
                <w:sz w:val="20"/>
                <w:szCs w:val="20"/>
              </w:rPr>
              <w:t>18,838</w:t>
            </w:r>
          </w:p>
        </w:tc>
        <w:tc>
          <w:tcPr>
            <w:tcW w:w="108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B1AF4E0" w14:textId="77777777" w:rsidR="00941E4A" w:rsidRPr="0098470A" w:rsidRDefault="00941E4A" w:rsidP="00A87663">
            <w:pPr>
              <w:spacing w:after="0"/>
              <w:jc w:val="center"/>
              <w:rPr>
                <w:sz w:val="20"/>
                <w:szCs w:val="20"/>
              </w:rPr>
            </w:pPr>
            <w:r w:rsidRPr="0098470A">
              <w:rPr>
                <w:sz w:val="20"/>
                <w:szCs w:val="20"/>
              </w:rPr>
              <w:t>18,336</w:t>
            </w:r>
          </w:p>
        </w:tc>
      </w:tr>
      <w:tr w:rsidR="00941E4A" w:rsidRPr="0098470A" w14:paraId="6237F4C4" w14:textId="77777777" w:rsidTr="00CE08FE">
        <w:trPr>
          <w:trHeight w:val="56"/>
        </w:trPr>
        <w:tc>
          <w:tcPr>
            <w:tcW w:w="14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4C634D5" w14:textId="6CCA9DC3" w:rsidR="00941E4A" w:rsidRPr="0098470A" w:rsidRDefault="00941E4A" w:rsidP="00A87663">
            <w:pPr>
              <w:spacing w:after="0"/>
              <w:jc w:val="both"/>
              <w:rPr>
                <w:sz w:val="20"/>
                <w:szCs w:val="20"/>
              </w:rPr>
            </w:pPr>
            <w:r w:rsidRPr="0098470A">
              <w:rPr>
                <w:rFonts w:hint="eastAsia"/>
                <w:sz w:val="20"/>
                <w:szCs w:val="20"/>
              </w:rPr>
              <w:t>Living expense applicants</w:t>
            </w:r>
          </w:p>
        </w:tc>
        <w:tc>
          <w:tcPr>
            <w:tcW w:w="113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2E59CA2" w14:textId="77777777" w:rsidR="00941E4A" w:rsidRPr="0098470A" w:rsidRDefault="00941E4A" w:rsidP="00A87663">
            <w:pPr>
              <w:spacing w:after="0"/>
              <w:jc w:val="center"/>
              <w:rPr>
                <w:sz w:val="20"/>
                <w:szCs w:val="20"/>
              </w:rPr>
            </w:pPr>
            <w:r w:rsidRPr="0098470A">
              <w:rPr>
                <w:sz w:val="20"/>
                <w:szCs w:val="20"/>
              </w:rPr>
              <w:t>717</w:t>
            </w:r>
          </w:p>
        </w:tc>
        <w:tc>
          <w:tcPr>
            <w:tcW w:w="99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DB6B0BF" w14:textId="77777777" w:rsidR="00941E4A" w:rsidRPr="0098470A" w:rsidRDefault="00941E4A" w:rsidP="00A87663">
            <w:pPr>
              <w:spacing w:after="0"/>
              <w:jc w:val="center"/>
              <w:rPr>
                <w:sz w:val="20"/>
                <w:szCs w:val="20"/>
              </w:rPr>
            </w:pPr>
            <w:r w:rsidRPr="0098470A">
              <w:rPr>
                <w:sz w:val="20"/>
                <w:szCs w:val="20"/>
              </w:rPr>
              <w:t>460</w:t>
            </w:r>
          </w:p>
        </w:tc>
        <w:tc>
          <w:tcPr>
            <w:tcW w:w="12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4A74436" w14:textId="77777777" w:rsidR="00941E4A" w:rsidRPr="0098470A" w:rsidRDefault="00941E4A" w:rsidP="00A87663">
            <w:pPr>
              <w:spacing w:after="0"/>
              <w:jc w:val="center"/>
              <w:rPr>
                <w:sz w:val="20"/>
                <w:szCs w:val="20"/>
              </w:rPr>
            </w:pPr>
            <w:r w:rsidRPr="0098470A">
              <w:rPr>
                <w:sz w:val="20"/>
                <w:szCs w:val="20"/>
              </w:rPr>
              <w:t>78</w:t>
            </w:r>
          </w:p>
        </w:tc>
        <w:tc>
          <w:tcPr>
            <w:tcW w:w="14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FF0A7A2" w14:textId="77777777" w:rsidR="00941E4A" w:rsidRPr="0098470A" w:rsidRDefault="00941E4A" w:rsidP="00A87663">
            <w:pPr>
              <w:spacing w:after="0"/>
              <w:jc w:val="center"/>
              <w:rPr>
                <w:sz w:val="20"/>
                <w:szCs w:val="20"/>
              </w:rPr>
            </w:pPr>
            <w:r w:rsidRPr="0098470A">
              <w:rPr>
                <w:sz w:val="20"/>
                <w:szCs w:val="20"/>
              </w:rPr>
              <w:t>225</w:t>
            </w:r>
          </w:p>
        </w:tc>
        <w:tc>
          <w:tcPr>
            <w:tcW w:w="113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E5BA76D" w14:textId="77777777" w:rsidR="00941E4A" w:rsidRPr="0098470A" w:rsidRDefault="00941E4A" w:rsidP="00A87663">
            <w:pPr>
              <w:spacing w:after="0"/>
              <w:jc w:val="center"/>
              <w:rPr>
                <w:sz w:val="20"/>
                <w:szCs w:val="20"/>
              </w:rPr>
            </w:pPr>
            <w:r w:rsidRPr="0098470A">
              <w:rPr>
                <w:sz w:val="20"/>
                <w:szCs w:val="20"/>
              </w:rPr>
              <w:t>568</w:t>
            </w:r>
          </w:p>
        </w:tc>
        <w:tc>
          <w:tcPr>
            <w:tcW w:w="108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D32D591" w14:textId="77777777" w:rsidR="00941E4A" w:rsidRPr="0098470A" w:rsidRDefault="00941E4A" w:rsidP="00A87663">
            <w:pPr>
              <w:spacing w:after="0"/>
              <w:jc w:val="center"/>
              <w:rPr>
                <w:sz w:val="20"/>
                <w:szCs w:val="20"/>
              </w:rPr>
            </w:pPr>
          </w:p>
        </w:tc>
      </w:tr>
      <w:tr w:rsidR="00941E4A" w:rsidRPr="0098470A" w14:paraId="4DA97255" w14:textId="77777777" w:rsidTr="00CE08FE">
        <w:trPr>
          <w:trHeight w:val="576"/>
        </w:trPr>
        <w:tc>
          <w:tcPr>
            <w:tcW w:w="14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084CD3B" w14:textId="77777777" w:rsidR="001D61E5" w:rsidRDefault="00941E4A" w:rsidP="00A87663">
            <w:pPr>
              <w:spacing w:after="0"/>
              <w:jc w:val="both"/>
              <w:rPr>
                <w:sz w:val="20"/>
                <w:szCs w:val="20"/>
              </w:rPr>
            </w:pPr>
            <w:r w:rsidRPr="0098470A">
              <w:rPr>
                <w:rFonts w:hint="eastAsia"/>
                <w:sz w:val="20"/>
                <w:szCs w:val="20"/>
              </w:rPr>
              <w:t>Living expense budget</w:t>
            </w:r>
          </w:p>
          <w:p w14:paraId="17B5DBEC" w14:textId="61C22C98" w:rsidR="00941E4A" w:rsidRPr="0098470A" w:rsidRDefault="00941E4A" w:rsidP="00A87663">
            <w:pPr>
              <w:spacing w:after="0"/>
              <w:jc w:val="both"/>
              <w:rPr>
                <w:sz w:val="20"/>
                <w:szCs w:val="20"/>
              </w:rPr>
            </w:pPr>
            <w:r w:rsidRPr="0098470A">
              <w:rPr>
                <w:sz w:val="20"/>
                <w:szCs w:val="20"/>
              </w:rPr>
              <w:t>(</w:t>
            </w:r>
            <w:r w:rsidRPr="0098470A">
              <w:rPr>
                <w:rFonts w:hint="eastAsia"/>
                <w:sz w:val="20"/>
                <w:szCs w:val="20"/>
              </w:rPr>
              <w:t>1</w:t>
            </w:r>
            <w:r w:rsidR="001D61E5">
              <w:rPr>
                <w:sz w:val="20"/>
                <w:szCs w:val="20"/>
              </w:rPr>
              <w:t>,</w:t>
            </w:r>
            <w:r w:rsidRPr="0098470A">
              <w:rPr>
                <w:rFonts w:hint="eastAsia"/>
                <w:sz w:val="20"/>
                <w:szCs w:val="20"/>
              </w:rPr>
              <w:t>000 won</w:t>
            </w:r>
            <w:r w:rsidRPr="0098470A">
              <w:rPr>
                <w:sz w:val="20"/>
                <w:szCs w:val="20"/>
              </w:rPr>
              <w:t>)</w:t>
            </w:r>
            <w:r w:rsidRPr="0098470A">
              <w:rPr>
                <w:rFonts w:hint="eastAsia"/>
                <w:sz w:val="20"/>
                <w:szCs w:val="20"/>
              </w:rPr>
              <w:t xml:space="preserve"> </w:t>
            </w:r>
          </w:p>
        </w:tc>
        <w:tc>
          <w:tcPr>
            <w:tcW w:w="113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6C2A29C" w14:textId="77777777" w:rsidR="00941E4A" w:rsidRPr="0010450D" w:rsidRDefault="00941E4A" w:rsidP="00A87663">
            <w:pPr>
              <w:spacing w:after="0"/>
              <w:jc w:val="center"/>
              <w:rPr>
                <w:sz w:val="20"/>
                <w:szCs w:val="20"/>
              </w:rPr>
            </w:pPr>
            <w:r w:rsidRPr="0010450D">
              <w:rPr>
                <w:sz w:val="20"/>
                <w:szCs w:val="20"/>
              </w:rPr>
              <w:t>792,607</w:t>
            </w:r>
          </w:p>
        </w:tc>
        <w:tc>
          <w:tcPr>
            <w:tcW w:w="99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3E50526" w14:textId="77777777" w:rsidR="00941E4A" w:rsidRPr="0010450D" w:rsidRDefault="00941E4A" w:rsidP="00A87663">
            <w:pPr>
              <w:spacing w:after="0"/>
              <w:jc w:val="center"/>
              <w:rPr>
                <w:sz w:val="20"/>
                <w:szCs w:val="20"/>
              </w:rPr>
            </w:pPr>
            <w:r w:rsidRPr="0010450D">
              <w:rPr>
                <w:sz w:val="20"/>
                <w:szCs w:val="20"/>
              </w:rPr>
              <w:t>839,362</w:t>
            </w:r>
          </w:p>
        </w:tc>
        <w:tc>
          <w:tcPr>
            <w:tcW w:w="12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40371C6" w14:textId="77777777" w:rsidR="00941E4A" w:rsidRPr="0010450D" w:rsidRDefault="00941E4A" w:rsidP="00A87663">
            <w:pPr>
              <w:spacing w:after="0"/>
              <w:jc w:val="center"/>
              <w:rPr>
                <w:sz w:val="20"/>
                <w:szCs w:val="20"/>
              </w:rPr>
            </w:pPr>
            <w:r w:rsidRPr="0010450D">
              <w:rPr>
                <w:sz w:val="20"/>
                <w:szCs w:val="20"/>
              </w:rPr>
              <w:t>839,362</w:t>
            </w:r>
          </w:p>
        </w:tc>
        <w:tc>
          <w:tcPr>
            <w:tcW w:w="14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3309324" w14:textId="77777777" w:rsidR="00941E4A" w:rsidRPr="0010450D" w:rsidRDefault="00941E4A" w:rsidP="00A87663">
            <w:pPr>
              <w:spacing w:after="0"/>
              <w:jc w:val="center"/>
              <w:rPr>
                <w:sz w:val="20"/>
                <w:szCs w:val="20"/>
              </w:rPr>
            </w:pPr>
            <w:r w:rsidRPr="0010450D">
              <w:rPr>
                <w:sz w:val="20"/>
                <w:szCs w:val="20"/>
              </w:rPr>
              <w:t>839,362</w:t>
            </w:r>
          </w:p>
        </w:tc>
        <w:tc>
          <w:tcPr>
            <w:tcW w:w="113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989C098" w14:textId="77777777" w:rsidR="00941E4A" w:rsidRPr="0010450D" w:rsidRDefault="00941E4A" w:rsidP="00A87663">
            <w:pPr>
              <w:spacing w:after="0"/>
              <w:jc w:val="center"/>
              <w:rPr>
                <w:sz w:val="20"/>
                <w:szCs w:val="20"/>
              </w:rPr>
            </w:pPr>
            <w:r w:rsidRPr="0010450D">
              <w:rPr>
                <w:sz w:val="20"/>
                <w:szCs w:val="20"/>
              </w:rPr>
              <w:t>710,120</w:t>
            </w:r>
          </w:p>
        </w:tc>
        <w:tc>
          <w:tcPr>
            <w:tcW w:w="108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4AE4C14" w14:textId="77777777" w:rsidR="00941E4A" w:rsidRPr="0010450D" w:rsidRDefault="00941E4A" w:rsidP="00A87663">
            <w:pPr>
              <w:spacing w:after="0"/>
              <w:jc w:val="center"/>
              <w:rPr>
                <w:sz w:val="20"/>
                <w:szCs w:val="20"/>
              </w:rPr>
            </w:pPr>
            <w:r w:rsidRPr="0010450D">
              <w:rPr>
                <w:sz w:val="20"/>
                <w:szCs w:val="20"/>
              </w:rPr>
              <w:t>568,090</w:t>
            </w:r>
          </w:p>
        </w:tc>
      </w:tr>
      <w:tr w:rsidR="00941E4A" w:rsidRPr="0098470A" w14:paraId="24A865C7" w14:textId="77777777" w:rsidTr="00CE08FE">
        <w:trPr>
          <w:trHeight w:val="256"/>
        </w:trPr>
        <w:tc>
          <w:tcPr>
            <w:tcW w:w="14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8940343" w14:textId="553CDB42" w:rsidR="00941E4A" w:rsidRPr="0098470A" w:rsidRDefault="00941E4A" w:rsidP="00A87663">
            <w:pPr>
              <w:spacing w:after="0"/>
              <w:jc w:val="both"/>
              <w:rPr>
                <w:sz w:val="20"/>
                <w:szCs w:val="20"/>
              </w:rPr>
            </w:pPr>
            <w:r w:rsidRPr="0098470A">
              <w:rPr>
                <w:rFonts w:hint="eastAsia"/>
                <w:sz w:val="20"/>
                <w:szCs w:val="20"/>
              </w:rPr>
              <w:t>Calculation ground</w:t>
            </w:r>
          </w:p>
        </w:tc>
        <w:tc>
          <w:tcPr>
            <w:tcW w:w="113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DC0C44C" w14:textId="77777777" w:rsidR="00941E4A" w:rsidRPr="0098470A" w:rsidRDefault="00941E4A" w:rsidP="00A87663">
            <w:pPr>
              <w:spacing w:after="0"/>
              <w:jc w:val="both"/>
              <w:rPr>
                <w:sz w:val="20"/>
                <w:szCs w:val="20"/>
              </w:rPr>
            </w:pPr>
            <w:r w:rsidRPr="0098470A">
              <w:rPr>
                <w:sz w:val="20"/>
                <w:szCs w:val="20"/>
              </w:rPr>
              <w:t>523</w:t>
            </w:r>
            <w:r w:rsidRPr="0098470A">
              <w:rPr>
                <w:rFonts w:hint="eastAsia"/>
                <w:sz w:val="20"/>
                <w:szCs w:val="20"/>
              </w:rPr>
              <w:t xml:space="preserve"> people</w:t>
            </w:r>
            <w:r w:rsidRPr="0098470A">
              <w:rPr>
                <w:sz w:val="20"/>
                <w:szCs w:val="20"/>
              </w:rPr>
              <w:t>* 433,000</w:t>
            </w:r>
            <w:r w:rsidRPr="0098470A">
              <w:rPr>
                <w:rFonts w:hint="eastAsia"/>
                <w:sz w:val="20"/>
                <w:szCs w:val="20"/>
              </w:rPr>
              <w:t xml:space="preserve"> won</w:t>
            </w:r>
          </w:p>
          <w:p w14:paraId="614E201E" w14:textId="26F7067E" w:rsidR="00941E4A" w:rsidRPr="0098470A" w:rsidRDefault="00941E4A" w:rsidP="00A87663">
            <w:pPr>
              <w:spacing w:after="0"/>
              <w:jc w:val="both"/>
              <w:rPr>
                <w:sz w:val="20"/>
                <w:szCs w:val="20"/>
              </w:rPr>
            </w:pPr>
            <w:r w:rsidRPr="0098470A">
              <w:rPr>
                <w:sz w:val="20"/>
                <w:szCs w:val="20"/>
              </w:rPr>
              <w:t>*3.5</w:t>
            </w:r>
            <w:r w:rsidRPr="0098470A">
              <w:rPr>
                <w:rFonts w:hint="eastAsia"/>
                <w:sz w:val="20"/>
                <w:szCs w:val="20"/>
              </w:rPr>
              <w:t xml:space="preserve"> months</w:t>
            </w:r>
          </w:p>
        </w:tc>
        <w:tc>
          <w:tcPr>
            <w:tcW w:w="99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D9D08C7" w14:textId="05C99C9A" w:rsidR="00941E4A" w:rsidRPr="0098470A" w:rsidRDefault="00941E4A" w:rsidP="00A87663">
            <w:pPr>
              <w:spacing w:after="0"/>
              <w:jc w:val="both"/>
              <w:rPr>
                <w:sz w:val="20"/>
                <w:szCs w:val="20"/>
              </w:rPr>
            </w:pPr>
            <w:r w:rsidRPr="0098470A">
              <w:rPr>
                <w:sz w:val="20"/>
                <w:szCs w:val="20"/>
              </w:rPr>
              <w:t>591</w:t>
            </w:r>
            <w:r w:rsidRPr="0098470A">
              <w:rPr>
                <w:rFonts w:hint="eastAsia"/>
                <w:sz w:val="20"/>
                <w:szCs w:val="20"/>
              </w:rPr>
              <w:t xml:space="preserve"> people</w:t>
            </w:r>
            <w:r w:rsidRPr="0098470A">
              <w:rPr>
                <w:sz w:val="20"/>
                <w:szCs w:val="20"/>
              </w:rPr>
              <w:t>* 433,000</w:t>
            </w:r>
            <w:r w:rsidRPr="0098470A">
              <w:rPr>
                <w:rFonts w:hint="eastAsia"/>
                <w:sz w:val="20"/>
                <w:szCs w:val="20"/>
              </w:rPr>
              <w:t>won</w:t>
            </w:r>
          </w:p>
          <w:p w14:paraId="0D3305A1" w14:textId="5CD04968" w:rsidR="00941E4A" w:rsidRPr="0098470A" w:rsidRDefault="00941E4A" w:rsidP="00A87663">
            <w:pPr>
              <w:spacing w:after="0"/>
              <w:jc w:val="both"/>
              <w:rPr>
                <w:sz w:val="20"/>
                <w:szCs w:val="20"/>
              </w:rPr>
            </w:pPr>
            <w:r w:rsidRPr="0098470A">
              <w:rPr>
                <w:sz w:val="20"/>
                <w:szCs w:val="20"/>
              </w:rPr>
              <w:t>*3.28</w:t>
            </w:r>
            <w:r w:rsidRPr="0098470A">
              <w:rPr>
                <w:rFonts w:hint="eastAsia"/>
                <w:sz w:val="20"/>
                <w:szCs w:val="20"/>
              </w:rPr>
              <w:t>months</w:t>
            </w:r>
          </w:p>
        </w:tc>
        <w:tc>
          <w:tcPr>
            <w:tcW w:w="12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F350C48" w14:textId="05347CB7" w:rsidR="00941E4A" w:rsidRPr="0098470A" w:rsidRDefault="00941E4A" w:rsidP="00A87663">
            <w:pPr>
              <w:spacing w:after="0"/>
              <w:jc w:val="both"/>
              <w:rPr>
                <w:sz w:val="20"/>
                <w:szCs w:val="20"/>
              </w:rPr>
            </w:pPr>
            <w:r w:rsidRPr="0098470A">
              <w:rPr>
                <w:sz w:val="20"/>
                <w:szCs w:val="20"/>
              </w:rPr>
              <w:t>591</w:t>
            </w:r>
            <w:r w:rsidRPr="0098470A">
              <w:rPr>
                <w:rFonts w:hint="eastAsia"/>
                <w:sz w:val="20"/>
                <w:szCs w:val="20"/>
              </w:rPr>
              <w:t xml:space="preserve"> people</w:t>
            </w:r>
            <w:r w:rsidRPr="0098470A">
              <w:rPr>
                <w:sz w:val="20"/>
                <w:szCs w:val="20"/>
              </w:rPr>
              <w:t>* 433,000</w:t>
            </w:r>
            <w:r w:rsidRPr="0098470A">
              <w:rPr>
                <w:rFonts w:hint="eastAsia"/>
                <w:sz w:val="20"/>
                <w:szCs w:val="20"/>
              </w:rPr>
              <w:t xml:space="preserve"> won</w:t>
            </w:r>
          </w:p>
          <w:p w14:paraId="796BA616" w14:textId="38F37750" w:rsidR="00941E4A" w:rsidRPr="0098470A" w:rsidRDefault="00941E4A" w:rsidP="00A87663">
            <w:pPr>
              <w:spacing w:after="0"/>
              <w:jc w:val="both"/>
              <w:rPr>
                <w:sz w:val="20"/>
                <w:szCs w:val="20"/>
              </w:rPr>
            </w:pPr>
            <w:r w:rsidRPr="0098470A">
              <w:rPr>
                <w:sz w:val="20"/>
                <w:szCs w:val="20"/>
              </w:rPr>
              <w:t>*3.28</w:t>
            </w:r>
            <w:r w:rsidRPr="0098470A">
              <w:rPr>
                <w:rFonts w:hint="eastAsia"/>
                <w:sz w:val="20"/>
                <w:szCs w:val="20"/>
              </w:rPr>
              <w:t>months</w:t>
            </w:r>
          </w:p>
        </w:tc>
        <w:tc>
          <w:tcPr>
            <w:tcW w:w="14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B8C81E0" w14:textId="49A1352C" w:rsidR="00941E4A" w:rsidRPr="0098470A" w:rsidRDefault="00941E4A" w:rsidP="00A87663">
            <w:pPr>
              <w:spacing w:after="0"/>
              <w:jc w:val="both"/>
              <w:rPr>
                <w:sz w:val="20"/>
                <w:szCs w:val="20"/>
              </w:rPr>
            </w:pPr>
            <w:r w:rsidRPr="0098470A">
              <w:rPr>
                <w:sz w:val="20"/>
                <w:szCs w:val="20"/>
              </w:rPr>
              <w:t>591</w:t>
            </w:r>
            <w:r w:rsidRPr="0098470A">
              <w:rPr>
                <w:rFonts w:hint="eastAsia"/>
                <w:sz w:val="20"/>
                <w:szCs w:val="20"/>
              </w:rPr>
              <w:t xml:space="preserve"> people</w:t>
            </w:r>
            <w:r w:rsidRPr="0098470A">
              <w:rPr>
                <w:sz w:val="20"/>
                <w:szCs w:val="20"/>
              </w:rPr>
              <w:t>* 433,000</w:t>
            </w:r>
            <w:r w:rsidRPr="0098470A">
              <w:rPr>
                <w:rFonts w:hint="eastAsia"/>
                <w:sz w:val="20"/>
                <w:szCs w:val="20"/>
              </w:rPr>
              <w:t xml:space="preserve"> won</w:t>
            </w:r>
          </w:p>
          <w:p w14:paraId="31CF8777" w14:textId="40D44CA1" w:rsidR="00941E4A" w:rsidRPr="0098470A" w:rsidRDefault="00941E4A" w:rsidP="00A87663">
            <w:pPr>
              <w:spacing w:after="0"/>
              <w:jc w:val="both"/>
              <w:rPr>
                <w:sz w:val="20"/>
                <w:szCs w:val="20"/>
              </w:rPr>
            </w:pPr>
            <w:r w:rsidRPr="0098470A">
              <w:rPr>
                <w:sz w:val="20"/>
                <w:szCs w:val="20"/>
              </w:rPr>
              <w:t>*3.28</w:t>
            </w:r>
            <w:r w:rsidRPr="0098470A">
              <w:rPr>
                <w:rFonts w:hint="eastAsia"/>
                <w:sz w:val="20"/>
                <w:szCs w:val="20"/>
              </w:rPr>
              <w:t>months</w:t>
            </w:r>
          </w:p>
        </w:tc>
        <w:tc>
          <w:tcPr>
            <w:tcW w:w="113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C56B08D" w14:textId="4881B7C5" w:rsidR="00941E4A" w:rsidRPr="0098470A" w:rsidRDefault="00941E4A" w:rsidP="00A87663">
            <w:pPr>
              <w:spacing w:after="0"/>
              <w:jc w:val="both"/>
              <w:rPr>
                <w:sz w:val="20"/>
                <w:szCs w:val="20"/>
              </w:rPr>
            </w:pPr>
            <w:r w:rsidRPr="0098470A">
              <w:rPr>
                <w:sz w:val="20"/>
                <w:szCs w:val="20"/>
              </w:rPr>
              <w:t>500</w:t>
            </w:r>
            <w:r w:rsidRPr="0098470A">
              <w:rPr>
                <w:rFonts w:hint="eastAsia"/>
                <w:sz w:val="20"/>
                <w:szCs w:val="20"/>
              </w:rPr>
              <w:t xml:space="preserve"> people</w:t>
            </w:r>
            <w:r w:rsidRPr="0098470A">
              <w:rPr>
                <w:sz w:val="20"/>
                <w:szCs w:val="20"/>
              </w:rPr>
              <w:t>* 433,000</w:t>
            </w:r>
            <w:r w:rsidRPr="0098470A">
              <w:rPr>
                <w:rFonts w:hint="eastAsia"/>
                <w:sz w:val="20"/>
                <w:szCs w:val="20"/>
              </w:rPr>
              <w:t xml:space="preserve"> won</w:t>
            </w:r>
          </w:p>
          <w:p w14:paraId="018CA23F" w14:textId="0A33B295" w:rsidR="00941E4A" w:rsidRPr="0098470A" w:rsidRDefault="00941E4A" w:rsidP="00A87663">
            <w:pPr>
              <w:spacing w:after="0"/>
              <w:jc w:val="both"/>
              <w:rPr>
                <w:sz w:val="20"/>
                <w:szCs w:val="20"/>
              </w:rPr>
            </w:pPr>
            <w:r w:rsidRPr="0098470A">
              <w:rPr>
                <w:sz w:val="20"/>
                <w:szCs w:val="20"/>
              </w:rPr>
              <w:t>*3.28</w:t>
            </w:r>
            <w:r w:rsidRPr="0098470A">
              <w:rPr>
                <w:rFonts w:hint="eastAsia"/>
                <w:sz w:val="20"/>
                <w:szCs w:val="20"/>
              </w:rPr>
              <w:t>months</w:t>
            </w:r>
          </w:p>
        </w:tc>
        <w:tc>
          <w:tcPr>
            <w:tcW w:w="108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AF5FE90" w14:textId="3373D1CA" w:rsidR="00941E4A" w:rsidRPr="0098470A" w:rsidRDefault="00941E4A" w:rsidP="00A87663">
            <w:pPr>
              <w:spacing w:after="0"/>
              <w:jc w:val="both"/>
              <w:rPr>
                <w:sz w:val="20"/>
                <w:szCs w:val="20"/>
              </w:rPr>
            </w:pPr>
            <w:r w:rsidRPr="0098470A">
              <w:rPr>
                <w:sz w:val="20"/>
                <w:szCs w:val="20"/>
              </w:rPr>
              <w:t>400</w:t>
            </w:r>
            <w:r w:rsidRPr="0098470A">
              <w:rPr>
                <w:rFonts w:hint="eastAsia"/>
                <w:sz w:val="20"/>
                <w:szCs w:val="20"/>
              </w:rPr>
              <w:t xml:space="preserve"> people</w:t>
            </w:r>
            <w:r w:rsidRPr="0098470A">
              <w:rPr>
                <w:sz w:val="20"/>
                <w:szCs w:val="20"/>
              </w:rPr>
              <w:t>* 433,000</w:t>
            </w:r>
            <w:r w:rsidRPr="0098470A">
              <w:rPr>
                <w:rFonts w:hint="eastAsia"/>
                <w:sz w:val="20"/>
                <w:szCs w:val="20"/>
              </w:rPr>
              <w:t xml:space="preserve"> won</w:t>
            </w:r>
          </w:p>
          <w:p w14:paraId="0B38FF57" w14:textId="26D7AC34" w:rsidR="00941E4A" w:rsidRPr="0098470A" w:rsidRDefault="00941E4A" w:rsidP="00A87663">
            <w:pPr>
              <w:spacing w:after="0"/>
              <w:jc w:val="both"/>
              <w:rPr>
                <w:sz w:val="20"/>
                <w:szCs w:val="20"/>
              </w:rPr>
            </w:pPr>
            <w:r w:rsidRPr="0098470A">
              <w:rPr>
                <w:sz w:val="20"/>
                <w:szCs w:val="20"/>
              </w:rPr>
              <w:t>*3.28</w:t>
            </w:r>
            <w:r w:rsidRPr="0098470A">
              <w:rPr>
                <w:rFonts w:hint="eastAsia"/>
                <w:sz w:val="20"/>
                <w:szCs w:val="20"/>
              </w:rPr>
              <w:t>months</w:t>
            </w:r>
          </w:p>
        </w:tc>
      </w:tr>
      <w:tr w:rsidR="00941E4A" w:rsidRPr="0098470A" w14:paraId="6961B665" w14:textId="77777777" w:rsidTr="00CE08FE">
        <w:trPr>
          <w:trHeight w:val="56"/>
        </w:trPr>
        <w:tc>
          <w:tcPr>
            <w:tcW w:w="14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B5558F9" w14:textId="21EE710F" w:rsidR="00941E4A" w:rsidRPr="0098470A" w:rsidRDefault="00941E4A" w:rsidP="00A87663">
            <w:pPr>
              <w:spacing w:after="0"/>
              <w:jc w:val="both"/>
              <w:rPr>
                <w:sz w:val="20"/>
                <w:szCs w:val="20"/>
              </w:rPr>
            </w:pPr>
            <w:r w:rsidRPr="0098470A">
              <w:rPr>
                <w:rFonts w:hint="eastAsia"/>
                <w:sz w:val="20"/>
                <w:szCs w:val="20"/>
              </w:rPr>
              <w:t xml:space="preserve">Execution </w:t>
            </w:r>
            <w:proofErr w:type="gramStart"/>
            <w:r w:rsidRPr="0098470A">
              <w:rPr>
                <w:rFonts w:hint="eastAsia"/>
                <w:sz w:val="20"/>
                <w:szCs w:val="20"/>
              </w:rPr>
              <w:t>rate</w:t>
            </w:r>
            <w:r w:rsidRPr="0098470A">
              <w:rPr>
                <w:sz w:val="20"/>
                <w:szCs w:val="20"/>
              </w:rPr>
              <w:t>(</w:t>
            </w:r>
            <w:proofErr w:type="gramEnd"/>
            <w:r w:rsidRPr="0098470A">
              <w:rPr>
                <w:sz w:val="20"/>
                <w:szCs w:val="20"/>
              </w:rPr>
              <w:t>%)</w:t>
            </w:r>
          </w:p>
        </w:tc>
        <w:tc>
          <w:tcPr>
            <w:tcW w:w="113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4432A33" w14:textId="77777777" w:rsidR="00941E4A" w:rsidRPr="0098470A" w:rsidRDefault="00941E4A" w:rsidP="00A87663">
            <w:pPr>
              <w:spacing w:after="0"/>
              <w:jc w:val="center"/>
              <w:rPr>
                <w:sz w:val="20"/>
                <w:szCs w:val="20"/>
              </w:rPr>
            </w:pPr>
            <w:r w:rsidRPr="0098470A">
              <w:rPr>
                <w:sz w:val="20"/>
                <w:szCs w:val="20"/>
              </w:rPr>
              <w:t>99.9</w:t>
            </w:r>
          </w:p>
        </w:tc>
        <w:tc>
          <w:tcPr>
            <w:tcW w:w="99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FB6D1C0" w14:textId="77777777" w:rsidR="00941E4A" w:rsidRPr="0098470A" w:rsidRDefault="00941E4A" w:rsidP="00A87663">
            <w:pPr>
              <w:spacing w:after="0"/>
              <w:jc w:val="center"/>
              <w:rPr>
                <w:sz w:val="20"/>
                <w:szCs w:val="20"/>
              </w:rPr>
            </w:pPr>
            <w:r w:rsidRPr="0098470A">
              <w:rPr>
                <w:sz w:val="20"/>
                <w:szCs w:val="20"/>
              </w:rPr>
              <w:t>65</w:t>
            </w:r>
          </w:p>
        </w:tc>
        <w:tc>
          <w:tcPr>
            <w:tcW w:w="12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39989D2" w14:textId="77777777" w:rsidR="00941E4A" w:rsidRPr="0098470A" w:rsidRDefault="00941E4A" w:rsidP="00A87663">
            <w:pPr>
              <w:spacing w:after="0"/>
              <w:jc w:val="center"/>
              <w:rPr>
                <w:sz w:val="20"/>
                <w:szCs w:val="20"/>
              </w:rPr>
            </w:pPr>
            <w:r w:rsidRPr="0098470A">
              <w:rPr>
                <w:sz w:val="20"/>
                <w:szCs w:val="20"/>
              </w:rPr>
              <w:t>6.2</w:t>
            </w:r>
          </w:p>
        </w:tc>
        <w:tc>
          <w:tcPr>
            <w:tcW w:w="14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448F350" w14:textId="77777777" w:rsidR="00941E4A" w:rsidRPr="0098470A" w:rsidRDefault="00941E4A" w:rsidP="00A87663">
            <w:pPr>
              <w:spacing w:after="0"/>
              <w:jc w:val="center"/>
              <w:rPr>
                <w:sz w:val="20"/>
                <w:szCs w:val="20"/>
              </w:rPr>
            </w:pPr>
            <w:r w:rsidRPr="0098470A">
              <w:rPr>
                <w:sz w:val="20"/>
                <w:szCs w:val="20"/>
              </w:rPr>
              <w:t>29.4</w:t>
            </w:r>
          </w:p>
        </w:tc>
        <w:tc>
          <w:tcPr>
            <w:tcW w:w="113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DAB1C7A" w14:textId="77777777" w:rsidR="00941E4A" w:rsidRPr="0098470A" w:rsidRDefault="00941E4A" w:rsidP="00A87663">
            <w:pPr>
              <w:spacing w:after="0"/>
              <w:jc w:val="center"/>
              <w:rPr>
                <w:sz w:val="20"/>
                <w:szCs w:val="20"/>
              </w:rPr>
            </w:pPr>
            <w:r w:rsidRPr="0098470A">
              <w:rPr>
                <w:sz w:val="20"/>
                <w:szCs w:val="20"/>
              </w:rPr>
              <w:t>80.0</w:t>
            </w:r>
          </w:p>
        </w:tc>
        <w:tc>
          <w:tcPr>
            <w:tcW w:w="108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8705B0C" w14:textId="77777777" w:rsidR="00941E4A" w:rsidRPr="0098470A" w:rsidRDefault="00941E4A" w:rsidP="00A87663">
            <w:pPr>
              <w:spacing w:after="0"/>
              <w:jc w:val="center"/>
              <w:rPr>
                <w:sz w:val="20"/>
                <w:szCs w:val="20"/>
              </w:rPr>
            </w:pPr>
          </w:p>
        </w:tc>
      </w:tr>
    </w:tbl>
    <w:p w14:paraId="649F3521" w14:textId="77777777" w:rsidR="00941E4A" w:rsidRPr="0098470A" w:rsidRDefault="00941E4A" w:rsidP="00A87663">
      <w:pPr>
        <w:spacing w:after="0"/>
        <w:jc w:val="both"/>
        <w:rPr>
          <w:sz w:val="20"/>
          <w:szCs w:val="20"/>
        </w:rPr>
      </w:pPr>
    </w:p>
    <w:p w14:paraId="43875976" w14:textId="6F12C142" w:rsidR="00941E4A" w:rsidRPr="0098470A" w:rsidRDefault="00941E4A" w:rsidP="001D61E5">
      <w:pPr>
        <w:spacing w:afterLines="50" w:after="120"/>
        <w:jc w:val="both"/>
        <w:rPr>
          <w:sz w:val="20"/>
          <w:szCs w:val="20"/>
        </w:rPr>
      </w:pPr>
      <w:r>
        <w:rPr>
          <w:sz w:val="20"/>
          <w:szCs w:val="20"/>
        </w:rPr>
        <w:t>6</w:t>
      </w:r>
      <w:r w:rsidRPr="0098470A">
        <w:rPr>
          <w:rFonts w:hint="eastAsia"/>
          <w:sz w:val="20"/>
          <w:szCs w:val="20"/>
        </w:rPr>
        <w:t xml:space="preserve">4. </w:t>
      </w:r>
      <w:r w:rsidRPr="0098470A">
        <w:rPr>
          <w:sz w:val="20"/>
          <w:szCs w:val="20"/>
        </w:rPr>
        <w:t xml:space="preserve">In addition to the living expense support under the Refugee Act, housing support (through the Immigration Foreigners Support Center, Article 41) is also available. However, the average length of </w:t>
      </w:r>
      <w:r w:rsidRPr="0098470A">
        <w:rPr>
          <w:sz w:val="20"/>
          <w:szCs w:val="20"/>
        </w:rPr>
        <w:lastRenderedPageBreak/>
        <w:t xml:space="preserve">stay in these centers is only 4.5 months, and in 2023, only 77 individuals were admitted, most of whom were resettled refugees. Refugee applicants rarely receive housing support. </w:t>
      </w:r>
    </w:p>
    <w:p w14:paraId="6DFC5611" w14:textId="63AFC7D6" w:rsidR="00941E4A" w:rsidRPr="0098470A" w:rsidRDefault="00941E4A" w:rsidP="00A87663">
      <w:pPr>
        <w:spacing w:after="0"/>
        <w:jc w:val="both"/>
        <w:rPr>
          <w:sz w:val="20"/>
          <w:szCs w:val="20"/>
        </w:rPr>
      </w:pPr>
      <w:r>
        <w:rPr>
          <w:sz w:val="20"/>
          <w:szCs w:val="20"/>
        </w:rPr>
        <w:t>6</w:t>
      </w:r>
      <w:r w:rsidRPr="0098470A">
        <w:rPr>
          <w:rFonts w:hint="eastAsia"/>
          <w:sz w:val="20"/>
          <w:szCs w:val="20"/>
        </w:rPr>
        <w:t>5.</w:t>
      </w:r>
      <w:r w:rsidRPr="0098470A">
        <w:rPr>
          <w:sz w:val="20"/>
          <w:szCs w:val="20"/>
        </w:rPr>
        <w:t xml:space="preserve"> Meanwhile, the government grants humanitarian stay permits to certain refugee applicants who meet specific conditions. Since the implementation of the Refugee Act in July 2013, the number of humanitarian </w:t>
      </w:r>
      <w:r w:rsidRPr="0098470A">
        <w:rPr>
          <w:rFonts w:hint="eastAsia"/>
          <w:sz w:val="20"/>
          <w:szCs w:val="20"/>
        </w:rPr>
        <w:t>stayers</w:t>
      </w:r>
      <w:r w:rsidRPr="0098470A">
        <w:rPr>
          <w:sz w:val="20"/>
          <w:szCs w:val="20"/>
        </w:rPr>
        <w:t xml:space="preserve"> has been approximately twice as high as the number of recognized refugees. </w:t>
      </w:r>
    </w:p>
    <w:p w14:paraId="00FEA1CF" w14:textId="55129D18" w:rsidR="00941E4A" w:rsidRPr="0098470A" w:rsidRDefault="00941E4A" w:rsidP="001D61E5">
      <w:pPr>
        <w:spacing w:afterLines="50" w:after="120"/>
        <w:jc w:val="both"/>
        <w:rPr>
          <w:sz w:val="20"/>
          <w:szCs w:val="20"/>
        </w:rPr>
      </w:pPr>
      <w:r>
        <w:rPr>
          <w:sz w:val="20"/>
          <w:szCs w:val="20"/>
        </w:rPr>
        <w:t>6</w:t>
      </w:r>
      <w:r w:rsidRPr="0098470A">
        <w:rPr>
          <w:rFonts w:hint="eastAsia"/>
          <w:sz w:val="20"/>
          <w:szCs w:val="20"/>
        </w:rPr>
        <w:t xml:space="preserve">6. </w:t>
      </w:r>
      <w:r w:rsidRPr="0098470A">
        <w:rPr>
          <w:sz w:val="20"/>
          <w:szCs w:val="20"/>
        </w:rPr>
        <w:t>These individuals are granted a temporary stay status, the G-1 visa, which allows them to stay for up to one year. However, except in cases where they return to their home country after their humanitarian grounds are resolved, they must regularly extend their stay. Many remain for long periods due to reasons such as ongoing civil wars in their home countries, preventing them from returning.</w:t>
      </w:r>
      <w:r w:rsidRPr="0098470A">
        <w:rPr>
          <w:rStyle w:val="af8"/>
          <w:sz w:val="20"/>
          <w:szCs w:val="20"/>
        </w:rPr>
        <w:endnoteReference w:id="49"/>
      </w:r>
    </w:p>
    <w:p w14:paraId="306A5ACB" w14:textId="7958EB36" w:rsidR="00941E4A" w:rsidRPr="0098470A" w:rsidRDefault="00941E4A" w:rsidP="001D61E5">
      <w:pPr>
        <w:spacing w:afterLines="50" w:after="120"/>
        <w:jc w:val="both"/>
        <w:rPr>
          <w:sz w:val="20"/>
          <w:szCs w:val="20"/>
        </w:rPr>
      </w:pPr>
      <w:r>
        <w:rPr>
          <w:sz w:val="20"/>
          <w:szCs w:val="20"/>
        </w:rPr>
        <w:t>6</w:t>
      </w:r>
      <w:r w:rsidRPr="0098470A">
        <w:rPr>
          <w:rFonts w:hint="eastAsia"/>
          <w:sz w:val="20"/>
          <w:szCs w:val="20"/>
        </w:rPr>
        <w:t xml:space="preserve">7. </w:t>
      </w:r>
      <w:r w:rsidRPr="0098470A">
        <w:rPr>
          <w:sz w:val="20"/>
          <w:szCs w:val="20"/>
        </w:rPr>
        <w:t xml:space="preserve">Humanitarian stay holders are allowed to work with a permit for activities outside their stay status. However, they face significant procedural and financial difficulties in </w:t>
      </w:r>
      <w:r w:rsidRPr="0098470A">
        <w:rPr>
          <w:rFonts w:hint="eastAsia"/>
          <w:sz w:val="20"/>
          <w:szCs w:val="20"/>
        </w:rPr>
        <w:t>implementing</w:t>
      </w:r>
      <w:r w:rsidRPr="0098470A">
        <w:rPr>
          <w:sz w:val="20"/>
          <w:szCs w:val="20"/>
        </w:rPr>
        <w:t xml:space="preserve"> the process. Additionally, while they are eligible for health insurance and a 30% reduction in local health insurance premiums and can receive support from the Ministry of Health and Welfare’s “Medical Support Program for </w:t>
      </w:r>
      <w:r>
        <w:t xml:space="preserve">Migrant </w:t>
      </w:r>
      <w:r w:rsidRPr="0098470A">
        <w:rPr>
          <w:sz w:val="20"/>
          <w:szCs w:val="20"/>
        </w:rPr>
        <w:t>Workers,” they do not receive the same level of social security as Korean citizens. The requirements for obtaining permanent residenc</w:t>
      </w:r>
      <w:r>
        <w:rPr>
          <w:sz w:val="20"/>
          <w:szCs w:val="20"/>
        </w:rPr>
        <w:t>e</w:t>
      </w:r>
      <w:r w:rsidRPr="0098470A">
        <w:rPr>
          <w:sz w:val="20"/>
          <w:szCs w:val="20"/>
        </w:rPr>
        <w:t xml:space="preserve"> are practically impossible to meet, effectively excluding them from the opportunity to acquire nationality.</w:t>
      </w:r>
      <w:r w:rsidRPr="0098470A">
        <w:rPr>
          <w:rStyle w:val="af8"/>
          <w:sz w:val="20"/>
          <w:szCs w:val="20"/>
        </w:rPr>
        <w:endnoteReference w:id="50"/>
      </w:r>
    </w:p>
    <w:p w14:paraId="05C82337" w14:textId="54E28436" w:rsidR="00941E4A" w:rsidRPr="0098470A" w:rsidRDefault="00941E4A" w:rsidP="001D61E5">
      <w:pPr>
        <w:spacing w:afterLines="50" w:after="120"/>
        <w:jc w:val="both"/>
        <w:rPr>
          <w:sz w:val="20"/>
          <w:szCs w:val="20"/>
        </w:rPr>
      </w:pPr>
      <w:r>
        <w:rPr>
          <w:sz w:val="20"/>
          <w:szCs w:val="20"/>
        </w:rPr>
        <w:t>6</w:t>
      </w:r>
      <w:r w:rsidRPr="0098470A">
        <w:rPr>
          <w:rFonts w:hint="eastAsia"/>
          <w:sz w:val="20"/>
          <w:szCs w:val="20"/>
        </w:rPr>
        <w:t xml:space="preserve">8. </w:t>
      </w:r>
      <w:r w:rsidRPr="0098470A">
        <w:rPr>
          <w:sz w:val="20"/>
          <w:szCs w:val="20"/>
        </w:rPr>
        <w:t xml:space="preserve">In response, the </w:t>
      </w:r>
      <w:r w:rsidRPr="0098470A">
        <w:rPr>
          <w:rFonts w:hint="eastAsia"/>
          <w:sz w:val="20"/>
          <w:szCs w:val="20"/>
        </w:rPr>
        <w:t>NHRCK</w:t>
      </w:r>
      <w:r w:rsidRPr="0098470A">
        <w:rPr>
          <w:sz w:val="20"/>
          <w:szCs w:val="20"/>
        </w:rPr>
        <w:t xml:space="preserve"> recommended that the government amend related laws to align the status and treatment of humanitarian stay</w:t>
      </w:r>
      <w:r w:rsidRPr="0098470A">
        <w:rPr>
          <w:rFonts w:hint="eastAsia"/>
          <w:sz w:val="20"/>
          <w:szCs w:val="20"/>
        </w:rPr>
        <w:t xml:space="preserve">ers </w:t>
      </w:r>
      <w:r w:rsidRPr="0098470A">
        <w:rPr>
          <w:sz w:val="20"/>
          <w:szCs w:val="20"/>
        </w:rPr>
        <w:t>with the principles of complementary protection under international norms</w:t>
      </w:r>
      <w:r w:rsidRPr="0098470A">
        <w:rPr>
          <w:rFonts w:hint="eastAsia"/>
          <w:sz w:val="20"/>
          <w:szCs w:val="20"/>
        </w:rPr>
        <w:t xml:space="preserve">, including </w:t>
      </w:r>
      <w:r w:rsidRPr="0098470A">
        <w:rPr>
          <w:sz w:val="20"/>
          <w:szCs w:val="20"/>
        </w:rPr>
        <w:t>ensuring a stable stay period, relaxing employment permit requirements, and simplifying procedures. Consequently, in November 2022, the Ministry of Justice revised guidelines to secure stable stay periods and relax employment permit conditions. In January 2023, they announced that they were considering creating a separate stay status for these individuals. However, as of January 2025, no significant improvements have been observed.</w:t>
      </w:r>
    </w:p>
    <w:p w14:paraId="1846176F" w14:textId="6A8033D7" w:rsidR="00941E4A" w:rsidRPr="00F44E43" w:rsidRDefault="00941E4A" w:rsidP="001D61E5">
      <w:pPr>
        <w:spacing w:afterLines="50" w:after="120"/>
        <w:rPr>
          <w:sz w:val="20"/>
          <w:szCs w:val="20"/>
        </w:rPr>
      </w:pPr>
      <w:r w:rsidRPr="00F44E43">
        <w:rPr>
          <w:sz w:val="20"/>
          <w:szCs w:val="20"/>
        </w:rPr>
        <w:t>69</w:t>
      </w:r>
      <w:r w:rsidRPr="00F44E43">
        <w:rPr>
          <w:rFonts w:hint="eastAsia"/>
          <w:sz w:val="20"/>
          <w:szCs w:val="20"/>
        </w:rPr>
        <w:t xml:space="preserve">. </w:t>
      </w:r>
      <w:r w:rsidRPr="00F44E43">
        <w:rPr>
          <w:sz w:val="20"/>
          <w:szCs w:val="20"/>
        </w:rPr>
        <w:t xml:space="preserve">(Recommendation </w:t>
      </w:r>
      <w:r w:rsidRPr="00F44E43">
        <w:rPr>
          <w:rFonts w:hint="eastAsia"/>
          <w:sz w:val="20"/>
          <w:szCs w:val="20"/>
        </w:rPr>
        <w:t>p</w:t>
      </w:r>
      <w:r w:rsidRPr="00F44E43">
        <w:rPr>
          <w:sz w:val="20"/>
          <w:szCs w:val="20"/>
        </w:rPr>
        <w:t>roposal)</w:t>
      </w:r>
      <w:r w:rsidRPr="00F44E43">
        <w:rPr>
          <w:rFonts w:hint="eastAsia"/>
          <w:sz w:val="20"/>
          <w:szCs w:val="20"/>
        </w:rPr>
        <w:t xml:space="preserve"> </w:t>
      </w:r>
      <w:r w:rsidRPr="00F44E43">
        <w:rPr>
          <w:sz w:val="20"/>
          <w:szCs w:val="20"/>
        </w:rPr>
        <w:t>The Korean government as appropriate should:</w:t>
      </w:r>
    </w:p>
    <w:p w14:paraId="75378920" w14:textId="1C49BD2B" w:rsidR="00941E4A" w:rsidRPr="0098470A" w:rsidRDefault="00941E4A" w:rsidP="001D61E5">
      <w:pPr>
        <w:spacing w:afterLines="50" w:after="120"/>
        <w:jc w:val="both"/>
        <w:rPr>
          <w:sz w:val="20"/>
          <w:szCs w:val="20"/>
        </w:rPr>
      </w:pPr>
      <w:r w:rsidRPr="0098470A">
        <w:rPr>
          <w:rFonts w:hint="eastAsia"/>
          <w:sz w:val="20"/>
          <w:szCs w:val="20"/>
        </w:rPr>
        <w:t xml:space="preserve">- </w:t>
      </w:r>
      <w:r w:rsidRPr="0098470A">
        <w:rPr>
          <w:sz w:val="20"/>
          <w:szCs w:val="20"/>
        </w:rPr>
        <w:t xml:space="preserve">Establish a community-based support system for the settlement and livelihood support of recognized refugees </w:t>
      </w:r>
      <w:r w:rsidRPr="0098470A">
        <w:rPr>
          <w:rFonts w:hint="eastAsia"/>
          <w:sz w:val="20"/>
          <w:szCs w:val="20"/>
        </w:rPr>
        <w:t>and</w:t>
      </w:r>
      <w:r w:rsidRPr="0098470A">
        <w:rPr>
          <w:sz w:val="20"/>
          <w:szCs w:val="20"/>
        </w:rPr>
        <w:t xml:space="preserve"> ensur</w:t>
      </w:r>
      <w:r w:rsidRPr="0098470A">
        <w:rPr>
          <w:rFonts w:hint="eastAsia"/>
          <w:sz w:val="20"/>
          <w:szCs w:val="20"/>
        </w:rPr>
        <w:t>e</w:t>
      </w:r>
      <w:r w:rsidRPr="0098470A">
        <w:rPr>
          <w:sz w:val="20"/>
          <w:szCs w:val="20"/>
        </w:rPr>
        <w:t xml:space="preserve"> accessibility to these services.</w:t>
      </w:r>
    </w:p>
    <w:p w14:paraId="6E948AAE" w14:textId="53EAED91" w:rsidR="00941E4A" w:rsidRPr="0098470A" w:rsidRDefault="00941E4A" w:rsidP="001D61E5">
      <w:pPr>
        <w:spacing w:afterLines="50" w:after="120"/>
        <w:jc w:val="both"/>
        <w:rPr>
          <w:sz w:val="20"/>
          <w:szCs w:val="20"/>
        </w:rPr>
      </w:pPr>
      <w:r w:rsidRPr="0098470A">
        <w:rPr>
          <w:rFonts w:hint="eastAsia"/>
          <w:sz w:val="20"/>
          <w:szCs w:val="20"/>
        </w:rPr>
        <w:t xml:space="preserve">- </w:t>
      </w:r>
      <w:r w:rsidRPr="0098470A">
        <w:rPr>
          <w:sz w:val="20"/>
          <w:szCs w:val="20"/>
        </w:rPr>
        <w:t>Improve the treatment of humanitarian stay holders by guaranteeing family reunification rights, stable stay and employment opportunities.</w:t>
      </w:r>
    </w:p>
    <w:p w14:paraId="5399315E" w14:textId="3E82E4E8" w:rsidR="00941E4A" w:rsidRPr="0098470A" w:rsidRDefault="00941E4A" w:rsidP="001D61E5">
      <w:pPr>
        <w:spacing w:afterLines="50" w:after="120"/>
        <w:jc w:val="both"/>
        <w:rPr>
          <w:sz w:val="20"/>
          <w:szCs w:val="20"/>
        </w:rPr>
      </w:pPr>
      <w:r w:rsidRPr="0098470A">
        <w:rPr>
          <w:rFonts w:hint="eastAsia"/>
          <w:sz w:val="20"/>
          <w:szCs w:val="20"/>
        </w:rPr>
        <w:t>- Establish policies and provide budget</w:t>
      </w:r>
      <w:r w:rsidRPr="0098470A">
        <w:rPr>
          <w:sz w:val="20"/>
          <w:szCs w:val="20"/>
        </w:rPr>
        <w:t xml:space="preserve"> to ensure that refugee applicants can live with dignity, including living expenses, healthcare, housing support, and employment</w:t>
      </w:r>
      <w:r w:rsidRPr="0098470A">
        <w:rPr>
          <w:rFonts w:hint="eastAsia"/>
          <w:sz w:val="20"/>
          <w:szCs w:val="20"/>
        </w:rPr>
        <w:t xml:space="preserve"> support</w:t>
      </w:r>
      <w:r w:rsidRPr="0098470A">
        <w:rPr>
          <w:sz w:val="20"/>
          <w:szCs w:val="20"/>
        </w:rPr>
        <w:t>.</w:t>
      </w:r>
    </w:p>
    <w:p w14:paraId="18C30D2E" w14:textId="77777777" w:rsidR="00941E4A" w:rsidRPr="0098470A" w:rsidRDefault="00941E4A" w:rsidP="00A87663">
      <w:pPr>
        <w:spacing w:after="0"/>
        <w:jc w:val="both"/>
        <w:rPr>
          <w:b/>
          <w:bCs/>
          <w:sz w:val="20"/>
          <w:szCs w:val="20"/>
        </w:rPr>
      </w:pPr>
    </w:p>
    <w:p w14:paraId="084DCD6A" w14:textId="34518A6C" w:rsidR="00941E4A" w:rsidRPr="0098470A" w:rsidRDefault="00941E4A" w:rsidP="001D61E5">
      <w:pPr>
        <w:spacing w:afterLines="50" w:after="120"/>
        <w:jc w:val="both"/>
        <w:rPr>
          <w:b/>
          <w:bCs/>
          <w:sz w:val="20"/>
          <w:szCs w:val="20"/>
        </w:rPr>
      </w:pPr>
      <w:r w:rsidRPr="0098470A">
        <w:rPr>
          <w:b/>
          <w:bCs/>
          <w:sz w:val="20"/>
          <w:szCs w:val="20"/>
        </w:rPr>
        <w:t>Issue 5: Undocumented Migrants (Article 5, Article 6)</w:t>
      </w:r>
    </w:p>
    <w:p w14:paraId="2F53FFCE" w14:textId="37382262" w:rsidR="00941E4A" w:rsidRPr="0098470A" w:rsidRDefault="00941E4A" w:rsidP="001D61E5">
      <w:pPr>
        <w:spacing w:afterLines="50" w:after="120"/>
        <w:jc w:val="both"/>
        <w:rPr>
          <w:sz w:val="20"/>
          <w:szCs w:val="20"/>
        </w:rPr>
      </w:pPr>
      <w:r w:rsidRPr="0098470A">
        <w:rPr>
          <w:b/>
          <w:bCs/>
          <w:sz w:val="20"/>
          <w:szCs w:val="20"/>
        </w:rPr>
        <w:t>Issue 5-1: The Environment Leading to the Emergence of Undocumented Stay</w:t>
      </w:r>
      <w:r w:rsidRPr="0098470A">
        <w:rPr>
          <w:rFonts w:hint="eastAsia"/>
          <w:b/>
          <w:bCs/>
          <w:sz w:val="20"/>
          <w:szCs w:val="20"/>
        </w:rPr>
        <w:t>er</w:t>
      </w:r>
      <w:r w:rsidRPr="0098470A">
        <w:rPr>
          <w:b/>
          <w:bCs/>
          <w:sz w:val="20"/>
          <w:szCs w:val="20"/>
        </w:rPr>
        <w:t xml:space="preserve"> and Prevention </w:t>
      </w:r>
      <w:r w:rsidRPr="0098470A">
        <w:rPr>
          <w:b/>
          <w:bCs/>
          <w:sz w:val="20"/>
          <w:szCs w:val="20"/>
        </w:rPr>
        <w:lastRenderedPageBreak/>
        <w:t>of Human Rights Violations Due to the Government’s Enhanced Crackdown Policies</w:t>
      </w:r>
    </w:p>
    <w:p w14:paraId="47D40C92" w14:textId="2AFF5167" w:rsidR="00941E4A" w:rsidRPr="0098470A" w:rsidRDefault="00941E4A" w:rsidP="001D61E5">
      <w:pPr>
        <w:spacing w:afterLines="50" w:after="120"/>
        <w:jc w:val="both"/>
        <w:rPr>
          <w:sz w:val="20"/>
          <w:szCs w:val="20"/>
        </w:rPr>
      </w:pPr>
      <w:r>
        <w:rPr>
          <w:sz w:val="20"/>
          <w:szCs w:val="20"/>
        </w:rPr>
        <w:t>70</w:t>
      </w:r>
      <w:r w:rsidRPr="0098470A">
        <w:rPr>
          <w:rFonts w:hint="eastAsia"/>
          <w:sz w:val="20"/>
          <w:szCs w:val="20"/>
        </w:rPr>
        <w:t xml:space="preserve">. </w:t>
      </w:r>
      <w:r w:rsidRPr="0098470A">
        <w:rPr>
          <w:sz w:val="20"/>
          <w:szCs w:val="20"/>
        </w:rPr>
        <w:t>The number of foreign nationals exceeding their stay period in Korea sharply increased between 2017 and 2019. As of December 2024, the number has surpassed 400,000. In the past three years, the highest numbers of undocumented migrants were found among those who entered under visa exemptions, short-term visits, and non-professional employment. According to the Ministry of Justice</w:t>
      </w:r>
      <w:r w:rsidRPr="0098470A">
        <w:rPr>
          <w:rStyle w:val="af8"/>
          <w:sz w:val="20"/>
          <w:szCs w:val="20"/>
        </w:rPr>
        <w:endnoteReference w:id="51"/>
      </w:r>
      <w:r w:rsidRPr="0098470A">
        <w:rPr>
          <w:sz w:val="20"/>
          <w:szCs w:val="20"/>
        </w:rPr>
        <w:t>, the occurrence and crackdown status of undocumented foreigners in the past three years is as follows:</w:t>
      </w:r>
    </w:p>
    <w:p w14:paraId="07C94A2B" w14:textId="40D45F33" w:rsidR="00941E4A" w:rsidRPr="0010450D" w:rsidRDefault="00941E4A" w:rsidP="001D61E5">
      <w:pPr>
        <w:spacing w:afterLines="50" w:after="120"/>
        <w:jc w:val="center"/>
        <w:rPr>
          <w:b/>
          <w:sz w:val="20"/>
          <w:szCs w:val="20"/>
        </w:rPr>
      </w:pPr>
      <w:r w:rsidRPr="0010450D">
        <w:rPr>
          <w:b/>
          <w:sz w:val="20"/>
          <w:szCs w:val="20"/>
        </w:rPr>
        <w:t>[Occurrence and Crackdown Status of Undocumented Foreigners]</w:t>
      </w: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1818"/>
        <w:gridCol w:w="2270"/>
        <w:gridCol w:w="2270"/>
        <w:gridCol w:w="2271"/>
      </w:tblGrid>
      <w:tr w:rsidR="00941E4A" w:rsidRPr="0098470A" w14:paraId="6A76C739" w14:textId="77777777" w:rsidTr="003D6C28">
        <w:trPr>
          <w:trHeight w:val="495"/>
          <w:jc w:val="center"/>
        </w:trPr>
        <w:tc>
          <w:tcPr>
            <w:tcW w:w="1818" w:type="dxa"/>
            <w:tcBorders>
              <w:top w:val="single" w:sz="12" w:space="0" w:color="000000"/>
              <w:left w:val="single" w:sz="12" w:space="0" w:color="000000"/>
              <w:bottom w:val="single" w:sz="6" w:space="0" w:color="000000"/>
              <w:right w:val="single" w:sz="6" w:space="0" w:color="000000"/>
            </w:tcBorders>
            <w:shd w:val="clear" w:color="auto" w:fill="F2F2F2"/>
            <w:tcMar>
              <w:top w:w="0" w:type="dxa"/>
              <w:left w:w="0" w:type="dxa"/>
              <w:bottom w:w="0" w:type="dxa"/>
              <w:right w:w="0" w:type="dxa"/>
            </w:tcMar>
            <w:vAlign w:val="center"/>
            <w:hideMark/>
          </w:tcPr>
          <w:p w14:paraId="502EFEC7" w14:textId="0147DD3F" w:rsidR="00941E4A" w:rsidRPr="0098470A" w:rsidRDefault="00941E4A" w:rsidP="001D61E5">
            <w:pPr>
              <w:spacing w:after="0"/>
              <w:jc w:val="center"/>
              <w:rPr>
                <w:sz w:val="20"/>
                <w:szCs w:val="20"/>
              </w:rPr>
            </w:pPr>
            <w:r>
              <w:rPr>
                <w:sz w:val="20"/>
                <w:szCs w:val="20"/>
              </w:rPr>
              <w:t>Category</w:t>
            </w:r>
          </w:p>
        </w:tc>
        <w:tc>
          <w:tcPr>
            <w:tcW w:w="2270" w:type="dxa"/>
            <w:tcBorders>
              <w:top w:val="single" w:sz="12" w:space="0" w:color="000000"/>
              <w:left w:val="single" w:sz="6" w:space="0" w:color="000000"/>
              <w:bottom w:val="single" w:sz="6" w:space="0" w:color="000000"/>
              <w:right w:val="single" w:sz="6" w:space="0" w:color="000000"/>
            </w:tcBorders>
            <w:shd w:val="clear" w:color="auto" w:fill="F2F2F2"/>
            <w:tcMar>
              <w:top w:w="0" w:type="dxa"/>
              <w:left w:w="0" w:type="dxa"/>
              <w:bottom w:w="0" w:type="dxa"/>
              <w:right w:w="0" w:type="dxa"/>
            </w:tcMar>
            <w:vAlign w:val="center"/>
            <w:hideMark/>
          </w:tcPr>
          <w:p w14:paraId="35F10A1C" w14:textId="19F0AE2D" w:rsidR="00941E4A" w:rsidRPr="0098470A" w:rsidRDefault="00941E4A" w:rsidP="001D61E5">
            <w:pPr>
              <w:spacing w:after="0"/>
              <w:jc w:val="center"/>
              <w:rPr>
                <w:sz w:val="20"/>
                <w:szCs w:val="20"/>
              </w:rPr>
            </w:pPr>
            <w:r w:rsidRPr="0098470A">
              <w:rPr>
                <w:rFonts w:hint="eastAsia"/>
                <w:b/>
                <w:bCs/>
                <w:sz w:val="20"/>
                <w:szCs w:val="20"/>
              </w:rPr>
              <w:t>2022</w:t>
            </w:r>
          </w:p>
        </w:tc>
        <w:tc>
          <w:tcPr>
            <w:tcW w:w="2270" w:type="dxa"/>
            <w:tcBorders>
              <w:top w:val="single" w:sz="12" w:space="0" w:color="000000"/>
              <w:left w:val="single" w:sz="6" w:space="0" w:color="000000"/>
              <w:bottom w:val="single" w:sz="6" w:space="0" w:color="000000"/>
              <w:right w:val="single" w:sz="6" w:space="0" w:color="000000"/>
            </w:tcBorders>
            <w:shd w:val="clear" w:color="auto" w:fill="F2F2F2"/>
            <w:tcMar>
              <w:top w:w="0" w:type="dxa"/>
              <w:left w:w="0" w:type="dxa"/>
              <w:bottom w:w="0" w:type="dxa"/>
              <w:right w:w="0" w:type="dxa"/>
            </w:tcMar>
            <w:vAlign w:val="center"/>
            <w:hideMark/>
          </w:tcPr>
          <w:p w14:paraId="7B1DAAA3" w14:textId="4156B024" w:rsidR="00941E4A" w:rsidRPr="0098470A" w:rsidRDefault="00941E4A" w:rsidP="001D61E5">
            <w:pPr>
              <w:spacing w:after="0"/>
              <w:jc w:val="center"/>
              <w:rPr>
                <w:sz w:val="20"/>
                <w:szCs w:val="20"/>
              </w:rPr>
            </w:pPr>
            <w:r w:rsidRPr="0098470A">
              <w:rPr>
                <w:rFonts w:hint="eastAsia"/>
                <w:b/>
                <w:bCs/>
                <w:sz w:val="20"/>
                <w:szCs w:val="20"/>
              </w:rPr>
              <w:t>2023</w:t>
            </w:r>
          </w:p>
        </w:tc>
        <w:tc>
          <w:tcPr>
            <w:tcW w:w="2271" w:type="dxa"/>
            <w:tcBorders>
              <w:top w:val="single" w:sz="12" w:space="0" w:color="000000"/>
              <w:left w:val="single" w:sz="6" w:space="0" w:color="000000"/>
              <w:bottom w:val="single" w:sz="6" w:space="0" w:color="000000"/>
              <w:right w:val="single" w:sz="12" w:space="0" w:color="000000"/>
            </w:tcBorders>
            <w:shd w:val="clear" w:color="auto" w:fill="F2F2F2"/>
            <w:tcMar>
              <w:top w:w="0" w:type="dxa"/>
              <w:left w:w="0" w:type="dxa"/>
              <w:bottom w:w="0" w:type="dxa"/>
              <w:right w:w="0" w:type="dxa"/>
            </w:tcMar>
            <w:vAlign w:val="center"/>
            <w:hideMark/>
          </w:tcPr>
          <w:p w14:paraId="3C282095" w14:textId="1E677A28" w:rsidR="00941E4A" w:rsidRPr="0098470A" w:rsidRDefault="00941E4A" w:rsidP="001D61E5">
            <w:pPr>
              <w:spacing w:after="0"/>
              <w:jc w:val="center"/>
              <w:rPr>
                <w:sz w:val="20"/>
                <w:szCs w:val="20"/>
              </w:rPr>
            </w:pPr>
            <w:r w:rsidRPr="0098470A">
              <w:rPr>
                <w:rFonts w:hint="eastAsia"/>
                <w:b/>
                <w:bCs/>
                <w:sz w:val="20"/>
                <w:szCs w:val="20"/>
              </w:rPr>
              <w:t>November, 2024</w:t>
            </w:r>
          </w:p>
        </w:tc>
      </w:tr>
      <w:tr w:rsidR="00941E4A" w:rsidRPr="0098470A" w14:paraId="2F373E18" w14:textId="77777777" w:rsidTr="003D6C28">
        <w:trPr>
          <w:trHeight w:val="495"/>
          <w:jc w:val="center"/>
        </w:trPr>
        <w:tc>
          <w:tcPr>
            <w:tcW w:w="1818" w:type="dxa"/>
            <w:tcBorders>
              <w:top w:val="single" w:sz="6" w:space="0" w:color="000000"/>
              <w:left w:val="single" w:sz="12" w:space="0" w:color="000000"/>
              <w:bottom w:val="single" w:sz="6" w:space="0" w:color="000000"/>
              <w:right w:val="single" w:sz="6" w:space="0" w:color="000000"/>
            </w:tcBorders>
            <w:tcMar>
              <w:top w:w="28" w:type="dxa"/>
              <w:left w:w="102" w:type="dxa"/>
              <w:bottom w:w="28" w:type="dxa"/>
              <w:right w:w="102" w:type="dxa"/>
            </w:tcMar>
            <w:vAlign w:val="center"/>
            <w:hideMark/>
          </w:tcPr>
          <w:p w14:paraId="69C5C067" w14:textId="1BB6F8D2" w:rsidR="00941E4A" w:rsidRPr="0098470A" w:rsidRDefault="00941E4A" w:rsidP="001D61E5">
            <w:pPr>
              <w:spacing w:after="0"/>
              <w:jc w:val="center"/>
              <w:rPr>
                <w:sz w:val="20"/>
                <w:szCs w:val="20"/>
              </w:rPr>
            </w:pPr>
            <w:r w:rsidRPr="0098470A">
              <w:rPr>
                <w:rFonts w:hint="eastAsia"/>
                <w:sz w:val="20"/>
                <w:szCs w:val="20"/>
              </w:rPr>
              <w:t>Occurrence</w:t>
            </w:r>
          </w:p>
        </w:tc>
        <w:tc>
          <w:tcPr>
            <w:tcW w:w="22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6273226E" w14:textId="77777777" w:rsidR="00941E4A" w:rsidRPr="0098470A" w:rsidRDefault="00941E4A" w:rsidP="001D61E5">
            <w:pPr>
              <w:spacing w:after="0"/>
              <w:jc w:val="center"/>
              <w:rPr>
                <w:sz w:val="20"/>
                <w:szCs w:val="20"/>
              </w:rPr>
            </w:pPr>
            <w:r w:rsidRPr="0098470A">
              <w:rPr>
                <w:rFonts w:hint="eastAsia"/>
                <w:sz w:val="20"/>
                <w:szCs w:val="20"/>
              </w:rPr>
              <w:t>411,270</w:t>
            </w:r>
          </w:p>
        </w:tc>
        <w:tc>
          <w:tcPr>
            <w:tcW w:w="22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75FCCF31" w14:textId="77777777" w:rsidR="00941E4A" w:rsidRPr="0098470A" w:rsidRDefault="00941E4A" w:rsidP="001D61E5">
            <w:pPr>
              <w:spacing w:after="0"/>
              <w:jc w:val="center"/>
              <w:rPr>
                <w:sz w:val="20"/>
                <w:szCs w:val="20"/>
              </w:rPr>
            </w:pPr>
            <w:r w:rsidRPr="0098470A">
              <w:rPr>
                <w:rFonts w:hint="eastAsia"/>
                <w:sz w:val="20"/>
                <w:szCs w:val="20"/>
              </w:rPr>
              <w:t>423,675</w:t>
            </w:r>
          </w:p>
        </w:tc>
        <w:tc>
          <w:tcPr>
            <w:tcW w:w="2271"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hideMark/>
          </w:tcPr>
          <w:p w14:paraId="7EA586F4" w14:textId="77777777" w:rsidR="00941E4A" w:rsidRPr="0098470A" w:rsidRDefault="00941E4A" w:rsidP="001D61E5">
            <w:pPr>
              <w:spacing w:after="0"/>
              <w:jc w:val="center"/>
              <w:rPr>
                <w:sz w:val="20"/>
                <w:szCs w:val="20"/>
              </w:rPr>
            </w:pPr>
            <w:r w:rsidRPr="0098470A">
              <w:rPr>
                <w:rFonts w:hint="eastAsia"/>
                <w:sz w:val="20"/>
                <w:szCs w:val="20"/>
              </w:rPr>
              <w:t>401,301</w:t>
            </w:r>
          </w:p>
        </w:tc>
      </w:tr>
      <w:tr w:rsidR="00941E4A" w:rsidRPr="0098470A" w14:paraId="671CDD26" w14:textId="77777777" w:rsidTr="003D6C28">
        <w:trPr>
          <w:trHeight w:val="532"/>
          <w:jc w:val="center"/>
        </w:trPr>
        <w:tc>
          <w:tcPr>
            <w:tcW w:w="1818" w:type="dxa"/>
            <w:tcBorders>
              <w:top w:val="single" w:sz="6" w:space="0" w:color="000000"/>
              <w:left w:val="single" w:sz="12" w:space="0" w:color="000000"/>
              <w:bottom w:val="single" w:sz="12" w:space="0" w:color="000000"/>
              <w:right w:val="single" w:sz="6" w:space="0" w:color="000000"/>
            </w:tcBorders>
            <w:tcMar>
              <w:top w:w="28" w:type="dxa"/>
              <w:left w:w="102" w:type="dxa"/>
              <w:bottom w:w="28" w:type="dxa"/>
              <w:right w:w="102" w:type="dxa"/>
            </w:tcMar>
            <w:vAlign w:val="center"/>
            <w:hideMark/>
          </w:tcPr>
          <w:p w14:paraId="7555F781" w14:textId="34733EE8" w:rsidR="00941E4A" w:rsidRPr="0098470A" w:rsidRDefault="00941E4A" w:rsidP="001D61E5">
            <w:pPr>
              <w:spacing w:after="0"/>
              <w:jc w:val="center"/>
              <w:rPr>
                <w:sz w:val="20"/>
                <w:szCs w:val="20"/>
              </w:rPr>
            </w:pPr>
            <w:r w:rsidRPr="0098470A">
              <w:rPr>
                <w:rFonts w:hint="eastAsia"/>
                <w:sz w:val="20"/>
                <w:szCs w:val="20"/>
              </w:rPr>
              <w:t>Crackdown</w:t>
            </w:r>
          </w:p>
        </w:tc>
        <w:tc>
          <w:tcPr>
            <w:tcW w:w="227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hideMark/>
          </w:tcPr>
          <w:p w14:paraId="7E05196E" w14:textId="77777777" w:rsidR="00941E4A" w:rsidRPr="0098470A" w:rsidRDefault="00941E4A" w:rsidP="001D61E5">
            <w:pPr>
              <w:spacing w:after="0"/>
              <w:jc w:val="center"/>
              <w:rPr>
                <w:sz w:val="20"/>
                <w:szCs w:val="20"/>
              </w:rPr>
            </w:pPr>
            <w:r w:rsidRPr="0098470A">
              <w:rPr>
                <w:rFonts w:hint="eastAsia"/>
                <w:sz w:val="20"/>
                <w:szCs w:val="20"/>
              </w:rPr>
              <w:t>14,807</w:t>
            </w:r>
          </w:p>
        </w:tc>
        <w:tc>
          <w:tcPr>
            <w:tcW w:w="227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hideMark/>
          </w:tcPr>
          <w:p w14:paraId="24AD7DAF" w14:textId="77777777" w:rsidR="00941E4A" w:rsidRPr="0098470A" w:rsidRDefault="00941E4A" w:rsidP="001D61E5">
            <w:pPr>
              <w:spacing w:after="0"/>
              <w:jc w:val="center"/>
              <w:rPr>
                <w:sz w:val="20"/>
                <w:szCs w:val="20"/>
              </w:rPr>
            </w:pPr>
            <w:r w:rsidRPr="0098470A">
              <w:rPr>
                <w:rFonts w:hint="eastAsia"/>
                <w:sz w:val="20"/>
                <w:szCs w:val="20"/>
              </w:rPr>
              <w:t>39,038</w:t>
            </w:r>
          </w:p>
        </w:tc>
        <w:tc>
          <w:tcPr>
            <w:tcW w:w="2271"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hideMark/>
          </w:tcPr>
          <w:p w14:paraId="2EBB6BA1" w14:textId="77777777" w:rsidR="00941E4A" w:rsidRPr="0098470A" w:rsidRDefault="00941E4A" w:rsidP="001D61E5">
            <w:pPr>
              <w:spacing w:after="0"/>
              <w:jc w:val="center"/>
              <w:rPr>
                <w:sz w:val="20"/>
                <w:szCs w:val="20"/>
              </w:rPr>
            </w:pPr>
            <w:r w:rsidRPr="0098470A">
              <w:rPr>
                <w:rFonts w:hint="eastAsia"/>
                <w:sz w:val="20"/>
                <w:szCs w:val="20"/>
              </w:rPr>
              <w:t>43,404</w:t>
            </w:r>
          </w:p>
        </w:tc>
      </w:tr>
    </w:tbl>
    <w:p w14:paraId="0135B6AC" w14:textId="77777777" w:rsidR="00941E4A" w:rsidRPr="0098470A" w:rsidRDefault="00941E4A" w:rsidP="00A87663">
      <w:pPr>
        <w:spacing w:after="0"/>
        <w:jc w:val="both"/>
        <w:rPr>
          <w:sz w:val="20"/>
          <w:szCs w:val="20"/>
        </w:rPr>
      </w:pPr>
    </w:p>
    <w:p w14:paraId="75A00A99" w14:textId="2F74EA72" w:rsidR="00941E4A" w:rsidRPr="0098470A" w:rsidRDefault="00941E4A" w:rsidP="001D61E5">
      <w:pPr>
        <w:spacing w:afterLines="50" w:after="120"/>
        <w:jc w:val="both"/>
        <w:rPr>
          <w:sz w:val="20"/>
          <w:szCs w:val="20"/>
        </w:rPr>
      </w:pPr>
      <w:r>
        <w:rPr>
          <w:sz w:val="20"/>
          <w:szCs w:val="20"/>
        </w:rPr>
        <w:t>71</w:t>
      </w:r>
      <w:r w:rsidRPr="0098470A">
        <w:rPr>
          <w:rFonts w:hint="eastAsia"/>
          <w:sz w:val="20"/>
          <w:szCs w:val="20"/>
        </w:rPr>
        <w:t xml:space="preserve">. </w:t>
      </w:r>
      <w:r w:rsidRPr="0098470A">
        <w:rPr>
          <w:sz w:val="20"/>
          <w:szCs w:val="20"/>
        </w:rPr>
        <w:t>According to domestic research</w:t>
      </w:r>
      <w:r w:rsidRPr="0098470A">
        <w:rPr>
          <w:rStyle w:val="af8"/>
          <w:sz w:val="20"/>
          <w:szCs w:val="20"/>
        </w:rPr>
        <w:endnoteReference w:id="52"/>
      </w:r>
      <w:r w:rsidRPr="0098470A">
        <w:rPr>
          <w:sz w:val="20"/>
          <w:szCs w:val="20"/>
        </w:rPr>
        <w:t xml:space="preserve">, several structural and legal/institutional factors contribute to the overstay of foreign nationals in Korea. These include: the high demand for </w:t>
      </w:r>
      <w:r>
        <w:t>migrant</w:t>
      </w:r>
      <w:r w:rsidRPr="0098470A">
        <w:rPr>
          <w:sz w:val="20"/>
          <w:szCs w:val="20"/>
        </w:rPr>
        <w:t xml:space="preserve"> labor in the domestic labor market compared to the number of </w:t>
      </w:r>
      <w:r>
        <w:t>migrant</w:t>
      </w:r>
      <w:r w:rsidRPr="0098470A">
        <w:rPr>
          <w:sz w:val="20"/>
          <w:szCs w:val="20"/>
        </w:rPr>
        <w:t xml:space="preserve"> workers that can enter through employment visas; the restriction on changing workplaces under the Employment Permit System, which leads to foreign workers becoming overstayers if they violate this restriction after changing employers without approval; the short employment period allowed under the </w:t>
      </w:r>
      <w:r>
        <w:rPr>
          <w:sz w:val="20"/>
          <w:szCs w:val="20"/>
        </w:rPr>
        <w:t>SWP</w:t>
      </w:r>
      <w:r w:rsidRPr="0098470A">
        <w:rPr>
          <w:sz w:val="20"/>
          <w:szCs w:val="20"/>
        </w:rPr>
        <w:t>; and the difficulty in meeting the requirements for changing to a residence status that permits long-term stay.</w:t>
      </w:r>
    </w:p>
    <w:p w14:paraId="04D5422E" w14:textId="5FD4BCEB" w:rsidR="00941E4A" w:rsidRPr="0098470A" w:rsidRDefault="00941E4A" w:rsidP="001D61E5">
      <w:pPr>
        <w:spacing w:afterLines="50" w:after="120"/>
        <w:jc w:val="both"/>
        <w:rPr>
          <w:sz w:val="20"/>
          <w:szCs w:val="20"/>
        </w:rPr>
      </w:pPr>
      <w:r>
        <w:rPr>
          <w:sz w:val="20"/>
          <w:szCs w:val="20"/>
        </w:rPr>
        <w:t>72</w:t>
      </w:r>
      <w:r w:rsidRPr="0098470A">
        <w:rPr>
          <w:rFonts w:hint="eastAsia"/>
          <w:sz w:val="20"/>
          <w:szCs w:val="20"/>
        </w:rPr>
        <w:t xml:space="preserve">. </w:t>
      </w:r>
      <w:r w:rsidRPr="0098470A">
        <w:rPr>
          <w:sz w:val="20"/>
          <w:szCs w:val="20"/>
        </w:rPr>
        <w:t>In September 2018, following an investigation into fatality during a crackdown operation, the</w:t>
      </w:r>
      <w:r w:rsidRPr="0098470A">
        <w:rPr>
          <w:rFonts w:hint="eastAsia"/>
          <w:sz w:val="20"/>
          <w:szCs w:val="20"/>
        </w:rPr>
        <w:t xml:space="preserve"> NHRCK</w:t>
      </w:r>
      <w:r w:rsidRPr="0098470A">
        <w:rPr>
          <w:sz w:val="20"/>
          <w:szCs w:val="20"/>
        </w:rPr>
        <w:t xml:space="preserve"> recommended the government take measures to prevent fatalities during crackdowns, ensure compliance with legal procedures, and provide human rights training for public officials</w:t>
      </w:r>
      <w:r w:rsidRPr="0098470A">
        <w:rPr>
          <w:rStyle w:val="af8"/>
          <w:sz w:val="20"/>
          <w:szCs w:val="20"/>
        </w:rPr>
        <w:endnoteReference w:id="53"/>
      </w:r>
      <w:r w:rsidRPr="0098470A">
        <w:rPr>
          <w:sz w:val="20"/>
          <w:szCs w:val="20"/>
        </w:rPr>
        <w:t>. In response, the government indicated plans to amend related regulations and offer training.</w:t>
      </w:r>
    </w:p>
    <w:p w14:paraId="72953C78" w14:textId="1DF5F051" w:rsidR="00941E4A" w:rsidRPr="0098470A" w:rsidRDefault="00941E4A" w:rsidP="001D61E5">
      <w:pPr>
        <w:spacing w:afterLines="50" w:after="120"/>
        <w:jc w:val="both"/>
        <w:rPr>
          <w:sz w:val="20"/>
          <w:szCs w:val="20"/>
        </w:rPr>
      </w:pPr>
      <w:r>
        <w:rPr>
          <w:sz w:val="20"/>
          <w:szCs w:val="20"/>
        </w:rPr>
        <w:t>73</w:t>
      </w:r>
      <w:r w:rsidRPr="0098470A">
        <w:rPr>
          <w:rFonts w:hint="eastAsia"/>
          <w:sz w:val="20"/>
          <w:szCs w:val="20"/>
        </w:rPr>
        <w:t xml:space="preserve">. </w:t>
      </w:r>
      <w:r w:rsidRPr="0098470A">
        <w:rPr>
          <w:sz w:val="20"/>
          <w:szCs w:val="20"/>
        </w:rPr>
        <w:t>However, in December 2023, the government announced the 4th Basic Plan</w:t>
      </w:r>
      <w:r w:rsidRPr="0098470A">
        <w:rPr>
          <w:rFonts w:hint="eastAsia"/>
          <w:sz w:val="20"/>
          <w:szCs w:val="20"/>
        </w:rPr>
        <w:t xml:space="preserve"> on Policies for Foreigners</w:t>
      </w:r>
      <w:r w:rsidRPr="0098470A">
        <w:rPr>
          <w:sz w:val="20"/>
          <w:szCs w:val="20"/>
        </w:rPr>
        <w:t xml:space="preserve">, stating one of the key objectives was to reduce the number of undocumented foreigners from the current 420,000 to approximately 200,000 over the next five years </w:t>
      </w:r>
      <w:r w:rsidRPr="0098470A">
        <w:rPr>
          <w:rFonts w:hint="eastAsia"/>
          <w:sz w:val="20"/>
          <w:szCs w:val="20"/>
        </w:rPr>
        <w:t xml:space="preserve">by carrying out a five-year plan through </w:t>
      </w:r>
      <w:r w:rsidRPr="0098470A">
        <w:rPr>
          <w:sz w:val="20"/>
          <w:szCs w:val="20"/>
        </w:rPr>
        <w:t>government-wide cooperation. Following this announcement, the government initiated more aggressive crackdowns, which resulted in several human rights violations during enforcement actions. These included crackdowns during religious activities at foreigner churches</w:t>
      </w:r>
      <w:r w:rsidRPr="0098470A">
        <w:rPr>
          <w:rStyle w:val="af8"/>
          <w:sz w:val="20"/>
          <w:szCs w:val="20"/>
        </w:rPr>
        <w:endnoteReference w:id="54"/>
      </w:r>
      <w:r w:rsidRPr="0098470A">
        <w:rPr>
          <w:sz w:val="20"/>
          <w:szCs w:val="20"/>
        </w:rPr>
        <w:t>, enforcement at foreign singers' concerts</w:t>
      </w:r>
      <w:r w:rsidRPr="0098470A">
        <w:rPr>
          <w:rStyle w:val="af8"/>
          <w:sz w:val="20"/>
          <w:szCs w:val="20"/>
        </w:rPr>
        <w:endnoteReference w:id="55"/>
      </w:r>
      <w:r w:rsidRPr="0098470A">
        <w:rPr>
          <w:sz w:val="20"/>
          <w:szCs w:val="20"/>
        </w:rPr>
        <w:t>, excessive physical force used during crackdowns in factories</w:t>
      </w:r>
      <w:r w:rsidRPr="0098470A">
        <w:rPr>
          <w:rStyle w:val="af8"/>
          <w:sz w:val="20"/>
          <w:szCs w:val="20"/>
        </w:rPr>
        <w:endnoteReference w:id="56"/>
      </w:r>
      <w:r w:rsidRPr="0098470A">
        <w:rPr>
          <w:sz w:val="20"/>
          <w:szCs w:val="20"/>
        </w:rPr>
        <w:t>, incidents where foreign workers collapsed and died due to breathing difficulties while fleeing from enforcemen</w:t>
      </w:r>
      <w:r w:rsidRPr="0098470A">
        <w:rPr>
          <w:rFonts w:hint="eastAsia"/>
          <w:sz w:val="20"/>
          <w:szCs w:val="20"/>
        </w:rPr>
        <w:t>t</w:t>
      </w:r>
      <w:r w:rsidRPr="0098470A">
        <w:rPr>
          <w:rStyle w:val="af8"/>
          <w:sz w:val="20"/>
          <w:szCs w:val="20"/>
        </w:rPr>
        <w:endnoteReference w:id="57"/>
      </w:r>
      <w:r w:rsidRPr="0098470A">
        <w:rPr>
          <w:sz w:val="20"/>
          <w:szCs w:val="20"/>
        </w:rPr>
        <w:t>, fatal falls during crackdowns</w:t>
      </w:r>
      <w:r w:rsidRPr="0098470A">
        <w:rPr>
          <w:rStyle w:val="af8"/>
          <w:sz w:val="20"/>
          <w:szCs w:val="20"/>
        </w:rPr>
        <w:endnoteReference w:id="58"/>
      </w:r>
      <w:r w:rsidRPr="0098470A">
        <w:rPr>
          <w:sz w:val="20"/>
          <w:szCs w:val="20"/>
        </w:rPr>
        <w:t>, a pregnant woman suffering injuries and miscarrying after being forcibly deported</w:t>
      </w:r>
      <w:r w:rsidRPr="0098470A">
        <w:rPr>
          <w:rStyle w:val="af8"/>
          <w:sz w:val="20"/>
          <w:szCs w:val="20"/>
        </w:rPr>
        <w:endnoteReference w:id="59"/>
      </w:r>
      <w:r w:rsidRPr="0098470A">
        <w:rPr>
          <w:sz w:val="20"/>
          <w:szCs w:val="20"/>
        </w:rPr>
        <w:t xml:space="preserve">, and several other human rights violations during the </w:t>
      </w:r>
      <w:r w:rsidRPr="0098470A">
        <w:rPr>
          <w:sz w:val="20"/>
          <w:szCs w:val="20"/>
        </w:rPr>
        <w:lastRenderedPageBreak/>
        <w:t>enforcement process.</w:t>
      </w:r>
    </w:p>
    <w:p w14:paraId="2FE62A16" w14:textId="465A1E24" w:rsidR="00941E4A" w:rsidRPr="0098470A" w:rsidRDefault="00941E4A" w:rsidP="00A87663">
      <w:pPr>
        <w:spacing w:after="0"/>
        <w:jc w:val="both"/>
        <w:rPr>
          <w:sz w:val="20"/>
          <w:szCs w:val="20"/>
        </w:rPr>
      </w:pPr>
      <w:r>
        <w:rPr>
          <w:sz w:val="20"/>
          <w:szCs w:val="20"/>
        </w:rPr>
        <w:t>74</w:t>
      </w:r>
      <w:r w:rsidRPr="00F44E43">
        <w:rPr>
          <w:rFonts w:hint="eastAsia"/>
          <w:sz w:val="20"/>
          <w:szCs w:val="20"/>
        </w:rPr>
        <w:t>.</w:t>
      </w:r>
      <w:r w:rsidRPr="00F44E43">
        <w:rPr>
          <w:rFonts w:hint="eastAsia"/>
          <w:b/>
          <w:bCs/>
          <w:sz w:val="20"/>
          <w:szCs w:val="20"/>
        </w:rPr>
        <w:t xml:space="preserve"> </w:t>
      </w:r>
      <w:r w:rsidRPr="00F44E43">
        <w:rPr>
          <w:b/>
          <w:bCs/>
          <w:sz w:val="20"/>
          <w:szCs w:val="20"/>
        </w:rPr>
        <w:t xml:space="preserve">(Recommendation </w:t>
      </w:r>
      <w:r w:rsidRPr="00F44E43">
        <w:rPr>
          <w:rFonts w:hint="eastAsia"/>
          <w:b/>
          <w:bCs/>
          <w:sz w:val="20"/>
          <w:szCs w:val="20"/>
        </w:rPr>
        <w:t>p</w:t>
      </w:r>
      <w:r w:rsidRPr="00F44E43">
        <w:rPr>
          <w:b/>
          <w:bCs/>
          <w:sz w:val="20"/>
          <w:szCs w:val="20"/>
        </w:rPr>
        <w:t>roposal)</w:t>
      </w:r>
      <w:r w:rsidRPr="00F44E43">
        <w:rPr>
          <w:rFonts w:hint="eastAsia"/>
          <w:b/>
          <w:bCs/>
          <w:sz w:val="20"/>
          <w:szCs w:val="20"/>
        </w:rPr>
        <w:t xml:space="preserve"> </w:t>
      </w:r>
      <w:r w:rsidRPr="00F44E43">
        <w:rPr>
          <w:sz w:val="20"/>
          <w:szCs w:val="20"/>
        </w:rPr>
        <w:t>The</w:t>
      </w:r>
      <w:r w:rsidRPr="00F44E43">
        <w:rPr>
          <w:rFonts w:hint="eastAsia"/>
          <w:sz w:val="20"/>
          <w:szCs w:val="20"/>
        </w:rPr>
        <w:t xml:space="preserve"> </w:t>
      </w:r>
      <w:r w:rsidRPr="00F44E43">
        <w:rPr>
          <w:sz w:val="20"/>
          <w:szCs w:val="20"/>
        </w:rPr>
        <w:t>Korean government as appropriate should</w:t>
      </w:r>
      <w:r w:rsidRPr="00F44E43">
        <w:rPr>
          <w:rFonts w:hint="eastAsia"/>
          <w:sz w:val="20"/>
          <w:szCs w:val="20"/>
        </w:rPr>
        <w:t xml:space="preserve"> identify an</w:t>
      </w:r>
      <w:r w:rsidRPr="0098470A">
        <w:rPr>
          <w:rFonts w:hint="eastAsia"/>
          <w:sz w:val="20"/>
          <w:szCs w:val="20"/>
        </w:rPr>
        <w:t xml:space="preserve">d improve the legal and institutional causes leading to the emergence of undocumented migrants, ensure compliance with due process during the crackdown on undocumented migrants and </w:t>
      </w:r>
      <w:r w:rsidRPr="0098470A">
        <w:rPr>
          <w:sz w:val="20"/>
          <w:szCs w:val="20"/>
        </w:rPr>
        <w:t>strengthen</w:t>
      </w:r>
      <w:r w:rsidRPr="0098470A">
        <w:rPr>
          <w:rFonts w:hint="eastAsia"/>
          <w:sz w:val="20"/>
          <w:szCs w:val="20"/>
        </w:rPr>
        <w:t xml:space="preserve"> measures to prevent violence and accidents. </w:t>
      </w:r>
    </w:p>
    <w:p w14:paraId="060F9024" w14:textId="77777777" w:rsidR="00941E4A" w:rsidRPr="0098470A" w:rsidRDefault="00941E4A" w:rsidP="00A87663">
      <w:pPr>
        <w:spacing w:after="0"/>
        <w:jc w:val="both"/>
        <w:rPr>
          <w:sz w:val="20"/>
          <w:szCs w:val="20"/>
        </w:rPr>
      </w:pPr>
    </w:p>
    <w:p w14:paraId="2D37BCA9" w14:textId="77777777" w:rsidR="00941E4A" w:rsidRPr="0098470A" w:rsidRDefault="00941E4A" w:rsidP="001D61E5">
      <w:pPr>
        <w:spacing w:afterLines="50" w:after="120"/>
        <w:jc w:val="both"/>
        <w:rPr>
          <w:b/>
          <w:bCs/>
          <w:sz w:val="20"/>
          <w:szCs w:val="20"/>
        </w:rPr>
      </w:pPr>
      <w:r w:rsidRPr="0098470A">
        <w:rPr>
          <w:b/>
          <w:bCs/>
          <w:sz w:val="20"/>
          <w:szCs w:val="20"/>
        </w:rPr>
        <w:t>Issue 5-2: Improvement of the Notification Obligation Exemption System</w:t>
      </w:r>
    </w:p>
    <w:p w14:paraId="40B9BE0A" w14:textId="49C21732" w:rsidR="00941E4A" w:rsidRPr="0098470A" w:rsidRDefault="00941E4A" w:rsidP="001D61E5">
      <w:pPr>
        <w:spacing w:afterLines="50" w:after="120"/>
        <w:jc w:val="both"/>
        <w:rPr>
          <w:sz w:val="20"/>
          <w:szCs w:val="20"/>
        </w:rPr>
      </w:pPr>
      <w:r>
        <w:rPr>
          <w:sz w:val="20"/>
          <w:szCs w:val="20"/>
        </w:rPr>
        <w:t>75</w:t>
      </w:r>
      <w:r w:rsidRPr="0098470A">
        <w:rPr>
          <w:rFonts w:hint="eastAsia"/>
          <w:sz w:val="20"/>
          <w:szCs w:val="20"/>
        </w:rPr>
        <w:t xml:space="preserve">. </w:t>
      </w:r>
      <w:r w:rsidRPr="0098470A">
        <w:rPr>
          <w:sz w:val="20"/>
          <w:szCs w:val="20"/>
        </w:rPr>
        <w:t xml:space="preserve">The </w:t>
      </w:r>
      <w:r w:rsidRPr="0098470A">
        <w:rPr>
          <w:rFonts w:hint="eastAsia"/>
          <w:sz w:val="20"/>
          <w:szCs w:val="20"/>
        </w:rPr>
        <w:t xml:space="preserve">Immigration </w:t>
      </w:r>
      <w:r w:rsidRPr="0098470A">
        <w:rPr>
          <w:sz w:val="20"/>
          <w:szCs w:val="20"/>
        </w:rPr>
        <w:t xml:space="preserve">Act stipulates that public officials must notify the head of the local immigration and foreigner affairs office if they encounter a foreign national who is subject to forced deportation during the course of their duties. However, the law provides exceptions for certain categories of public officials, exempting them from this notification obligation. Initially, there was no provision for such an exemption, but </w:t>
      </w:r>
      <w:r w:rsidRPr="0098470A">
        <w:rPr>
          <w:rFonts w:hint="eastAsia"/>
          <w:sz w:val="20"/>
          <w:szCs w:val="20"/>
        </w:rPr>
        <w:t>based on</w:t>
      </w:r>
      <w:r w:rsidRPr="0098470A">
        <w:rPr>
          <w:sz w:val="20"/>
          <w:szCs w:val="20"/>
        </w:rPr>
        <w:t xml:space="preserve"> recommendations from the NHRCK and public discussions, the government introduced the exemption and has since expanded the scope through several amendments.</w:t>
      </w:r>
    </w:p>
    <w:p w14:paraId="4010805A" w14:textId="3DA15A51" w:rsidR="00941E4A" w:rsidRPr="0098470A" w:rsidRDefault="00941E4A" w:rsidP="001D61E5">
      <w:pPr>
        <w:spacing w:afterLines="50" w:after="120"/>
        <w:jc w:val="both"/>
        <w:rPr>
          <w:sz w:val="20"/>
          <w:szCs w:val="20"/>
        </w:rPr>
      </w:pPr>
      <w:r>
        <w:rPr>
          <w:sz w:val="20"/>
          <w:szCs w:val="20"/>
        </w:rPr>
        <w:t>76</w:t>
      </w:r>
      <w:r w:rsidRPr="0098470A">
        <w:rPr>
          <w:rFonts w:hint="eastAsia"/>
          <w:sz w:val="20"/>
          <w:szCs w:val="20"/>
        </w:rPr>
        <w:t xml:space="preserve">. </w:t>
      </w:r>
      <w:r w:rsidRPr="0098470A">
        <w:rPr>
          <w:sz w:val="20"/>
          <w:szCs w:val="20"/>
        </w:rPr>
        <w:t>However, while the</w:t>
      </w:r>
      <w:r w:rsidRPr="0098470A">
        <w:rPr>
          <w:rFonts w:hint="eastAsia"/>
          <w:sz w:val="20"/>
          <w:szCs w:val="20"/>
        </w:rPr>
        <w:t xml:space="preserve"> </w:t>
      </w:r>
      <w:r>
        <w:rPr>
          <w:sz w:val="20"/>
          <w:szCs w:val="20"/>
        </w:rPr>
        <w:t>periodic</w:t>
      </w:r>
      <w:r w:rsidRPr="0098470A">
        <w:rPr>
          <w:rFonts w:hint="eastAsia"/>
          <w:sz w:val="20"/>
          <w:szCs w:val="20"/>
        </w:rPr>
        <w:t xml:space="preserve"> report</w:t>
      </w:r>
      <w:r w:rsidRPr="0098470A">
        <w:rPr>
          <w:sz w:val="20"/>
          <w:szCs w:val="20"/>
        </w:rPr>
        <w:t xml:space="preserve"> suggests that the notification obligation is exempted for all public officials when a foreigner is a victim of a crime, the actual regulation specifies that the exemption applies only under certain conditions.</w:t>
      </w:r>
      <w:r w:rsidRPr="0098470A">
        <w:rPr>
          <w:rStyle w:val="af8"/>
          <w:sz w:val="20"/>
          <w:szCs w:val="20"/>
        </w:rPr>
        <w:endnoteReference w:id="60"/>
      </w:r>
    </w:p>
    <w:p w14:paraId="6DF0650C" w14:textId="18BED792" w:rsidR="00941E4A" w:rsidRPr="0098470A" w:rsidRDefault="00941E4A" w:rsidP="001D61E5">
      <w:pPr>
        <w:spacing w:afterLines="50" w:after="120"/>
        <w:jc w:val="both"/>
        <w:rPr>
          <w:sz w:val="20"/>
          <w:szCs w:val="20"/>
        </w:rPr>
      </w:pPr>
      <w:r>
        <w:rPr>
          <w:sz w:val="20"/>
          <w:szCs w:val="20"/>
        </w:rPr>
        <w:t>77</w:t>
      </w:r>
      <w:r w:rsidRPr="0098470A">
        <w:rPr>
          <w:rFonts w:hint="eastAsia"/>
          <w:sz w:val="20"/>
          <w:szCs w:val="20"/>
        </w:rPr>
        <w:t xml:space="preserve">. </w:t>
      </w:r>
      <w:r w:rsidRPr="0098470A">
        <w:rPr>
          <w:sz w:val="20"/>
          <w:szCs w:val="20"/>
        </w:rPr>
        <w:t>According to related research</w:t>
      </w:r>
      <w:r w:rsidRPr="0098470A">
        <w:rPr>
          <w:rStyle w:val="af8"/>
          <w:sz w:val="20"/>
          <w:szCs w:val="20"/>
        </w:rPr>
        <w:endnoteReference w:id="61"/>
      </w:r>
      <w:r w:rsidRPr="0098470A">
        <w:rPr>
          <w:sz w:val="20"/>
          <w:szCs w:val="20"/>
        </w:rPr>
        <w:t xml:space="preserve">, among foreign nationals who had employment experience after overstaying, 21.7% reported experiencing wage arrears, and 66.1% of </w:t>
      </w:r>
      <w:r w:rsidRPr="0098470A">
        <w:rPr>
          <w:rFonts w:hint="eastAsia"/>
          <w:sz w:val="20"/>
          <w:szCs w:val="20"/>
        </w:rPr>
        <w:t>them</w:t>
      </w:r>
      <w:r w:rsidRPr="0098470A">
        <w:rPr>
          <w:sz w:val="20"/>
          <w:szCs w:val="20"/>
        </w:rPr>
        <w:t xml:space="preserve"> stated that there were still unpaid wages. Notably, 64.6% of those who voluntarily reported their departure after experiencing wage arrears decided to leave despite not receiving the owed wages.</w:t>
      </w:r>
    </w:p>
    <w:p w14:paraId="602C2B12" w14:textId="46FC1D8B" w:rsidR="00941E4A" w:rsidRPr="0098470A" w:rsidRDefault="00941E4A" w:rsidP="001D61E5">
      <w:pPr>
        <w:spacing w:afterLines="50" w:after="120"/>
        <w:jc w:val="both"/>
        <w:rPr>
          <w:sz w:val="20"/>
          <w:szCs w:val="20"/>
        </w:rPr>
      </w:pPr>
      <w:r>
        <w:rPr>
          <w:sz w:val="20"/>
          <w:szCs w:val="20"/>
        </w:rPr>
        <w:t>78</w:t>
      </w:r>
      <w:r w:rsidRPr="0098470A">
        <w:rPr>
          <w:rFonts w:hint="eastAsia"/>
          <w:sz w:val="20"/>
          <w:szCs w:val="20"/>
        </w:rPr>
        <w:t xml:space="preserve">. </w:t>
      </w:r>
      <w:r w:rsidRPr="0098470A">
        <w:rPr>
          <w:sz w:val="20"/>
          <w:szCs w:val="20"/>
        </w:rPr>
        <w:t>In November 2022, the NHRCK received a complaint about a foreign national who applied for relief due to wage arrears.</w:t>
      </w:r>
      <w:r w:rsidRPr="0098470A">
        <w:rPr>
          <w:rStyle w:val="af8"/>
          <w:sz w:val="20"/>
          <w:szCs w:val="20"/>
        </w:rPr>
        <w:endnoteReference w:id="62"/>
      </w:r>
      <w:r w:rsidRPr="0098470A">
        <w:rPr>
          <w:sz w:val="20"/>
          <w:szCs w:val="20"/>
        </w:rPr>
        <w:t xml:space="preserve"> The person was arrested as an undocumented migrant by police officers after being reported by the employer</w:t>
      </w:r>
      <w:r w:rsidRPr="0098470A">
        <w:rPr>
          <w:rFonts w:hint="eastAsia"/>
          <w:sz w:val="20"/>
          <w:szCs w:val="20"/>
        </w:rPr>
        <w:t xml:space="preserve"> </w:t>
      </w:r>
      <w:r w:rsidRPr="0098470A">
        <w:rPr>
          <w:sz w:val="20"/>
          <w:szCs w:val="20"/>
        </w:rPr>
        <w:t xml:space="preserve">and was subsequently handed over to the immigration authorities. </w:t>
      </w:r>
      <w:r w:rsidRPr="0098470A">
        <w:rPr>
          <w:rFonts w:hint="eastAsia"/>
          <w:sz w:val="20"/>
          <w:szCs w:val="20"/>
        </w:rPr>
        <w:t>In addition to the victims of this case, t</w:t>
      </w:r>
      <w:r w:rsidRPr="0098470A">
        <w:rPr>
          <w:sz w:val="20"/>
          <w:szCs w:val="20"/>
        </w:rPr>
        <w:t>he NHRCK’s 2023 study</w:t>
      </w:r>
      <w:r w:rsidRPr="0098470A">
        <w:rPr>
          <w:rStyle w:val="af8"/>
          <w:sz w:val="20"/>
          <w:szCs w:val="20"/>
        </w:rPr>
        <w:endnoteReference w:id="63"/>
      </w:r>
      <w:r w:rsidRPr="0098470A">
        <w:rPr>
          <w:sz w:val="20"/>
          <w:szCs w:val="20"/>
        </w:rPr>
        <w:t xml:space="preserve"> confirmed similar cases, and in May 2024, the NHRCK recommended an amendment to the Immigratio</w:t>
      </w:r>
      <w:r w:rsidRPr="0098470A">
        <w:rPr>
          <w:rFonts w:hint="eastAsia"/>
          <w:sz w:val="20"/>
          <w:szCs w:val="20"/>
        </w:rPr>
        <w:t>n</w:t>
      </w:r>
      <w:r w:rsidRPr="0098470A">
        <w:rPr>
          <w:sz w:val="20"/>
          <w:szCs w:val="20"/>
        </w:rPr>
        <w:t xml:space="preserve"> Act to include investigations by the Regional Employment and Labor Offices and labor inspections for violations related to wage arrears</w:t>
      </w:r>
      <w:r w:rsidRPr="0098470A">
        <w:rPr>
          <w:rFonts w:hint="eastAsia"/>
          <w:sz w:val="20"/>
          <w:szCs w:val="20"/>
        </w:rPr>
        <w:t xml:space="preserve"> in the exemption of the obligation to notify. </w:t>
      </w:r>
    </w:p>
    <w:p w14:paraId="65405E8F" w14:textId="7B511A2B" w:rsidR="00941E4A" w:rsidRPr="0098470A" w:rsidRDefault="00941E4A" w:rsidP="001D61E5">
      <w:pPr>
        <w:spacing w:afterLines="50" w:after="120"/>
        <w:jc w:val="both"/>
        <w:rPr>
          <w:sz w:val="20"/>
          <w:szCs w:val="20"/>
        </w:rPr>
      </w:pPr>
      <w:r>
        <w:rPr>
          <w:sz w:val="20"/>
          <w:szCs w:val="20"/>
        </w:rPr>
        <w:t>79</w:t>
      </w:r>
      <w:r w:rsidRPr="0098470A">
        <w:rPr>
          <w:rFonts w:hint="eastAsia"/>
          <w:sz w:val="20"/>
          <w:szCs w:val="20"/>
        </w:rPr>
        <w:t xml:space="preserve">. </w:t>
      </w:r>
      <w:r w:rsidRPr="0098470A">
        <w:rPr>
          <w:sz w:val="20"/>
          <w:szCs w:val="20"/>
        </w:rPr>
        <w:t xml:space="preserve">However, the Ministry of Justice </w:t>
      </w:r>
      <w:r w:rsidRPr="0098470A">
        <w:rPr>
          <w:rFonts w:hint="eastAsia"/>
          <w:sz w:val="20"/>
          <w:szCs w:val="20"/>
        </w:rPr>
        <w:t>notified the intention not to accept the recommendation</w:t>
      </w:r>
      <w:r w:rsidRPr="0098470A">
        <w:rPr>
          <w:sz w:val="20"/>
          <w:szCs w:val="20"/>
        </w:rPr>
        <w:t xml:space="preserve">, stating that wage arrears are considered a financial </w:t>
      </w:r>
      <w:r w:rsidRPr="0098470A">
        <w:rPr>
          <w:rFonts w:hint="eastAsia"/>
          <w:sz w:val="20"/>
          <w:szCs w:val="20"/>
        </w:rPr>
        <w:t xml:space="preserve">claim and obligation </w:t>
      </w:r>
      <w:r w:rsidRPr="0098470A">
        <w:rPr>
          <w:sz w:val="20"/>
          <w:szCs w:val="20"/>
        </w:rPr>
        <w:t>and do not meet the level of protecting basic human rights or providing relief to victims of crimes, thus not justifying the application of the notification exemption system.</w:t>
      </w:r>
    </w:p>
    <w:p w14:paraId="5B3ECC3D" w14:textId="376FF3D4" w:rsidR="00941E4A" w:rsidRPr="0098470A" w:rsidRDefault="00941E4A" w:rsidP="00A87663">
      <w:pPr>
        <w:spacing w:after="0"/>
        <w:jc w:val="both"/>
        <w:rPr>
          <w:sz w:val="20"/>
          <w:szCs w:val="20"/>
        </w:rPr>
      </w:pPr>
      <w:r w:rsidRPr="00F44E43">
        <w:rPr>
          <w:sz w:val="20"/>
          <w:szCs w:val="20"/>
        </w:rPr>
        <w:t>80</w:t>
      </w:r>
      <w:r w:rsidRPr="00F44E43">
        <w:rPr>
          <w:rFonts w:hint="eastAsia"/>
          <w:sz w:val="20"/>
          <w:szCs w:val="20"/>
        </w:rPr>
        <w:t>.</w:t>
      </w:r>
      <w:r w:rsidRPr="00F44E43">
        <w:rPr>
          <w:sz w:val="20"/>
          <w:szCs w:val="20"/>
        </w:rPr>
        <w:t xml:space="preserve"> </w:t>
      </w:r>
      <w:r w:rsidRPr="0010450D">
        <w:rPr>
          <w:b/>
          <w:sz w:val="20"/>
          <w:szCs w:val="20"/>
        </w:rPr>
        <w:t>(Recommendation Proposal)</w:t>
      </w:r>
      <w:r w:rsidRPr="00F44E43">
        <w:rPr>
          <w:rFonts w:hint="eastAsia"/>
          <w:sz w:val="20"/>
          <w:szCs w:val="20"/>
        </w:rPr>
        <w:t xml:space="preserve"> Korean government as appropriate should review the </w:t>
      </w:r>
      <w:r w:rsidRPr="0098470A">
        <w:rPr>
          <w:rFonts w:hint="eastAsia"/>
          <w:sz w:val="20"/>
          <w:szCs w:val="20"/>
        </w:rPr>
        <w:t xml:space="preserve">notification obligation exemption provision for public officials </w:t>
      </w:r>
      <w:r w:rsidRPr="0098470A">
        <w:rPr>
          <w:sz w:val="20"/>
          <w:szCs w:val="20"/>
        </w:rPr>
        <w:t>responsible</w:t>
      </w:r>
      <w:r w:rsidRPr="0098470A">
        <w:rPr>
          <w:rFonts w:hint="eastAsia"/>
          <w:sz w:val="20"/>
          <w:szCs w:val="20"/>
        </w:rPr>
        <w:t xml:space="preserve"> for the relief procedures related to wage arrears and other labor rights violations. </w:t>
      </w:r>
    </w:p>
    <w:p w14:paraId="6F190D99" w14:textId="77777777" w:rsidR="00941E4A" w:rsidRPr="0098470A" w:rsidRDefault="00941E4A" w:rsidP="00A87663">
      <w:pPr>
        <w:spacing w:after="0"/>
        <w:jc w:val="both"/>
        <w:rPr>
          <w:b/>
          <w:bCs/>
          <w:sz w:val="20"/>
          <w:szCs w:val="20"/>
        </w:rPr>
      </w:pPr>
    </w:p>
    <w:p w14:paraId="3D964233" w14:textId="1C73B8F1" w:rsidR="00941E4A" w:rsidRPr="0098470A" w:rsidRDefault="00941E4A" w:rsidP="001D61E5">
      <w:pPr>
        <w:spacing w:afterLines="50" w:after="120"/>
        <w:jc w:val="both"/>
        <w:rPr>
          <w:sz w:val="20"/>
          <w:szCs w:val="20"/>
        </w:rPr>
      </w:pPr>
      <w:r w:rsidRPr="0098470A">
        <w:rPr>
          <w:b/>
          <w:bCs/>
          <w:sz w:val="20"/>
          <w:szCs w:val="20"/>
        </w:rPr>
        <w:t>Issue 5-3. Setting a Limit on Detention Period</w:t>
      </w:r>
    </w:p>
    <w:p w14:paraId="01F20F64" w14:textId="4B202B7C" w:rsidR="00941E4A" w:rsidRPr="0098470A" w:rsidRDefault="00941E4A" w:rsidP="001D61E5">
      <w:pPr>
        <w:spacing w:afterLines="50" w:after="120"/>
        <w:jc w:val="both"/>
        <w:rPr>
          <w:sz w:val="20"/>
          <w:szCs w:val="20"/>
        </w:rPr>
      </w:pPr>
      <w:r>
        <w:rPr>
          <w:sz w:val="20"/>
          <w:szCs w:val="20"/>
        </w:rPr>
        <w:t>81</w:t>
      </w:r>
      <w:r w:rsidRPr="0098470A">
        <w:rPr>
          <w:rFonts w:hint="eastAsia"/>
          <w:sz w:val="20"/>
          <w:szCs w:val="20"/>
        </w:rPr>
        <w:t>.</w:t>
      </w:r>
      <w:r w:rsidRPr="0098470A">
        <w:rPr>
          <w:sz w:val="20"/>
          <w:szCs w:val="20"/>
        </w:rPr>
        <w:t xml:space="preserve"> Article 63, Paragraph 1 of the Immigration </w:t>
      </w:r>
      <w:r w:rsidRPr="0098470A">
        <w:rPr>
          <w:rFonts w:hint="eastAsia"/>
          <w:sz w:val="20"/>
          <w:szCs w:val="20"/>
        </w:rPr>
        <w:t xml:space="preserve">Act </w:t>
      </w:r>
      <w:r w:rsidRPr="0098470A">
        <w:rPr>
          <w:sz w:val="20"/>
          <w:szCs w:val="20"/>
        </w:rPr>
        <w:t xml:space="preserve">stipulates that </w:t>
      </w:r>
      <w:r w:rsidRPr="0098470A">
        <w:rPr>
          <w:rFonts w:hint="eastAsia"/>
          <w:sz w:val="20"/>
          <w:szCs w:val="20"/>
        </w:rPr>
        <w:t>if it</w:t>
      </w:r>
      <w:r w:rsidRPr="0098470A">
        <w:rPr>
          <w:sz w:val="20"/>
          <w:szCs w:val="20"/>
        </w:rPr>
        <w:t xml:space="preserve"> is impossible to immediately repatriate a person subject to a deportation order out of the Republic of Korea</w:t>
      </w:r>
      <w:r w:rsidRPr="0098470A">
        <w:rPr>
          <w:rFonts w:hint="eastAsia"/>
          <w:sz w:val="20"/>
          <w:szCs w:val="20"/>
        </w:rPr>
        <w:t>,</w:t>
      </w:r>
      <w:r w:rsidRPr="0098470A">
        <w:rPr>
          <w:sz w:val="20"/>
          <w:szCs w:val="20"/>
        </w:rPr>
        <w:t xml:space="preserve"> the head of </w:t>
      </w:r>
      <w:r w:rsidRPr="0098470A">
        <w:rPr>
          <w:rFonts w:hint="eastAsia"/>
          <w:sz w:val="20"/>
          <w:szCs w:val="20"/>
        </w:rPr>
        <w:t>a</w:t>
      </w:r>
      <w:r w:rsidRPr="0098470A">
        <w:rPr>
          <w:sz w:val="20"/>
          <w:szCs w:val="20"/>
        </w:rPr>
        <w:t xml:space="preserve"> </w:t>
      </w:r>
      <w:r w:rsidRPr="0098470A">
        <w:rPr>
          <w:rFonts w:hint="eastAsia"/>
          <w:sz w:val="20"/>
          <w:szCs w:val="20"/>
        </w:rPr>
        <w:t xml:space="preserve">regional </w:t>
      </w:r>
      <w:r w:rsidRPr="0098470A">
        <w:rPr>
          <w:sz w:val="20"/>
          <w:szCs w:val="20"/>
        </w:rPr>
        <w:t xml:space="preserve">immigration </w:t>
      </w:r>
      <w:r w:rsidRPr="0098470A">
        <w:rPr>
          <w:rFonts w:hint="eastAsia"/>
          <w:sz w:val="20"/>
          <w:szCs w:val="20"/>
        </w:rPr>
        <w:t xml:space="preserve">service </w:t>
      </w:r>
      <w:r w:rsidRPr="0098470A">
        <w:rPr>
          <w:sz w:val="20"/>
          <w:szCs w:val="20"/>
        </w:rPr>
        <w:t>may detain a person subject to a forced deportation order in a</w:t>
      </w:r>
      <w:r w:rsidRPr="0098470A">
        <w:rPr>
          <w:rFonts w:hint="eastAsia"/>
          <w:sz w:val="20"/>
          <w:szCs w:val="20"/>
        </w:rPr>
        <w:t xml:space="preserve"> detention</w:t>
      </w:r>
      <w:r w:rsidRPr="0098470A">
        <w:rPr>
          <w:sz w:val="20"/>
          <w:szCs w:val="20"/>
        </w:rPr>
        <w:t xml:space="preserve"> facility until they can be deporte</w:t>
      </w:r>
      <w:r w:rsidRPr="0098470A">
        <w:rPr>
          <w:rFonts w:hint="eastAsia"/>
          <w:sz w:val="20"/>
          <w:szCs w:val="20"/>
        </w:rPr>
        <w:t>d</w:t>
      </w:r>
      <w:r w:rsidRPr="0098470A">
        <w:rPr>
          <w:sz w:val="20"/>
          <w:szCs w:val="20"/>
        </w:rPr>
        <w:t>. However, this provision does not set a maximum limit for the protection period. In March 2023, the Constitutional Court ruled that this provision allows for indefinite detention and lacks a fair and neutral review process during the initiation or extension of detention, thus violating the principle of due process</w:t>
      </w:r>
      <w:r w:rsidRPr="0098470A">
        <w:rPr>
          <w:rFonts w:hint="eastAsia"/>
          <w:sz w:val="20"/>
          <w:szCs w:val="20"/>
        </w:rPr>
        <w:t>. For this reason, t</w:t>
      </w:r>
      <w:r w:rsidRPr="0098470A">
        <w:rPr>
          <w:sz w:val="20"/>
          <w:szCs w:val="20"/>
        </w:rPr>
        <w:t>he court declared the provision unconstitutional, ordering legislative improvements to be made by May 31, 2025.</w:t>
      </w:r>
      <w:r w:rsidRPr="0098470A">
        <w:rPr>
          <w:rStyle w:val="af8"/>
          <w:sz w:val="20"/>
          <w:szCs w:val="20"/>
        </w:rPr>
        <w:endnoteReference w:id="64"/>
      </w:r>
    </w:p>
    <w:p w14:paraId="41CEE13F" w14:textId="7D487755" w:rsidR="00941E4A" w:rsidRPr="0098470A" w:rsidRDefault="00941E4A" w:rsidP="001D61E5">
      <w:pPr>
        <w:spacing w:afterLines="50" w:after="120"/>
        <w:jc w:val="both"/>
        <w:rPr>
          <w:sz w:val="20"/>
          <w:szCs w:val="20"/>
        </w:rPr>
      </w:pPr>
      <w:r>
        <w:rPr>
          <w:sz w:val="20"/>
          <w:szCs w:val="20"/>
        </w:rPr>
        <w:t>82</w:t>
      </w:r>
      <w:r w:rsidRPr="0098470A">
        <w:rPr>
          <w:rFonts w:hint="eastAsia"/>
          <w:sz w:val="20"/>
          <w:szCs w:val="20"/>
        </w:rPr>
        <w:t>.</w:t>
      </w:r>
      <w:r w:rsidRPr="0098470A">
        <w:rPr>
          <w:sz w:val="20"/>
          <w:szCs w:val="20"/>
        </w:rPr>
        <w:t xml:space="preserve"> In response, the Ministry of Justice submitted an amendment</w:t>
      </w:r>
      <w:r w:rsidRPr="0098470A">
        <w:rPr>
          <w:rStyle w:val="af8"/>
          <w:sz w:val="20"/>
          <w:szCs w:val="20"/>
        </w:rPr>
        <w:endnoteReference w:id="65"/>
      </w:r>
      <w:r w:rsidRPr="0098470A">
        <w:rPr>
          <w:sz w:val="20"/>
          <w:szCs w:val="20"/>
        </w:rPr>
        <w:t xml:space="preserve"> to the National Assembly on October 7, 2024. The amendment sets the upper limit for the protection period at 18 months, with the possibility of extending it within that period, allowing protection for up to 36 months. In certain cases, re-protection may be allowed. The amendment also proposes the creation of a new agency under the Ministry of Justice to review matters related to protection and continued protection, as well as providing an opportunity for the parties involved to present their opinions.</w:t>
      </w:r>
    </w:p>
    <w:p w14:paraId="5D3823A4" w14:textId="41807E5C" w:rsidR="00941E4A" w:rsidRPr="0098470A" w:rsidRDefault="00941E4A" w:rsidP="001D61E5">
      <w:pPr>
        <w:spacing w:afterLines="50" w:after="120"/>
        <w:jc w:val="both"/>
        <w:rPr>
          <w:sz w:val="20"/>
          <w:szCs w:val="20"/>
        </w:rPr>
      </w:pPr>
      <w:r>
        <w:rPr>
          <w:sz w:val="20"/>
          <w:szCs w:val="20"/>
        </w:rPr>
        <w:t>83</w:t>
      </w:r>
      <w:r w:rsidRPr="0098470A">
        <w:rPr>
          <w:rFonts w:hint="eastAsia"/>
          <w:sz w:val="20"/>
          <w:szCs w:val="20"/>
        </w:rPr>
        <w:t>.</w:t>
      </w:r>
      <w:r w:rsidRPr="0098470A">
        <w:rPr>
          <w:sz w:val="20"/>
          <w:szCs w:val="20"/>
        </w:rPr>
        <w:t xml:space="preserve"> On January 16, 2025,</w:t>
      </w:r>
      <w:r w:rsidRPr="0098470A">
        <w:rPr>
          <w:rFonts w:hint="eastAsia"/>
          <w:sz w:val="20"/>
          <w:szCs w:val="20"/>
        </w:rPr>
        <w:t xml:space="preserve"> as for the above </w:t>
      </w:r>
      <w:r w:rsidRPr="0098470A">
        <w:rPr>
          <w:sz w:val="20"/>
          <w:szCs w:val="20"/>
        </w:rPr>
        <w:t>amendment</w:t>
      </w:r>
      <w:r w:rsidRPr="0098470A">
        <w:rPr>
          <w:rFonts w:hint="eastAsia"/>
          <w:sz w:val="20"/>
          <w:szCs w:val="20"/>
        </w:rPr>
        <w:t xml:space="preserve"> proposal</w:t>
      </w:r>
      <w:r w:rsidRPr="0098470A">
        <w:rPr>
          <w:rStyle w:val="af8"/>
          <w:sz w:val="20"/>
          <w:szCs w:val="20"/>
        </w:rPr>
        <w:endnoteReference w:id="66"/>
      </w:r>
      <w:r w:rsidRPr="0098470A">
        <w:rPr>
          <w:rFonts w:hint="eastAsia"/>
          <w:sz w:val="20"/>
          <w:szCs w:val="20"/>
        </w:rPr>
        <w:t>,</w:t>
      </w:r>
      <w:r w:rsidRPr="0098470A">
        <w:rPr>
          <w:sz w:val="20"/>
          <w:szCs w:val="20"/>
        </w:rPr>
        <w:t xml:space="preserve"> the </w:t>
      </w:r>
      <w:r w:rsidRPr="0098470A">
        <w:rPr>
          <w:rFonts w:hint="eastAsia"/>
          <w:sz w:val="20"/>
          <w:szCs w:val="20"/>
        </w:rPr>
        <w:t xml:space="preserve">NHRCK </w:t>
      </w:r>
      <w:r w:rsidRPr="0098470A">
        <w:rPr>
          <w:sz w:val="20"/>
          <w:szCs w:val="20"/>
        </w:rPr>
        <w:t xml:space="preserve">pointed out that the proposed duration was excessively long and recommended specifying an appropriate upper limit for the protection period that does not exceed the intent of the protection order. </w:t>
      </w:r>
      <w:r w:rsidRPr="0098470A">
        <w:rPr>
          <w:rFonts w:hint="eastAsia"/>
          <w:sz w:val="20"/>
          <w:szCs w:val="20"/>
        </w:rPr>
        <w:t>It</w:t>
      </w:r>
      <w:r w:rsidRPr="0098470A">
        <w:rPr>
          <w:sz w:val="20"/>
          <w:szCs w:val="20"/>
        </w:rPr>
        <w:t xml:space="preserve"> also suggested that re-protection decisions be made by an independent and neutral agency, requiring prior or post-approval by the Foreigners Protection Committee. The Committee further recommended ensuring the independence and neutrality of the Foreigners Protection Committee and incorporating the right to legal assistance and the principle of prohibition of child detention.</w:t>
      </w:r>
    </w:p>
    <w:p w14:paraId="5BB871D1" w14:textId="43660078" w:rsidR="00941E4A" w:rsidRPr="00F44E43" w:rsidRDefault="00941E4A" w:rsidP="001D61E5">
      <w:pPr>
        <w:spacing w:afterLines="50" w:after="120"/>
        <w:rPr>
          <w:sz w:val="20"/>
          <w:szCs w:val="20"/>
        </w:rPr>
      </w:pPr>
      <w:r w:rsidRPr="00F44E43">
        <w:rPr>
          <w:sz w:val="20"/>
          <w:szCs w:val="20"/>
        </w:rPr>
        <w:t>84</w:t>
      </w:r>
      <w:r w:rsidRPr="00F44E43">
        <w:rPr>
          <w:rFonts w:hint="eastAsia"/>
          <w:sz w:val="20"/>
          <w:szCs w:val="20"/>
        </w:rPr>
        <w:t>.</w:t>
      </w:r>
      <w:r w:rsidRPr="00F44E43">
        <w:rPr>
          <w:rFonts w:hint="eastAsia"/>
          <w:b/>
          <w:bCs/>
          <w:sz w:val="20"/>
          <w:szCs w:val="20"/>
        </w:rPr>
        <w:t xml:space="preserve"> </w:t>
      </w:r>
      <w:r w:rsidRPr="00F44E43">
        <w:rPr>
          <w:b/>
          <w:bCs/>
          <w:sz w:val="20"/>
          <w:szCs w:val="20"/>
        </w:rPr>
        <w:t xml:space="preserve">(Recommendation </w:t>
      </w:r>
      <w:r w:rsidRPr="00F44E43">
        <w:rPr>
          <w:rFonts w:hint="eastAsia"/>
          <w:b/>
          <w:bCs/>
          <w:sz w:val="20"/>
          <w:szCs w:val="20"/>
        </w:rPr>
        <w:t>p</w:t>
      </w:r>
      <w:r w:rsidRPr="00F44E43">
        <w:rPr>
          <w:b/>
          <w:bCs/>
          <w:sz w:val="20"/>
          <w:szCs w:val="20"/>
        </w:rPr>
        <w:t>roposal)</w:t>
      </w:r>
      <w:r w:rsidRPr="00F44E43">
        <w:rPr>
          <w:rFonts w:hint="eastAsia"/>
          <w:b/>
          <w:bCs/>
          <w:sz w:val="20"/>
          <w:szCs w:val="20"/>
        </w:rPr>
        <w:t xml:space="preserve"> </w:t>
      </w:r>
      <w:r w:rsidRPr="00F44E43">
        <w:rPr>
          <w:rFonts w:hint="eastAsia"/>
          <w:sz w:val="20"/>
          <w:szCs w:val="20"/>
        </w:rPr>
        <w:t>The Korean government as appropriate should</w:t>
      </w:r>
      <w:r w:rsidRPr="00F44E43">
        <w:rPr>
          <w:sz w:val="20"/>
          <w:szCs w:val="20"/>
        </w:rPr>
        <w:t>:</w:t>
      </w:r>
    </w:p>
    <w:p w14:paraId="4DF34A5F" w14:textId="77777777" w:rsidR="00941E4A" w:rsidRPr="0098470A" w:rsidRDefault="00941E4A" w:rsidP="001D61E5">
      <w:pPr>
        <w:spacing w:afterLines="50" w:after="120"/>
        <w:jc w:val="both"/>
        <w:rPr>
          <w:sz w:val="20"/>
          <w:szCs w:val="20"/>
        </w:rPr>
      </w:pPr>
      <w:r w:rsidRPr="0098470A">
        <w:rPr>
          <w:rFonts w:hint="eastAsia"/>
          <w:sz w:val="20"/>
          <w:szCs w:val="20"/>
        </w:rPr>
        <w:t xml:space="preserve">- </w:t>
      </w:r>
      <w:r w:rsidRPr="0098470A">
        <w:rPr>
          <w:sz w:val="20"/>
          <w:szCs w:val="20"/>
        </w:rPr>
        <w:t>Amend relevant laws to ensure that persons are not detained in immigration detention facilities for excessively long periods, in line with international human rights standards.</w:t>
      </w:r>
    </w:p>
    <w:p w14:paraId="09790A7D" w14:textId="77777777" w:rsidR="00941E4A" w:rsidRPr="0098470A" w:rsidRDefault="00941E4A" w:rsidP="001D61E5">
      <w:pPr>
        <w:spacing w:afterLines="50" w:after="120"/>
        <w:jc w:val="both"/>
        <w:rPr>
          <w:sz w:val="20"/>
          <w:szCs w:val="20"/>
        </w:rPr>
      </w:pPr>
      <w:r w:rsidRPr="0098470A">
        <w:rPr>
          <w:rFonts w:hint="eastAsia"/>
          <w:sz w:val="20"/>
          <w:szCs w:val="20"/>
        </w:rPr>
        <w:t xml:space="preserve">- </w:t>
      </w:r>
      <w:r w:rsidRPr="0098470A">
        <w:rPr>
          <w:sz w:val="20"/>
          <w:szCs w:val="20"/>
        </w:rPr>
        <w:t>Ensure the right of detainees to legal assistance in the review and decision-making process related to detention.</w:t>
      </w:r>
    </w:p>
    <w:p w14:paraId="03940713" w14:textId="757492D7" w:rsidR="00941E4A" w:rsidRPr="0098470A" w:rsidRDefault="00941E4A" w:rsidP="00A87663">
      <w:pPr>
        <w:spacing w:after="0"/>
        <w:jc w:val="both"/>
        <w:rPr>
          <w:sz w:val="20"/>
          <w:szCs w:val="20"/>
        </w:rPr>
      </w:pPr>
      <w:r w:rsidRPr="0098470A">
        <w:rPr>
          <w:rFonts w:hint="eastAsia"/>
          <w:sz w:val="20"/>
          <w:szCs w:val="20"/>
        </w:rPr>
        <w:t>- P</w:t>
      </w:r>
      <w:r w:rsidRPr="0098470A">
        <w:rPr>
          <w:sz w:val="20"/>
          <w:szCs w:val="20"/>
        </w:rPr>
        <w:t xml:space="preserve">rovide mechanisms for decisions to be made by </w:t>
      </w:r>
      <w:r>
        <w:rPr>
          <w:sz w:val="20"/>
          <w:szCs w:val="20"/>
        </w:rPr>
        <w:t>F</w:t>
      </w:r>
      <w:r w:rsidRPr="0098470A">
        <w:rPr>
          <w:rFonts w:hint="eastAsia"/>
          <w:sz w:val="20"/>
          <w:szCs w:val="20"/>
        </w:rPr>
        <w:t xml:space="preserve">oreigners </w:t>
      </w:r>
      <w:r>
        <w:rPr>
          <w:sz w:val="20"/>
          <w:szCs w:val="20"/>
        </w:rPr>
        <w:t>P</w:t>
      </w:r>
      <w:r w:rsidRPr="0098470A">
        <w:rPr>
          <w:rFonts w:hint="eastAsia"/>
          <w:sz w:val="20"/>
          <w:szCs w:val="20"/>
        </w:rPr>
        <w:t xml:space="preserve">rotection </w:t>
      </w:r>
      <w:r>
        <w:rPr>
          <w:sz w:val="20"/>
          <w:szCs w:val="20"/>
        </w:rPr>
        <w:t>C</w:t>
      </w:r>
      <w:r w:rsidRPr="0098470A">
        <w:rPr>
          <w:rFonts w:hint="eastAsia"/>
          <w:sz w:val="20"/>
          <w:szCs w:val="20"/>
        </w:rPr>
        <w:t xml:space="preserve">ommittee, etc. </w:t>
      </w:r>
    </w:p>
    <w:p w14:paraId="67810562" w14:textId="77777777" w:rsidR="00941E4A" w:rsidRPr="0098470A" w:rsidRDefault="00941E4A" w:rsidP="00A87663">
      <w:pPr>
        <w:spacing w:after="0"/>
        <w:jc w:val="both"/>
        <w:rPr>
          <w:b/>
          <w:bCs/>
          <w:sz w:val="20"/>
          <w:szCs w:val="20"/>
        </w:rPr>
      </w:pPr>
    </w:p>
    <w:p w14:paraId="64C8D9C6" w14:textId="77777777" w:rsidR="00941E4A" w:rsidRPr="0098470A" w:rsidRDefault="00941E4A" w:rsidP="001D61E5">
      <w:pPr>
        <w:spacing w:afterLines="50" w:after="120"/>
        <w:jc w:val="both"/>
        <w:rPr>
          <w:sz w:val="20"/>
          <w:szCs w:val="20"/>
        </w:rPr>
      </w:pPr>
      <w:r w:rsidRPr="0098470A">
        <w:rPr>
          <w:b/>
          <w:bCs/>
          <w:sz w:val="20"/>
          <w:szCs w:val="20"/>
        </w:rPr>
        <w:t>Issue 5-4. Prohibition of Child Detention</w:t>
      </w:r>
    </w:p>
    <w:p w14:paraId="5A880962" w14:textId="1DE2D8A5" w:rsidR="00941E4A" w:rsidRPr="0098470A" w:rsidRDefault="00941E4A" w:rsidP="001D61E5">
      <w:pPr>
        <w:spacing w:afterLines="50" w:after="120"/>
        <w:jc w:val="both"/>
        <w:rPr>
          <w:sz w:val="20"/>
          <w:szCs w:val="20"/>
        </w:rPr>
      </w:pPr>
      <w:r>
        <w:rPr>
          <w:sz w:val="20"/>
          <w:szCs w:val="20"/>
        </w:rPr>
        <w:t>85</w:t>
      </w:r>
      <w:r w:rsidRPr="0098470A">
        <w:rPr>
          <w:rFonts w:hint="eastAsia"/>
          <w:sz w:val="20"/>
          <w:szCs w:val="20"/>
        </w:rPr>
        <w:t xml:space="preserve">. </w:t>
      </w:r>
      <w:r w:rsidRPr="0098470A">
        <w:rPr>
          <w:sz w:val="20"/>
          <w:szCs w:val="20"/>
        </w:rPr>
        <w:t xml:space="preserve">The Committee on the Rights of the Child and the Committee on the Elimination of Racial Discrimination have recommended in their </w:t>
      </w:r>
      <w:r w:rsidRPr="0098470A">
        <w:rPr>
          <w:rFonts w:hint="eastAsia"/>
          <w:sz w:val="20"/>
          <w:szCs w:val="20"/>
        </w:rPr>
        <w:t xml:space="preserve">Concluding Observations </w:t>
      </w:r>
      <w:r w:rsidRPr="0098470A">
        <w:rPr>
          <w:sz w:val="20"/>
          <w:szCs w:val="20"/>
        </w:rPr>
        <w:t xml:space="preserve">on the </w:t>
      </w:r>
      <w:r>
        <w:t>periodic</w:t>
      </w:r>
      <w:r w:rsidRPr="0098470A">
        <w:rPr>
          <w:sz w:val="20"/>
          <w:szCs w:val="20"/>
        </w:rPr>
        <w:t xml:space="preserve"> </w:t>
      </w:r>
      <w:r w:rsidRPr="0098470A">
        <w:rPr>
          <w:rFonts w:hint="eastAsia"/>
          <w:sz w:val="20"/>
          <w:szCs w:val="20"/>
        </w:rPr>
        <w:t xml:space="preserve">reports </w:t>
      </w:r>
      <w:r>
        <w:t>of the Republic of Korea</w:t>
      </w:r>
      <w:r w:rsidRPr="0098470A">
        <w:rPr>
          <w:sz w:val="20"/>
          <w:szCs w:val="20"/>
        </w:rPr>
        <w:t xml:space="preserve"> that the Immigration Act be amended to prohibit the detention of migrant </w:t>
      </w:r>
      <w:r w:rsidRPr="0098470A">
        <w:rPr>
          <w:sz w:val="20"/>
          <w:szCs w:val="20"/>
        </w:rPr>
        <w:lastRenderedPageBreak/>
        <w:t xml:space="preserve">children. The </w:t>
      </w:r>
      <w:r w:rsidRPr="0098470A">
        <w:rPr>
          <w:rFonts w:hint="eastAsia"/>
          <w:sz w:val="20"/>
          <w:szCs w:val="20"/>
        </w:rPr>
        <w:t xml:space="preserve">NHRCK </w:t>
      </w:r>
      <w:r w:rsidRPr="0098470A">
        <w:rPr>
          <w:sz w:val="20"/>
          <w:szCs w:val="20"/>
        </w:rPr>
        <w:t>also expressed</w:t>
      </w:r>
      <w:r w:rsidRPr="0098470A">
        <w:rPr>
          <w:rFonts w:hint="eastAsia"/>
          <w:sz w:val="20"/>
          <w:szCs w:val="20"/>
        </w:rPr>
        <w:t xml:space="preserve"> </w:t>
      </w:r>
      <w:r w:rsidRPr="0098470A">
        <w:rPr>
          <w:sz w:val="20"/>
          <w:szCs w:val="20"/>
        </w:rPr>
        <w:t xml:space="preserve">its </w:t>
      </w:r>
      <w:r>
        <w:t>opinion</w:t>
      </w:r>
      <w:r w:rsidRPr="0098470A">
        <w:rPr>
          <w:sz w:val="20"/>
          <w:szCs w:val="20"/>
        </w:rPr>
        <w:t xml:space="preserve"> and </w:t>
      </w:r>
      <w:r>
        <w:t>provided</w:t>
      </w:r>
      <w:r w:rsidRPr="0098470A">
        <w:rPr>
          <w:sz w:val="20"/>
          <w:szCs w:val="20"/>
        </w:rPr>
        <w:t xml:space="preserve"> recommendations regarding restrictions on the detention of migrant children in 2018 and 2019.</w:t>
      </w:r>
    </w:p>
    <w:p w14:paraId="3232061E" w14:textId="200F392E" w:rsidR="00941E4A" w:rsidRPr="0098470A" w:rsidRDefault="00941E4A" w:rsidP="001D61E5">
      <w:pPr>
        <w:spacing w:afterLines="50" w:after="120"/>
        <w:jc w:val="both"/>
        <w:rPr>
          <w:sz w:val="20"/>
          <w:szCs w:val="20"/>
        </w:rPr>
      </w:pPr>
      <w:r w:rsidRPr="0098470A">
        <w:rPr>
          <w:rFonts w:hint="eastAsia"/>
          <w:sz w:val="20"/>
          <w:szCs w:val="20"/>
        </w:rPr>
        <w:t>8</w:t>
      </w:r>
      <w:r>
        <w:rPr>
          <w:sz w:val="20"/>
          <w:szCs w:val="20"/>
        </w:rPr>
        <w:t>6</w:t>
      </w:r>
      <w:r w:rsidRPr="0098470A">
        <w:rPr>
          <w:rFonts w:hint="eastAsia"/>
          <w:sz w:val="20"/>
          <w:szCs w:val="20"/>
        </w:rPr>
        <w:t>.</w:t>
      </w:r>
      <w:r w:rsidRPr="0098470A">
        <w:rPr>
          <w:sz w:val="20"/>
          <w:szCs w:val="20"/>
        </w:rPr>
        <w:t xml:space="preserve"> In a press release on February 25, 2020, the Ministry of Justice stated, "Children under the age of 14 are not practically detained, and children aged 14 to under 18 are subject to minimal protection through deportation orders or other measures. For criminal offenders, limited protective measures are in place. I</w:t>
      </w:r>
      <w:r w:rsidRPr="0098470A">
        <w:rPr>
          <w:rFonts w:hint="eastAsia"/>
          <w:sz w:val="20"/>
          <w:szCs w:val="20"/>
        </w:rPr>
        <w:t xml:space="preserve">t also added </w:t>
      </w:r>
      <w:r w:rsidRPr="0098470A">
        <w:rPr>
          <w:sz w:val="20"/>
          <w:szCs w:val="20"/>
        </w:rPr>
        <w:t>Article 4, Paragraph 4 of the "Regulations on the Protection of Foreigners" stipulates that "the Commissioner, etc., may provide education suitable for the age and ability of children under the age of 18 who are held for more than one month or entrust them to external specialized welfare facilities for education," thereby protecting the human rights of children under the age of 18.</w:t>
      </w:r>
    </w:p>
    <w:p w14:paraId="57EA4817" w14:textId="15316DEE" w:rsidR="00941E4A" w:rsidRDefault="00941E4A" w:rsidP="001D61E5">
      <w:pPr>
        <w:spacing w:afterLines="50" w:after="120"/>
        <w:jc w:val="both"/>
        <w:rPr>
          <w:sz w:val="20"/>
          <w:szCs w:val="20"/>
        </w:rPr>
      </w:pPr>
      <w:r>
        <w:rPr>
          <w:sz w:val="20"/>
          <w:szCs w:val="20"/>
        </w:rPr>
        <w:t>87</w:t>
      </w:r>
      <w:r w:rsidRPr="0098470A">
        <w:rPr>
          <w:rFonts w:hint="eastAsia"/>
          <w:sz w:val="20"/>
          <w:szCs w:val="20"/>
        </w:rPr>
        <w:t xml:space="preserve">. </w:t>
      </w:r>
      <w:r w:rsidRPr="0098470A">
        <w:rPr>
          <w:sz w:val="20"/>
          <w:szCs w:val="20"/>
        </w:rPr>
        <w:t xml:space="preserve">However, situations where immigration authorities issue deportation orders and detention measures against parents while detaining their children in foreigner protection facilities continue to occur, leading to </w:t>
      </w:r>
      <w:r w:rsidRPr="0098470A">
        <w:rPr>
          <w:rFonts w:hint="eastAsia"/>
          <w:sz w:val="20"/>
          <w:szCs w:val="20"/>
        </w:rPr>
        <w:t>complaints</w:t>
      </w:r>
      <w:r w:rsidRPr="0098470A">
        <w:rPr>
          <w:sz w:val="20"/>
          <w:szCs w:val="20"/>
        </w:rPr>
        <w:t xml:space="preserve"> being filed with t</w:t>
      </w:r>
      <w:r w:rsidRPr="0098470A">
        <w:rPr>
          <w:rFonts w:hint="eastAsia"/>
          <w:sz w:val="20"/>
          <w:szCs w:val="20"/>
        </w:rPr>
        <w:t xml:space="preserve">he NHRCK. </w:t>
      </w:r>
      <w:r w:rsidRPr="0098470A">
        <w:rPr>
          <w:sz w:val="20"/>
          <w:szCs w:val="20"/>
        </w:rPr>
        <w:t>As shown in the table below, a significant number of children have been placed under protective custody in these facilities, including cases where children were detained for up to 196 days.</w:t>
      </w:r>
    </w:p>
    <w:p w14:paraId="245302B4" w14:textId="77777777" w:rsidR="00941E4A" w:rsidRPr="0098470A" w:rsidRDefault="00941E4A" w:rsidP="00A87663">
      <w:pPr>
        <w:spacing w:after="0"/>
        <w:jc w:val="both"/>
        <w:rPr>
          <w:sz w:val="20"/>
          <w:szCs w:val="20"/>
        </w:rPr>
      </w:pPr>
    </w:p>
    <w:p w14:paraId="646259B2" w14:textId="29869026" w:rsidR="00941E4A" w:rsidRPr="001E7ED5" w:rsidRDefault="00941E4A" w:rsidP="001D61E5">
      <w:pPr>
        <w:spacing w:afterLines="50" w:after="120"/>
        <w:jc w:val="center"/>
        <w:rPr>
          <w:sz w:val="20"/>
          <w:szCs w:val="20"/>
        </w:rPr>
      </w:pPr>
      <w:r w:rsidRPr="0098470A">
        <w:rPr>
          <w:b/>
          <w:bCs/>
          <w:sz w:val="20"/>
          <w:szCs w:val="20"/>
        </w:rPr>
        <w:t>[Number of Children Detained in Foreigner Protection Facilities]</w:t>
      </w:r>
      <w:r w:rsidRPr="0098470A">
        <w:rPr>
          <w:rStyle w:val="af8"/>
          <w:b/>
          <w:bCs/>
          <w:sz w:val="20"/>
          <w:szCs w:val="20"/>
        </w:rPr>
        <w:endnoteReference w:id="67"/>
      </w:r>
    </w:p>
    <w:tbl>
      <w:tblPr>
        <w:tblOverlap w:val="never"/>
        <w:tblW w:w="0" w:type="auto"/>
        <w:tblInd w:w="434" w:type="dxa"/>
        <w:tblCellMar>
          <w:top w:w="15" w:type="dxa"/>
          <w:left w:w="15" w:type="dxa"/>
          <w:bottom w:w="15" w:type="dxa"/>
          <w:right w:w="15" w:type="dxa"/>
        </w:tblCellMar>
        <w:tblLook w:val="04A0" w:firstRow="1" w:lastRow="0" w:firstColumn="1" w:lastColumn="0" w:noHBand="0" w:noVBand="1"/>
      </w:tblPr>
      <w:tblGrid>
        <w:gridCol w:w="1548"/>
        <w:gridCol w:w="1019"/>
        <w:gridCol w:w="1298"/>
        <w:gridCol w:w="1298"/>
        <w:gridCol w:w="1298"/>
        <w:gridCol w:w="1188"/>
        <w:gridCol w:w="937"/>
      </w:tblGrid>
      <w:tr w:rsidR="00941E4A" w:rsidRPr="0098470A" w14:paraId="7A2365A6" w14:textId="77777777" w:rsidTr="0010450D">
        <w:trPr>
          <w:trHeight w:val="353"/>
        </w:trPr>
        <w:tc>
          <w:tcPr>
            <w:tcW w:w="154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A157A34" w14:textId="77777777" w:rsidR="00941E4A" w:rsidRPr="0098470A" w:rsidRDefault="00941E4A" w:rsidP="00A87663">
            <w:pPr>
              <w:spacing w:after="0"/>
              <w:jc w:val="both"/>
              <w:rPr>
                <w:sz w:val="20"/>
                <w:szCs w:val="20"/>
              </w:rPr>
            </w:pPr>
          </w:p>
        </w:tc>
        <w:tc>
          <w:tcPr>
            <w:tcW w:w="101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4FDF920" w14:textId="110957D9" w:rsidR="00941E4A" w:rsidRPr="0098470A" w:rsidRDefault="00941E4A" w:rsidP="00A87663">
            <w:pPr>
              <w:spacing w:after="0"/>
              <w:jc w:val="center"/>
              <w:rPr>
                <w:sz w:val="20"/>
                <w:szCs w:val="20"/>
              </w:rPr>
            </w:pPr>
            <w:r w:rsidRPr="0098470A">
              <w:rPr>
                <w:sz w:val="20"/>
                <w:szCs w:val="20"/>
              </w:rPr>
              <w:t>2019</w:t>
            </w:r>
          </w:p>
        </w:tc>
        <w:tc>
          <w:tcPr>
            <w:tcW w:w="12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E4B3177" w14:textId="2E7BDF86" w:rsidR="00941E4A" w:rsidRPr="0098470A" w:rsidRDefault="00941E4A" w:rsidP="00A87663">
            <w:pPr>
              <w:spacing w:after="0"/>
              <w:jc w:val="center"/>
              <w:rPr>
                <w:sz w:val="20"/>
                <w:szCs w:val="20"/>
              </w:rPr>
            </w:pPr>
            <w:r w:rsidRPr="0098470A">
              <w:rPr>
                <w:sz w:val="20"/>
                <w:szCs w:val="20"/>
              </w:rPr>
              <w:t>2020</w:t>
            </w:r>
          </w:p>
        </w:tc>
        <w:tc>
          <w:tcPr>
            <w:tcW w:w="12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5B59134" w14:textId="613ADA4A" w:rsidR="00941E4A" w:rsidRPr="0098470A" w:rsidRDefault="00941E4A" w:rsidP="00A87663">
            <w:pPr>
              <w:spacing w:after="0"/>
              <w:jc w:val="center"/>
              <w:rPr>
                <w:sz w:val="20"/>
                <w:szCs w:val="20"/>
              </w:rPr>
            </w:pPr>
            <w:r w:rsidRPr="0098470A">
              <w:rPr>
                <w:sz w:val="20"/>
                <w:szCs w:val="20"/>
              </w:rPr>
              <w:t>2021</w:t>
            </w:r>
          </w:p>
        </w:tc>
        <w:tc>
          <w:tcPr>
            <w:tcW w:w="12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1902BD1" w14:textId="29D53515" w:rsidR="00941E4A" w:rsidRPr="0098470A" w:rsidRDefault="00941E4A" w:rsidP="00A87663">
            <w:pPr>
              <w:spacing w:after="0"/>
              <w:jc w:val="center"/>
              <w:rPr>
                <w:sz w:val="20"/>
                <w:szCs w:val="20"/>
              </w:rPr>
            </w:pPr>
            <w:r w:rsidRPr="0098470A">
              <w:rPr>
                <w:sz w:val="20"/>
                <w:szCs w:val="20"/>
              </w:rPr>
              <w:t>2022</w:t>
            </w:r>
          </w:p>
        </w:tc>
        <w:tc>
          <w:tcPr>
            <w:tcW w:w="11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2EDC60B" w14:textId="73622531" w:rsidR="00941E4A" w:rsidRPr="0098470A" w:rsidRDefault="00941E4A" w:rsidP="00A87663">
            <w:pPr>
              <w:spacing w:after="0"/>
              <w:jc w:val="center"/>
              <w:rPr>
                <w:sz w:val="20"/>
                <w:szCs w:val="20"/>
              </w:rPr>
            </w:pPr>
            <w:r w:rsidRPr="0098470A">
              <w:rPr>
                <w:sz w:val="20"/>
                <w:szCs w:val="20"/>
              </w:rPr>
              <w:t>2023</w:t>
            </w:r>
          </w:p>
        </w:tc>
        <w:tc>
          <w:tcPr>
            <w:tcW w:w="93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6D37B07" w14:textId="19FE41A5" w:rsidR="00941E4A" w:rsidRPr="0098470A" w:rsidRDefault="00941E4A" w:rsidP="00A87663">
            <w:pPr>
              <w:spacing w:after="0"/>
              <w:jc w:val="center"/>
              <w:rPr>
                <w:sz w:val="20"/>
                <w:szCs w:val="20"/>
              </w:rPr>
            </w:pPr>
            <w:r w:rsidRPr="0098470A">
              <w:rPr>
                <w:rFonts w:hint="eastAsia"/>
                <w:sz w:val="20"/>
                <w:szCs w:val="20"/>
              </w:rPr>
              <w:t>Total</w:t>
            </w:r>
          </w:p>
        </w:tc>
      </w:tr>
      <w:tr w:rsidR="00941E4A" w:rsidRPr="0098470A" w14:paraId="6D7559FE" w14:textId="77777777" w:rsidTr="0010450D">
        <w:trPr>
          <w:trHeight w:val="56"/>
        </w:trPr>
        <w:tc>
          <w:tcPr>
            <w:tcW w:w="154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AFF94A8" w14:textId="3FBE9BCB" w:rsidR="00941E4A" w:rsidRPr="0098470A" w:rsidRDefault="00941E4A" w:rsidP="00A87663">
            <w:pPr>
              <w:spacing w:after="0"/>
              <w:jc w:val="both"/>
              <w:rPr>
                <w:sz w:val="20"/>
                <w:szCs w:val="20"/>
              </w:rPr>
            </w:pPr>
            <w:r w:rsidRPr="0098470A">
              <w:rPr>
                <w:rFonts w:hint="eastAsia"/>
                <w:sz w:val="20"/>
                <w:szCs w:val="20"/>
              </w:rPr>
              <w:t>14 to under 18</w:t>
            </w:r>
          </w:p>
        </w:tc>
        <w:tc>
          <w:tcPr>
            <w:tcW w:w="101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9F6B48A" w14:textId="77777777" w:rsidR="00941E4A" w:rsidRPr="0098470A" w:rsidRDefault="00941E4A" w:rsidP="00A87663">
            <w:pPr>
              <w:spacing w:after="0"/>
              <w:jc w:val="center"/>
              <w:rPr>
                <w:sz w:val="20"/>
                <w:szCs w:val="20"/>
              </w:rPr>
            </w:pPr>
            <w:r w:rsidRPr="0098470A">
              <w:rPr>
                <w:sz w:val="20"/>
                <w:szCs w:val="20"/>
              </w:rPr>
              <w:t>75</w:t>
            </w:r>
          </w:p>
        </w:tc>
        <w:tc>
          <w:tcPr>
            <w:tcW w:w="12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879053A" w14:textId="77777777" w:rsidR="00941E4A" w:rsidRPr="0098470A" w:rsidRDefault="00941E4A" w:rsidP="00A87663">
            <w:pPr>
              <w:spacing w:after="0"/>
              <w:jc w:val="center"/>
              <w:rPr>
                <w:sz w:val="20"/>
                <w:szCs w:val="20"/>
              </w:rPr>
            </w:pPr>
            <w:r w:rsidRPr="0098470A">
              <w:rPr>
                <w:sz w:val="20"/>
                <w:szCs w:val="20"/>
              </w:rPr>
              <w:t>27</w:t>
            </w:r>
          </w:p>
        </w:tc>
        <w:tc>
          <w:tcPr>
            <w:tcW w:w="12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5CA358C" w14:textId="77777777" w:rsidR="00941E4A" w:rsidRPr="0098470A" w:rsidRDefault="00941E4A" w:rsidP="00A87663">
            <w:pPr>
              <w:spacing w:after="0"/>
              <w:jc w:val="center"/>
              <w:rPr>
                <w:sz w:val="20"/>
                <w:szCs w:val="20"/>
              </w:rPr>
            </w:pPr>
            <w:r w:rsidRPr="0098470A">
              <w:rPr>
                <w:sz w:val="20"/>
                <w:szCs w:val="20"/>
              </w:rPr>
              <w:t>10</w:t>
            </w:r>
          </w:p>
        </w:tc>
        <w:tc>
          <w:tcPr>
            <w:tcW w:w="12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9750D88" w14:textId="77777777" w:rsidR="00941E4A" w:rsidRPr="0098470A" w:rsidRDefault="00941E4A" w:rsidP="00A87663">
            <w:pPr>
              <w:spacing w:after="0"/>
              <w:jc w:val="center"/>
              <w:rPr>
                <w:sz w:val="20"/>
                <w:szCs w:val="20"/>
              </w:rPr>
            </w:pPr>
            <w:r w:rsidRPr="0098470A">
              <w:rPr>
                <w:sz w:val="20"/>
                <w:szCs w:val="20"/>
              </w:rPr>
              <w:t>8</w:t>
            </w:r>
          </w:p>
        </w:tc>
        <w:tc>
          <w:tcPr>
            <w:tcW w:w="11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A94F3CB" w14:textId="77777777" w:rsidR="00941E4A" w:rsidRPr="0098470A" w:rsidRDefault="00941E4A" w:rsidP="00A87663">
            <w:pPr>
              <w:spacing w:after="0"/>
              <w:jc w:val="center"/>
              <w:rPr>
                <w:sz w:val="20"/>
                <w:szCs w:val="20"/>
              </w:rPr>
            </w:pPr>
            <w:r w:rsidRPr="0098470A">
              <w:rPr>
                <w:sz w:val="20"/>
                <w:szCs w:val="20"/>
              </w:rPr>
              <w:t>62</w:t>
            </w:r>
          </w:p>
        </w:tc>
        <w:tc>
          <w:tcPr>
            <w:tcW w:w="93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F59A756" w14:textId="77777777" w:rsidR="00941E4A" w:rsidRPr="0098470A" w:rsidRDefault="00941E4A" w:rsidP="00A87663">
            <w:pPr>
              <w:spacing w:after="0"/>
              <w:jc w:val="center"/>
              <w:rPr>
                <w:sz w:val="20"/>
                <w:szCs w:val="20"/>
              </w:rPr>
            </w:pPr>
            <w:r w:rsidRPr="0098470A">
              <w:rPr>
                <w:sz w:val="20"/>
                <w:szCs w:val="20"/>
              </w:rPr>
              <w:t>182</w:t>
            </w:r>
          </w:p>
        </w:tc>
      </w:tr>
      <w:tr w:rsidR="00941E4A" w:rsidRPr="0098470A" w14:paraId="4C9ACF66" w14:textId="77777777" w:rsidTr="0010450D">
        <w:trPr>
          <w:trHeight w:val="56"/>
        </w:trPr>
        <w:tc>
          <w:tcPr>
            <w:tcW w:w="154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A0A579D" w14:textId="0E6B8F7E" w:rsidR="00941E4A" w:rsidRPr="0098470A" w:rsidRDefault="00941E4A" w:rsidP="00A87663">
            <w:pPr>
              <w:spacing w:after="0" w:line="160" w:lineRule="atLeast"/>
              <w:jc w:val="both"/>
              <w:rPr>
                <w:sz w:val="20"/>
                <w:szCs w:val="20"/>
              </w:rPr>
            </w:pPr>
            <w:r w:rsidRPr="0098470A">
              <w:rPr>
                <w:rFonts w:hint="eastAsia"/>
                <w:sz w:val="20"/>
                <w:szCs w:val="20"/>
              </w:rPr>
              <w:t>Under 14</w:t>
            </w:r>
          </w:p>
          <w:p w14:paraId="09D00312" w14:textId="0BF4D476" w:rsidR="00941E4A" w:rsidRPr="0098470A" w:rsidRDefault="00941E4A" w:rsidP="00A87663">
            <w:pPr>
              <w:spacing w:after="0"/>
              <w:jc w:val="both"/>
              <w:rPr>
                <w:sz w:val="20"/>
                <w:szCs w:val="20"/>
              </w:rPr>
            </w:pPr>
            <w:r w:rsidRPr="0098470A">
              <w:rPr>
                <w:sz w:val="20"/>
                <w:szCs w:val="20"/>
              </w:rPr>
              <w:t>(</w:t>
            </w:r>
            <w:r w:rsidRPr="0098470A">
              <w:rPr>
                <w:rFonts w:hint="eastAsia"/>
                <w:sz w:val="20"/>
                <w:szCs w:val="20"/>
              </w:rPr>
              <w:t>family companion</w:t>
            </w:r>
            <w:r w:rsidRPr="0098470A">
              <w:rPr>
                <w:sz w:val="20"/>
                <w:szCs w:val="20"/>
              </w:rPr>
              <w:t>)</w:t>
            </w:r>
          </w:p>
        </w:tc>
        <w:tc>
          <w:tcPr>
            <w:tcW w:w="101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C1285A3" w14:textId="77777777" w:rsidR="00941E4A" w:rsidRPr="0098470A" w:rsidRDefault="00941E4A" w:rsidP="00A87663">
            <w:pPr>
              <w:spacing w:after="0"/>
              <w:jc w:val="center"/>
              <w:rPr>
                <w:sz w:val="20"/>
                <w:szCs w:val="20"/>
              </w:rPr>
            </w:pPr>
            <w:r w:rsidRPr="0098470A">
              <w:rPr>
                <w:sz w:val="20"/>
                <w:szCs w:val="20"/>
              </w:rPr>
              <w:t>28</w:t>
            </w:r>
          </w:p>
        </w:tc>
        <w:tc>
          <w:tcPr>
            <w:tcW w:w="12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D9D6541" w14:textId="77777777" w:rsidR="00941E4A" w:rsidRPr="0098470A" w:rsidRDefault="00941E4A" w:rsidP="00A87663">
            <w:pPr>
              <w:spacing w:after="0"/>
              <w:jc w:val="center"/>
              <w:rPr>
                <w:sz w:val="20"/>
                <w:szCs w:val="20"/>
              </w:rPr>
            </w:pPr>
            <w:r w:rsidRPr="0098470A">
              <w:rPr>
                <w:sz w:val="20"/>
                <w:szCs w:val="20"/>
              </w:rPr>
              <w:t>25</w:t>
            </w:r>
          </w:p>
        </w:tc>
        <w:tc>
          <w:tcPr>
            <w:tcW w:w="12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A423A70" w14:textId="77777777" w:rsidR="00941E4A" w:rsidRPr="0098470A" w:rsidRDefault="00941E4A" w:rsidP="00A87663">
            <w:pPr>
              <w:spacing w:after="0"/>
              <w:jc w:val="center"/>
              <w:rPr>
                <w:sz w:val="20"/>
                <w:szCs w:val="20"/>
              </w:rPr>
            </w:pPr>
            <w:r w:rsidRPr="0098470A">
              <w:rPr>
                <w:sz w:val="20"/>
                <w:szCs w:val="20"/>
              </w:rPr>
              <w:t>16</w:t>
            </w:r>
          </w:p>
        </w:tc>
        <w:tc>
          <w:tcPr>
            <w:tcW w:w="12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9C8D3FF" w14:textId="77777777" w:rsidR="00941E4A" w:rsidRPr="0098470A" w:rsidRDefault="00941E4A" w:rsidP="00A87663">
            <w:pPr>
              <w:spacing w:after="0"/>
              <w:jc w:val="center"/>
              <w:rPr>
                <w:sz w:val="20"/>
                <w:szCs w:val="20"/>
              </w:rPr>
            </w:pPr>
            <w:r w:rsidRPr="0098470A">
              <w:rPr>
                <w:sz w:val="20"/>
                <w:szCs w:val="20"/>
              </w:rPr>
              <w:t>19</w:t>
            </w:r>
          </w:p>
        </w:tc>
        <w:tc>
          <w:tcPr>
            <w:tcW w:w="11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879BA65" w14:textId="77777777" w:rsidR="00941E4A" w:rsidRPr="0098470A" w:rsidRDefault="00941E4A" w:rsidP="00A87663">
            <w:pPr>
              <w:spacing w:after="0"/>
              <w:jc w:val="center"/>
              <w:rPr>
                <w:sz w:val="20"/>
                <w:szCs w:val="20"/>
              </w:rPr>
            </w:pPr>
            <w:r w:rsidRPr="0098470A">
              <w:rPr>
                <w:sz w:val="20"/>
                <w:szCs w:val="20"/>
              </w:rPr>
              <w:t>23</w:t>
            </w:r>
          </w:p>
        </w:tc>
        <w:tc>
          <w:tcPr>
            <w:tcW w:w="93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0F0AFF3" w14:textId="77777777" w:rsidR="00941E4A" w:rsidRPr="0098470A" w:rsidRDefault="00941E4A" w:rsidP="00A87663">
            <w:pPr>
              <w:spacing w:after="0"/>
              <w:jc w:val="center"/>
              <w:rPr>
                <w:sz w:val="20"/>
                <w:szCs w:val="20"/>
              </w:rPr>
            </w:pPr>
            <w:r w:rsidRPr="0098470A">
              <w:rPr>
                <w:sz w:val="20"/>
                <w:szCs w:val="20"/>
              </w:rPr>
              <w:t>111</w:t>
            </w:r>
          </w:p>
        </w:tc>
      </w:tr>
      <w:tr w:rsidR="00941E4A" w:rsidRPr="0098470A" w14:paraId="537F175D" w14:textId="77777777" w:rsidTr="0010450D">
        <w:trPr>
          <w:trHeight w:val="353"/>
        </w:trPr>
        <w:tc>
          <w:tcPr>
            <w:tcW w:w="154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A1358E3" w14:textId="38B2D398" w:rsidR="00941E4A" w:rsidRPr="0098470A" w:rsidRDefault="00941E4A" w:rsidP="00A87663">
            <w:pPr>
              <w:spacing w:after="0"/>
              <w:jc w:val="both"/>
              <w:rPr>
                <w:sz w:val="20"/>
                <w:szCs w:val="20"/>
              </w:rPr>
            </w:pPr>
            <w:r w:rsidRPr="0098470A">
              <w:rPr>
                <w:rFonts w:hint="eastAsia"/>
                <w:sz w:val="20"/>
                <w:szCs w:val="20"/>
              </w:rPr>
              <w:t>Total</w:t>
            </w:r>
          </w:p>
        </w:tc>
        <w:tc>
          <w:tcPr>
            <w:tcW w:w="101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345FEB2" w14:textId="77777777" w:rsidR="00941E4A" w:rsidRPr="0098470A" w:rsidRDefault="00941E4A" w:rsidP="00A87663">
            <w:pPr>
              <w:spacing w:after="0"/>
              <w:jc w:val="center"/>
              <w:rPr>
                <w:sz w:val="20"/>
                <w:szCs w:val="20"/>
              </w:rPr>
            </w:pPr>
            <w:r w:rsidRPr="0098470A">
              <w:rPr>
                <w:sz w:val="20"/>
                <w:szCs w:val="20"/>
              </w:rPr>
              <w:t>103</w:t>
            </w:r>
          </w:p>
        </w:tc>
        <w:tc>
          <w:tcPr>
            <w:tcW w:w="12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F489A4D" w14:textId="77777777" w:rsidR="00941E4A" w:rsidRPr="0098470A" w:rsidRDefault="00941E4A" w:rsidP="00A87663">
            <w:pPr>
              <w:spacing w:after="0"/>
              <w:jc w:val="center"/>
              <w:rPr>
                <w:sz w:val="20"/>
                <w:szCs w:val="20"/>
              </w:rPr>
            </w:pPr>
            <w:r w:rsidRPr="0098470A">
              <w:rPr>
                <w:sz w:val="20"/>
                <w:szCs w:val="20"/>
              </w:rPr>
              <w:t>52</w:t>
            </w:r>
          </w:p>
        </w:tc>
        <w:tc>
          <w:tcPr>
            <w:tcW w:w="12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F545930" w14:textId="77777777" w:rsidR="00941E4A" w:rsidRPr="0098470A" w:rsidRDefault="00941E4A" w:rsidP="00A87663">
            <w:pPr>
              <w:spacing w:after="0"/>
              <w:jc w:val="center"/>
              <w:rPr>
                <w:sz w:val="20"/>
                <w:szCs w:val="20"/>
              </w:rPr>
            </w:pPr>
            <w:r w:rsidRPr="0098470A">
              <w:rPr>
                <w:sz w:val="20"/>
                <w:szCs w:val="20"/>
              </w:rPr>
              <w:t>26</w:t>
            </w:r>
          </w:p>
        </w:tc>
        <w:tc>
          <w:tcPr>
            <w:tcW w:w="12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1EE4F6B" w14:textId="77777777" w:rsidR="00941E4A" w:rsidRPr="0098470A" w:rsidRDefault="00941E4A" w:rsidP="00A87663">
            <w:pPr>
              <w:spacing w:after="0"/>
              <w:jc w:val="center"/>
              <w:rPr>
                <w:sz w:val="20"/>
                <w:szCs w:val="20"/>
              </w:rPr>
            </w:pPr>
            <w:r w:rsidRPr="0098470A">
              <w:rPr>
                <w:sz w:val="20"/>
                <w:szCs w:val="20"/>
              </w:rPr>
              <w:t>27</w:t>
            </w:r>
          </w:p>
        </w:tc>
        <w:tc>
          <w:tcPr>
            <w:tcW w:w="11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E699291" w14:textId="77777777" w:rsidR="00941E4A" w:rsidRPr="0098470A" w:rsidRDefault="00941E4A" w:rsidP="00A87663">
            <w:pPr>
              <w:spacing w:after="0"/>
              <w:jc w:val="center"/>
              <w:rPr>
                <w:sz w:val="20"/>
                <w:szCs w:val="20"/>
              </w:rPr>
            </w:pPr>
            <w:r w:rsidRPr="0098470A">
              <w:rPr>
                <w:sz w:val="20"/>
                <w:szCs w:val="20"/>
              </w:rPr>
              <w:t>85</w:t>
            </w:r>
          </w:p>
        </w:tc>
        <w:tc>
          <w:tcPr>
            <w:tcW w:w="93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3287E38" w14:textId="77777777" w:rsidR="00941E4A" w:rsidRPr="0098470A" w:rsidRDefault="00941E4A" w:rsidP="00A87663">
            <w:pPr>
              <w:spacing w:after="0"/>
              <w:jc w:val="center"/>
              <w:rPr>
                <w:sz w:val="20"/>
                <w:szCs w:val="20"/>
              </w:rPr>
            </w:pPr>
            <w:r w:rsidRPr="0098470A">
              <w:rPr>
                <w:sz w:val="20"/>
                <w:szCs w:val="20"/>
              </w:rPr>
              <w:t>293</w:t>
            </w:r>
          </w:p>
        </w:tc>
      </w:tr>
    </w:tbl>
    <w:p w14:paraId="4DB02FA3" w14:textId="77777777" w:rsidR="00941E4A" w:rsidRPr="0098470A" w:rsidRDefault="00941E4A" w:rsidP="00A87663">
      <w:pPr>
        <w:spacing w:after="0"/>
        <w:jc w:val="both"/>
        <w:rPr>
          <w:sz w:val="20"/>
          <w:szCs w:val="20"/>
        </w:rPr>
      </w:pPr>
    </w:p>
    <w:p w14:paraId="17FF5C80" w14:textId="1959D982" w:rsidR="00941E4A" w:rsidRPr="0098470A" w:rsidRDefault="00941E4A" w:rsidP="001D61E5">
      <w:pPr>
        <w:spacing w:afterLines="50" w:after="120"/>
        <w:jc w:val="both"/>
        <w:rPr>
          <w:sz w:val="20"/>
          <w:szCs w:val="20"/>
        </w:rPr>
      </w:pPr>
      <w:r>
        <w:rPr>
          <w:sz w:val="20"/>
          <w:szCs w:val="20"/>
        </w:rPr>
        <w:t>88</w:t>
      </w:r>
      <w:r w:rsidRPr="0098470A">
        <w:rPr>
          <w:rFonts w:hint="eastAsia"/>
          <w:sz w:val="20"/>
          <w:szCs w:val="20"/>
        </w:rPr>
        <w:t>.</w:t>
      </w:r>
      <w:r w:rsidRPr="0098470A">
        <w:rPr>
          <w:sz w:val="20"/>
          <w:szCs w:val="20"/>
        </w:rPr>
        <w:t xml:space="preserve"> In response, </w:t>
      </w:r>
      <w:r w:rsidRPr="0098470A">
        <w:rPr>
          <w:rFonts w:hint="eastAsia"/>
          <w:sz w:val="20"/>
          <w:szCs w:val="20"/>
        </w:rPr>
        <w:t>the NHRCK</w:t>
      </w:r>
      <w:r w:rsidRPr="0098470A">
        <w:rPr>
          <w:sz w:val="20"/>
          <w:szCs w:val="20"/>
        </w:rPr>
        <w:t xml:space="preserve"> recommended in April 2024 the introduction of a provision in the Immigration Act that "prohibits detention (protection) measures for children as a general rule" and the establishment of related regulations ensuring that "the best interests of the child" are considered when evaluating the detention of a protected individual, aiming to minimize situations where children are effectively detained in order to live with their parents.</w:t>
      </w:r>
      <w:r w:rsidRPr="0098470A">
        <w:rPr>
          <w:rStyle w:val="af8"/>
          <w:sz w:val="20"/>
          <w:szCs w:val="20"/>
        </w:rPr>
        <w:endnoteReference w:id="68"/>
      </w:r>
    </w:p>
    <w:p w14:paraId="06AF9CB2" w14:textId="20FB7FA0" w:rsidR="00941E4A" w:rsidRPr="0098470A" w:rsidRDefault="00941E4A" w:rsidP="001D61E5">
      <w:pPr>
        <w:spacing w:afterLines="50" w:after="120"/>
        <w:jc w:val="both"/>
        <w:rPr>
          <w:sz w:val="20"/>
          <w:szCs w:val="20"/>
        </w:rPr>
      </w:pPr>
      <w:r>
        <w:rPr>
          <w:sz w:val="20"/>
          <w:szCs w:val="20"/>
        </w:rPr>
        <w:t>89</w:t>
      </w:r>
      <w:r w:rsidRPr="0098470A">
        <w:rPr>
          <w:rFonts w:hint="eastAsia"/>
          <w:sz w:val="20"/>
          <w:szCs w:val="20"/>
        </w:rPr>
        <w:t>.</w:t>
      </w:r>
      <w:r w:rsidRPr="0098470A">
        <w:rPr>
          <w:sz w:val="20"/>
          <w:szCs w:val="20"/>
        </w:rPr>
        <w:t xml:space="preserve"> The Ministry of Justice responded with plans to establish provisions in the Immigration Act to restrict the detention of children under the age of 14, consider the best interests of the child, and allow detainees to request to live with their children under 14 in protection facilities until departure, </w:t>
      </w:r>
      <w:proofErr w:type="gramStart"/>
      <w:r w:rsidRPr="0098470A">
        <w:rPr>
          <w:sz w:val="20"/>
          <w:szCs w:val="20"/>
        </w:rPr>
        <w:t>taking into account</w:t>
      </w:r>
      <w:proofErr w:type="gramEnd"/>
      <w:r w:rsidRPr="0098470A">
        <w:rPr>
          <w:sz w:val="20"/>
          <w:szCs w:val="20"/>
        </w:rPr>
        <w:t xml:space="preserve"> the child's </w:t>
      </w:r>
      <w:r w:rsidRPr="0098470A">
        <w:rPr>
          <w:rFonts w:hint="eastAsia"/>
          <w:sz w:val="20"/>
          <w:szCs w:val="20"/>
        </w:rPr>
        <w:t xml:space="preserve">interest </w:t>
      </w:r>
      <w:r w:rsidRPr="0098470A">
        <w:rPr>
          <w:sz w:val="20"/>
          <w:szCs w:val="20"/>
        </w:rPr>
        <w:t xml:space="preserve">and other circumstances. However, the introduction of regulations allowing detainees and their children under 14 to live together in protection facilities effectively legalizes the detention of children in foreigner protection facilities, which contradicts the </w:t>
      </w:r>
      <w:r w:rsidRPr="0098470A">
        <w:rPr>
          <w:sz w:val="20"/>
          <w:szCs w:val="20"/>
        </w:rPr>
        <w:lastRenderedPageBreak/>
        <w:t xml:space="preserve">intent of the </w:t>
      </w:r>
      <w:r w:rsidRPr="0098470A">
        <w:rPr>
          <w:rFonts w:hint="eastAsia"/>
          <w:sz w:val="20"/>
          <w:szCs w:val="20"/>
        </w:rPr>
        <w:t>NHRCK</w:t>
      </w:r>
      <w:r w:rsidRPr="0098470A">
        <w:rPr>
          <w:sz w:val="20"/>
          <w:szCs w:val="20"/>
        </w:rPr>
        <w:t>’</w:t>
      </w:r>
      <w:r w:rsidRPr="0098470A">
        <w:rPr>
          <w:rFonts w:hint="eastAsia"/>
          <w:sz w:val="20"/>
          <w:szCs w:val="20"/>
        </w:rPr>
        <w:t>s</w:t>
      </w:r>
      <w:r w:rsidRPr="0098470A">
        <w:rPr>
          <w:sz w:val="20"/>
          <w:szCs w:val="20"/>
        </w:rPr>
        <w:t xml:space="preserve"> recommendations.</w:t>
      </w:r>
    </w:p>
    <w:p w14:paraId="39DAEB81" w14:textId="7F1F72FF" w:rsidR="00941E4A" w:rsidRPr="0098470A" w:rsidRDefault="00941E4A" w:rsidP="001D61E5">
      <w:pPr>
        <w:spacing w:afterLines="50" w:after="120"/>
        <w:jc w:val="both"/>
        <w:rPr>
          <w:sz w:val="20"/>
          <w:szCs w:val="20"/>
        </w:rPr>
      </w:pPr>
      <w:r>
        <w:rPr>
          <w:sz w:val="20"/>
          <w:szCs w:val="20"/>
        </w:rPr>
        <w:t>90</w:t>
      </w:r>
      <w:r w:rsidRPr="0098470A">
        <w:rPr>
          <w:rFonts w:hint="eastAsia"/>
          <w:sz w:val="20"/>
          <w:szCs w:val="20"/>
        </w:rPr>
        <w:t xml:space="preserve">. </w:t>
      </w:r>
      <w:r w:rsidRPr="0098470A">
        <w:rPr>
          <w:sz w:val="20"/>
          <w:szCs w:val="20"/>
        </w:rPr>
        <w:t xml:space="preserve">However, on January 9, 2025, a proposed amendment to the Immigration Act </w:t>
      </w:r>
      <w:r w:rsidRPr="0098470A">
        <w:rPr>
          <w:rStyle w:val="af8"/>
          <w:sz w:val="20"/>
          <w:szCs w:val="20"/>
        </w:rPr>
        <w:endnoteReference w:id="69"/>
      </w:r>
      <w:r w:rsidRPr="0098470A">
        <w:rPr>
          <w:sz w:val="20"/>
          <w:szCs w:val="20"/>
        </w:rPr>
        <w:t>was introduced, which includes a provision establishing the principle of prohibiting the detention of foreign nationals under the age of 18. Future plans include continued monitoring of the situation.</w:t>
      </w:r>
    </w:p>
    <w:p w14:paraId="08314EF2" w14:textId="2CA83A6B" w:rsidR="00941E4A" w:rsidRPr="0098470A" w:rsidRDefault="00941E4A" w:rsidP="00A87663">
      <w:pPr>
        <w:spacing w:after="0"/>
        <w:jc w:val="both"/>
        <w:rPr>
          <w:sz w:val="20"/>
          <w:szCs w:val="20"/>
        </w:rPr>
      </w:pPr>
      <w:r w:rsidRPr="001E7ED5">
        <w:rPr>
          <w:sz w:val="20"/>
          <w:szCs w:val="20"/>
        </w:rPr>
        <w:t>91</w:t>
      </w:r>
      <w:r w:rsidRPr="001E7ED5">
        <w:rPr>
          <w:rFonts w:hint="eastAsia"/>
          <w:sz w:val="20"/>
          <w:szCs w:val="20"/>
        </w:rPr>
        <w:t>.</w:t>
      </w:r>
      <w:r w:rsidRPr="001E7ED5">
        <w:rPr>
          <w:sz w:val="20"/>
          <w:szCs w:val="20"/>
        </w:rPr>
        <w:t xml:space="preserve"> </w:t>
      </w:r>
      <w:r w:rsidRPr="001E7ED5">
        <w:rPr>
          <w:b/>
          <w:bCs/>
          <w:sz w:val="20"/>
          <w:szCs w:val="20"/>
        </w:rPr>
        <w:t>(Recommendation</w:t>
      </w:r>
      <w:r w:rsidRPr="001E7ED5">
        <w:rPr>
          <w:rFonts w:hint="eastAsia"/>
          <w:b/>
          <w:bCs/>
          <w:sz w:val="20"/>
          <w:szCs w:val="20"/>
        </w:rPr>
        <w:t xml:space="preserve"> proposal</w:t>
      </w:r>
      <w:r w:rsidRPr="001E7ED5">
        <w:rPr>
          <w:b/>
          <w:bCs/>
          <w:sz w:val="20"/>
          <w:szCs w:val="20"/>
        </w:rPr>
        <w:t>)</w:t>
      </w:r>
      <w:r w:rsidRPr="001E7ED5">
        <w:rPr>
          <w:sz w:val="20"/>
          <w:szCs w:val="20"/>
        </w:rPr>
        <w:t xml:space="preserve"> The Korean government as appropriate should legislate the </w:t>
      </w:r>
      <w:r w:rsidRPr="0098470A">
        <w:rPr>
          <w:sz w:val="20"/>
          <w:szCs w:val="20"/>
        </w:rPr>
        <w:t>principle of non-detention for migrant children under the age of 18 and take necessary measures to ensure that immigration officials prioritize the best interests of the child in all activities and decisions concerning them.</w:t>
      </w:r>
    </w:p>
    <w:p w14:paraId="4FE32DCF" w14:textId="77777777" w:rsidR="00941E4A" w:rsidRPr="0098470A" w:rsidRDefault="00941E4A" w:rsidP="00A87663">
      <w:pPr>
        <w:spacing w:after="0"/>
        <w:jc w:val="both"/>
        <w:rPr>
          <w:sz w:val="20"/>
          <w:szCs w:val="20"/>
        </w:rPr>
      </w:pPr>
    </w:p>
    <w:p w14:paraId="166408B4" w14:textId="77777777" w:rsidR="00941E4A" w:rsidRPr="0098470A" w:rsidRDefault="00941E4A" w:rsidP="001D61E5">
      <w:pPr>
        <w:spacing w:afterLines="50" w:after="120"/>
        <w:jc w:val="both"/>
        <w:rPr>
          <w:sz w:val="20"/>
          <w:szCs w:val="20"/>
        </w:rPr>
      </w:pPr>
      <w:r w:rsidRPr="0098470A">
        <w:rPr>
          <w:b/>
          <w:bCs/>
          <w:sz w:val="20"/>
          <w:szCs w:val="20"/>
        </w:rPr>
        <w:t>Issue 6. Guaranteeing the Rights of Marriage Migrants</w:t>
      </w:r>
    </w:p>
    <w:p w14:paraId="60CB00CD" w14:textId="72E3422F" w:rsidR="00941E4A" w:rsidRPr="0098470A" w:rsidRDefault="00941E4A" w:rsidP="001D61E5">
      <w:pPr>
        <w:spacing w:afterLines="50" w:after="120"/>
        <w:jc w:val="both"/>
        <w:rPr>
          <w:sz w:val="20"/>
          <w:szCs w:val="20"/>
        </w:rPr>
      </w:pPr>
      <w:r>
        <w:rPr>
          <w:sz w:val="20"/>
          <w:szCs w:val="20"/>
        </w:rPr>
        <w:t>92</w:t>
      </w:r>
      <w:r w:rsidRPr="0098470A">
        <w:rPr>
          <w:rFonts w:hint="eastAsia"/>
          <w:sz w:val="20"/>
          <w:szCs w:val="20"/>
        </w:rPr>
        <w:t xml:space="preserve">. </w:t>
      </w:r>
      <w:r w:rsidRPr="0098470A">
        <w:rPr>
          <w:sz w:val="20"/>
          <w:szCs w:val="20"/>
        </w:rPr>
        <w:t xml:space="preserve">As of December 2024, the number of </w:t>
      </w:r>
      <w:r>
        <w:t>migrant</w:t>
      </w:r>
      <w:r w:rsidRPr="0098470A">
        <w:rPr>
          <w:sz w:val="20"/>
          <w:szCs w:val="20"/>
        </w:rPr>
        <w:t xml:space="preserve"> spouses of Korean nationals is approximately 180,000. When including the cumulative number of naturalized individuals through marriage (around 166,000), the total reaches about 348,000. Of the 180,000 </w:t>
      </w:r>
      <w:r>
        <w:t>migrant</w:t>
      </w:r>
      <w:r w:rsidRPr="0098470A">
        <w:rPr>
          <w:sz w:val="20"/>
          <w:szCs w:val="20"/>
        </w:rPr>
        <w:t xml:space="preserve"> spouses, 80.3% are women.</w:t>
      </w:r>
      <w:r w:rsidRPr="0098470A">
        <w:rPr>
          <w:rStyle w:val="af8"/>
          <w:sz w:val="20"/>
          <w:szCs w:val="20"/>
        </w:rPr>
        <w:endnoteReference w:id="70"/>
      </w:r>
    </w:p>
    <w:p w14:paraId="0E030C0E" w14:textId="2EF8758C" w:rsidR="00941E4A" w:rsidRPr="0098470A" w:rsidRDefault="00941E4A" w:rsidP="001D61E5">
      <w:pPr>
        <w:spacing w:afterLines="50" w:after="120"/>
        <w:jc w:val="both"/>
        <w:rPr>
          <w:sz w:val="20"/>
          <w:szCs w:val="20"/>
        </w:rPr>
      </w:pPr>
      <w:r>
        <w:rPr>
          <w:sz w:val="20"/>
          <w:szCs w:val="20"/>
        </w:rPr>
        <w:t>93</w:t>
      </w:r>
      <w:r w:rsidRPr="0098470A">
        <w:rPr>
          <w:rFonts w:hint="eastAsia"/>
          <w:sz w:val="20"/>
          <w:szCs w:val="20"/>
        </w:rPr>
        <w:t xml:space="preserve">. </w:t>
      </w:r>
      <w:r w:rsidRPr="0098470A">
        <w:rPr>
          <w:sz w:val="20"/>
          <w:szCs w:val="20"/>
        </w:rPr>
        <w:t>According to the 2021 Multicultural Family Survey, 39.9% of marriage immigrants and naturalized individuals have been residing in Korea for 15 years or more, 28.9% have been residing for 10 to 15 years, 19.2% for 5 to 10 years, and 12.1% for less than 5 years. Additionally, the survey observed the impact of the overall population aging, indicating that elderly immigrants and naturalized individuals living without spouses are at a higher risk of exposure to poverty and other challenges.</w:t>
      </w:r>
    </w:p>
    <w:p w14:paraId="7423086F" w14:textId="68960DB2" w:rsidR="00941E4A" w:rsidRPr="0098470A" w:rsidRDefault="00941E4A" w:rsidP="001D61E5">
      <w:pPr>
        <w:spacing w:afterLines="50" w:after="120"/>
        <w:jc w:val="both"/>
        <w:rPr>
          <w:sz w:val="20"/>
          <w:szCs w:val="20"/>
        </w:rPr>
      </w:pPr>
      <w:r>
        <w:rPr>
          <w:sz w:val="20"/>
          <w:szCs w:val="20"/>
        </w:rPr>
        <w:t>94</w:t>
      </w:r>
      <w:r w:rsidRPr="0098470A">
        <w:rPr>
          <w:rFonts w:hint="eastAsia"/>
          <w:sz w:val="20"/>
          <w:szCs w:val="20"/>
        </w:rPr>
        <w:t xml:space="preserve">. </w:t>
      </w:r>
      <w:r w:rsidRPr="0098470A">
        <w:rPr>
          <w:sz w:val="20"/>
          <w:szCs w:val="20"/>
        </w:rPr>
        <w:t>The number of divorces between Korean nationals and foreign spouses was 7,802 in 2022 and 8,117 in 2023. The divorce types in 2022 were 55.5% by mutual consent and 44.5% by court judgment, while in 2023, 58.1% were by mutual consent and 41.9% by court judgment.</w:t>
      </w:r>
      <w:r w:rsidRPr="0098470A">
        <w:rPr>
          <w:rStyle w:val="af8"/>
          <w:sz w:val="20"/>
          <w:szCs w:val="20"/>
        </w:rPr>
        <w:endnoteReference w:id="71"/>
      </w:r>
      <w:r w:rsidRPr="0098470A">
        <w:rPr>
          <w:sz w:val="20"/>
          <w:szCs w:val="20"/>
        </w:rPr>
        <w:t xml:space="preserve"> Among undocumented foreign nationals, 1.0% (about 4,112 people) in 2022 and 0.9% (about 3,813 people) in 2023 had been in the F-6 marriage migrant status.</w:t>
      </w:r>
      <w:r w:rsidRPr="0098470A">
        <w:rPr>
          <w:rStyle w:val="af8"/>
          <w:sz w:val="20"/>
          <w:szCs w:val="20"/>
        </w:rPr>
        <w:endnoteReference w:id="72"/>
      </w:r>
    </w:p>
    <w:p w14:paraId="0E20DCC5" w14:textId="532F5BFA" w:rsidR="00941E4A" w:rsidRPr="0098470A" w:rsidRDefault="00941E4A" w:rsidP="001D61E5">
      <w:pPr>
        <w:spacing w:afterLines="50" w:after="120"/>
        <w:jc w:val="both"/>
        <w:rPr>
          <w:sz w:val="20"/>
          <w:szCs w:val="20"/>
        </w:rPr>
      </w:pPr>
      <w:r>
        <w:rPr>
          <w:sz w:val="20"/>
          <w:szCs w:val="20"/>
        </w:rPr>
        <w:t>95</w:t>
      </w:r>
      <w:r w:rsidRPr="0098470A">
        <w:rPr>
          <w:rFonts w:hint="eastAsia"/>
          <w:sz w:val="20"/>
          <w:szCs w:val="20"/>
        </w:rPr>
        <w:t>.</w:t>
      </w:r>
      <w:r>
        <w:rPr>
          <w:sz w:val="20"/>
          <w:szCs w:val="20"/>
        </w:rPr>
        <w:t xml:space="preserve"> </w:t>
      </w:r>
      <w:r w:rsidRPr="0098470A">
        <w:rPr>
          <w:sz w:val="20"/>
          <w:szCs w:val="20"/>
        </w:rPr>
        <w:t xml:space="preserve">If a foreigner with marriage migrant status is separated from their spouse, they must meet certain conditions, such as not being at fault for the breakdown of the marriage, or having a minor child or family members </w:t>
      </w:r>
      <w:r>
        <w:rPr>
          <w:rFonts w:hint="eastAsia"/>
          <w:sz w:val="20"/>
          <w:szCs w:val="20"/>
        </w:rPr>
        <w:t xml:space="preserve">of </w:t>
      </w:r>
      <w:r>
        <w:rPr>
          <w:sz w:val="20"/>
          <w:szCs w:val="20"/>
        </w:rPr>
        <w:t xml:space="preserve">Korean national </w:t>
      </w:r>
      <w:r w:rsidRPr="0098470A">
        <w:rPr>
          <w:sz w:val="20"/>
          <w:szCs w:val="20"/>
        </w:rPr>
        <w:t xml:space="preserve">to support, in order to remain in Korea. </w:t>
      </w:r>
      <w:r w:rsidRPr="0098470A">
        <w:rPr>
          <w:rFonts w:hint="eastAsia"/>
          <w:sz w:val="20"/>
          <w:szCs w:val="20"/>
        </w:rPr>
        <w:t>I</w:t>
      </w:r>
      <w:r w:rsidRPr="0098470A">
        <w:rPr>
          <w:sz w:val="20"/>
          <w:szCs w:val="20"/>
        </w:rPr>
        <w:t>n cases where the main fault for the breakdown of the marriage lies with the Korean spouse, the foreign spouse (typically the marriage migrant woman) may be granted an F-6-3 visa. However, in practice, unless the court ruling explicitly states that the main fault lies with the Korean spouse, reasons mentioned in settlement documents or mediation decisions are generally not recognized as valid grounds for granting the visa.</w:t>
      </w:r>
      <w:r w:rsidRPr="0098470A">
        <w:rPr>
          <w:rStyle w:val="af8"/>
          <w:sz w:val="20"/>
          <w:szCs w:val="20"/>
        </w:rPr>
        <w:endnoteReference w:id="73"/>
      </w:r>
    </w:p>
    <w:p w14:paraId="41DB3B1B" w14:textId="34A903FC" w:rsidR="00941E4A" w:rsidRPr="0098470A" w:rsidRDefault="00941E4A" w:rsidP="001D61E5">
      <w:pPr>
        <w:spacing w:afterLines="50" w:after="120"/>
        <w:jc w:val="both"/>
        <w:rPr>
          <w:sz w:val="20"/>
          <w:szCs w:val="20"/>
        </w:rPr>
      </w:pPr>
      <w:r>
        <w:rPr>
          <w:sz w:val="20"/>
          <w:szCs w:val="20"/>
        </w:rPr>
        <w:t>96</w:t>
      </w:r>
      <w:r w:rsidRPr="0098470A">
        <w:rPr>
          <w:rFonts w:hint="eastAsia"/>
          <w:sz w:val="20"/>
          <w:szCs w:val="20"/>
        </w:rPr>
        <w:t xml:space="preserve">. </w:t>
      </w:r>
      <w:r w:rsidRPr="0098470A">
        <w:rPr>
          <w:sz w:val="20"/>
          <w:szCs w:val="20"/>
        </w:rPr>
        <w:t xml:space="preserve">Therefore, if a marriage migrant does not have custody of children or is not responsible for family care but wishes to remain in Korea after the dissolution of their marriage, even if they are in a situation where they can undergo a mutual consent divorce, they must go through a contested </w:t>
      </w:r>
      <w:r w:rsidRPr="0098470A">
        <w:rPr>
          <w:sz w:val="20"/>
          <w:szCs w:val="20"/>
        </w:rPr>
        <w:lastRenderedPageBreak/>
        <w:t>divorce to have it acknowledged that they are not at fault for the breakdown of the marriage. If they are unable to do so, they will either have to return to their home country or remain in Korea in an undocumented status.</w:t>
      </w:r>
    </w:p>
    <w:p w14:paraId="74431C2B" w14:textId="62B41D61" w:rsidR="00941E4A" w:rsidRPr="0098470A" w:rsidRDefault="00941E4A" w:rsidP="001D61E5">
      <w:pPr>
        <w:spacing w:afterLines="50" w:after="120"/>
        <w:jc w:val="both"/>
        <w:rPr>
          <w:sz w:val="20"/>
          <w:szCs w:val="20"/>
        </w:rPr>
      </w:pPr>
      <w:r w:rsidRPr="0098470A">
        <w:rPr>
          <w:rFonts w:hint="eastAsia"/>
          <w:sz w:val="20"/>
          <w:szCs w:val="20"/>
        </w:rPr>
        <w:t>9</w:t>
      </w:r>
      <w:r>
        <w:rPr>
          <w:sz w:val="20"/>
          <w:szCs w:val="20"/>
        </w:rPr>
        <w:t>7</w:t>
      </w:r>
      <w:r w:rsidRPr="0098470A">
        <w:rPr>
          <w:rFonts w:hint="eastAsia"/>
          <w:sz w:val="20"/>
          <w:szCs w:val="20"/>
        </w:rPr>
        <w:t xml:space="preserve">. </w:t>
      </w:r>
      <w:r w:rsidRPr="0098470A">
        <w:rPr>
          <w:sz w:val="20"/>
          <w:szCs w:val="20"/>
        </w:rPr>
        <w:t>According to the 2021 Multicultural Family Survey, 93.3% of marriage immigrants who have divorced or separated are directly raising their children. Among them, 59.5% have received child support, and of those who have received it, 21.4% continue to receive it regularly, 1.0% received a one-time payment, and 14.3% initially received support but are no longer receiving it.</w:t>
      </w:r>
    </w:p>
    <w:p w14:paraId="732FEB35" w14:textId="5F110C7E" w:rsidR="00941E4A" w:rsidRPr="0098470A" w:rsidRDefault="00941E4A" w:rsidP="001D61E5">
      <w:pPr>
        <w:spacing w:afterLines="50" w:after="120"/>
        <w:jc w:val="both"/>
        <w:rPr>
          <w:sz w:val="20"/>
          <w:szCs w:val="20"/>
        </w:rPr>
      </w:pPr>
      <w:r>
        <w:rPr>
          <w:sz w:val="20"/>
          <w:szCs w:val="20"/>
        </w:rPr>
        <w:t>98</w:t>
      </w:r>
      <w:r w:rsidRPr="0098470A">
        <w:rPr>
          <w:rFonts w:hint="eastAsia"/>
          <w:sz w:val="20"/>
          <w:szCs w:val="20"/>
        </w:rPr>
        <w:t xml:space="preserve">. </w:t>
      </w:r>
      <w:r w:rsidRPr="0098470A">
        <w:rPr>
          <w:sz w:val="20"/>
          <w:szCs w:val="20"/>
        </w:rPr>
        <w:t>In order for a marriage immigrant to obtain a residenc</w:t>
      </w:r>
      <w:r>
        <w:rPr>
          <w:sz w:val="20"/>
          <w:szCs w:val="20"/>
        </w:rPr>
        <w:t>e</w:t>
      </w:r>
      <w:r w:rsidRPr="0098470A">
        <w:rPr>
          <w:sz w:val="20"/>
          <w:szCs w:val="20"/>
        </w:rPr>
        <w:t xml:space="preserve"> status (F-2) after their child becomes an adult, they must meet certain residenc</w:t>
      </w:r>
      <w:r>
        <w:rPr>
          <w:sz w:val="20"/>
          <w:szCs w:val="20"/>
        </w:rPr>
        <w:t>e</w:t>
      </w:r>
      <w:r w:rsidRPr="0098470A">
        <w:rPr>
          <w:sz w:val="20"/>
          <w:szCs w:val="20"/>
        </w:rPr>
        <w:t xml:space="preserve"> requirements, including earning at least 40% of the median income and completing a minimum number of hours in the social integration program (Level 4 or higher).</w:t>
      </w:r>
      <w:r w:rsidRPr="0098470A">
        <w:rPr>
          <w:rStyle w:val="af8"/>
          <w:sz w:val="20"/>
          <w:szCs w:val="20"/>
        </w:rPr>
        <w:endnoteReference w:id="74"/>
      </w:r>
      <w:r w:rsidRPr="0098470A">
        <w:rPr>
          <w:sz w:val="20"/>
          <w:szCs w:val="20"/>
        </w:rPr>
        <w:t xml:space="preserve"> These requirements are difficult for single parents to fulfill. As a result, when a marriage immigrant divorces, they often face a situation where, regardless of their will, they are forced to either return to their home country or remain in Korea in an undocumented status due to the institutional and structural environment.</w:t>
      </w:r>
    </w:p>
    <w:p w14:paraId="114DA44D" w14:textId="36A275A2" w:rsidR="00941E4A" w:rsidRPr="0098470A" w:rsidRDefault="00941E4A" w:rsidP="001D61E5">
      <w:pPr>
        <w:spacing w:afterLines="50" w:after="120"/>
        <w:jc w:val="both"/>
        <w:rPr>
          <w:sz w:val="20"/>
          <w:szCs w:val="20"/>
        </w:rPr>
      </w:pPr>
      <w:r>
        <w:rPr>
          <w:sz w:val="20"/>
          <w:szCs w:val="20"/>
        </w:rPr>
        <w:t>99</w:t>
      </w:r>
      <w:r w:rsidRPr="0098470A">
        <w:rPr>
          <w:rFonts w:hint="eastAsia"/>
          <w:sz w:val="20"/>
          <w:szCs w:val="20"/>
        </w:rPr>
        <w:t xml:space="preserve">. </w:t>
      </w:r>
      <w:r w:rsidRPr="0098470A">
        <w:rPr>
          <w:sz w:val="20"/>
          <w:szCs w:val="20"/>
        </w:rPr>
        <w:t xml:space="preserve">Additionally, among marriage immigrants, there have been reports of cases where individuals return to their home country while still legally married to their Korean spouse but are unable to complete the divorce process. Some return while pregnant or after giving birth, only to face difficulties in registering their child's birth, acquiring nationality, establishing paternity, or claiming and enforcing child support due to the Korean spouse's lack of cooperation, </w:t>
      </w:r>
      <w:r w:rsidRPr="0098470A">
        <w:rPr>
          <w:rFonts w:hint="eastAsia"/>
          <w:sz w:val="20"/>
          <w:szCs w:val="20"/>
        </w:rPr>
        <w:t>loss of contact</w:t>
      </w:r>
      <w:r w:rsidRPr="0098470A">
        <w:rPr>
          <w:sz w:val="20"/>
          <w:szCs w:val="20"/>
        </w:rPr>
        <w:t>, and the absence of legal knowledge or support.</w:t>
      </w:r>
      <w:r w:rsidRPr="0098470A">
        <w:rPr>
          <w:rStyle w:val="af8"/>
          <w:sz w:val="20"/>
          <w:szCs w:val="20"/>
        </w:rPr>
        <w:endnoteReference w:id="75"/>
      </w:r>
      <w:r w:rsidRPr="0098470A">
        <w:rPr>
          <w:sz w:val="20"/>
          <w:szCs w:val="20"/>
        </w:rPr>
        <w:t xml:space="preserve"> </w:t>
      </w:r>
    </w:p>
    <w:p w14:paraId="0348ABA5" w14:textId="3BF5943A" w:rsidR="00941E4A" w:rsidRPr="0098470A" w:rsidRDefault="00941E4A" w:rsidP="001D61E5">
      <w:pPr>
        <w:spacing w:afterLines="50" w:after="120"/>
        <w:jc w:val="both"/>
        <w:rPr>
          <w:sz w:val="20"/>
          <w:szCs w:val="20"/>
        </w:rPr>
      </w:pPr>
      <w:r w:rsidRPr="0098470A">
        <w:rPr>
          <w:rFonts w:hint="eastAsia"/>
          <w:sz w:val="20"/>
          <w:szCs w:val="20"/>
        </w:rPr>
        <w:t>1</w:t>
      </w:r>
      <w:r>
        <w:rPr>
          <w:sz w:val="20"/>
          <w:szCs w:val="20"/>
        </w:rPr>
        <w:t>00</w:t>
      </w:r>
      <w:r w:rsidRPr="0098470A">
        <w:rPr>
          <w:rFonts w:hint="eastAsia"/>
          <w:sz w:val="20"/>
          <w:szCs w:val="20"/>
        </w:rPr>
        <w:t xml:space="preserve">. </w:t>
      </w:r>
      <w:r w:rsidRPr="0098470A">
        <w:rPr>
          <w:sz w:val="20"/>
          <w:szCs w:val="20"/>
        </w:rPr>
        <w:t>Meanwhile, due to ongoing concerns about issues such as mail-order marriages, many local governments that had previously established ordinances and programs to support international marriages for rural bachelors</w:t>
      </w:r>
      <w:r w:rsidRPr="0098470A">
        <w:rPr>
          <w:rStyle w:val="af8"/>
          <w:sz w:val="20"/>
          <w:szCs w:val="20"/>
        </w:rPr>
        <w:endnoteReference w:id="76"/>
      </w:r>
      <w:r w:rsidRPr="0098470A">
        <w:rPr>
          <w:sz w:val="20"/>
          <w:szCs w:val="20"/>
        </w:rPr>
        <w:t xml:space="preserve"> have discontinued those ordinances or programs. However, some local governments still continue to implement such ordinances and programs</w:t>
      </w:r>
      <w:r w:rsidRPr="0098470A">
        <w:rPr>
          <w:rFonts w:hint="eastAsia"/>
          <w:sz w:val="20"/>
          <w:szCs w:val="20"/>
        </w:rPr>
        <w:t xml:space="preserve">. </w:t>
      </w:r>
    </w:p>
    <w:p w14:paraId="67209109" w14:textId="70078FAC" w:rsidR="00941E4A" w:rsidRPr="001E7ED5" w:rsidRDefault="00941E4A" w:rsidP="00A87663">
      <w:pPr>
        <w:spacing w:after="0"/>
        <w:jc w:val="both"/>
        <w:rPr>
          <w:sz w:val="20"/>
          <w:szCs w:val="20"/>
        </w:rPr>
      </w:pPr>
      <w:r w:rsidRPr="001E7ED5">
        <w:rPr>
          <w:rFonts w:hint="eastAsia"/>
          <w:sz w:val="20"/>
          <w:szCs w:val="20"/>
        </w:rPr>
        <w:t>1</w:t>
      </w:r>
      <w:r w:rsidRPr="001E7ED5">
        <w:rPr>
          <w:sz w:val="20"/>
          <w:szCs w:val="20"/>
        </w:rPr>
        <w:t>0</w:t>
      </w:r>
      <w:r w:rsidRPr="001E7ED5">
        <w:rPr>
          <w:rFonts w:hint="eastAsia"/>
          <w:sz w:val="20"/>
          <w:szCs w:val="20"/>
        </w:rPr>
        <w:t>1.</w:t>
      </w:r>
      <w:r w:rsidRPr="001E7ED5">
        <w:rPr>
          <w:rFonts w:hint="eastAsia"/>
          <w:b/>
          <w:bCs/>
          <w:sz w:val="20"/>
          <w:szCs w:val="20"/>
        </w:rPr>
        <w:t xml:space="preserve"> </w:t>
      </w:r>
      <w:r w:rsidRPr="001E7ED5">
        <w:rPr>
          <w:b/>
          <w:bCs/>
          <w:sz w:val="20"/>
          <w:szCs w:val="20"/>
        </w:rPr>
        <w:t>(Recommendation</w:t>
      </w:r>
      <w:r w:rsidRPr="001E7ED5">
        <w:rPr>
          <w:rFonts w:hint="eastAsia"/>
          <w:b/>
          <w:bCs/>
          <w:sz w:val="20"/>
          <w:szCs w:val="20"/>
        </w:rPr>
        <w:t xml:space="preserve"> proposal</w:t>
      </w:r>
      <w:r w:rsidRPr="001E7ED5">
        <w:rPr>
          <w:b/>
          <w:bCs/>
          <w:sz w:val="20"/>
          <w:szCs w:val="20"/>
        </w:rPr>
        <w:t>)</w:t>
      </w:r>
      <w:r w:rsidRPr="001E7ED5">
        <w:rPr>
          <w:sz w:val="20"/>
          <w:szCs w:val="20"/>
        </w:rPr>
        <w:t xml:space="preserve"> </w:t>
      </w:r>
      <w:r w:rsidRPr="001E7ED5">
        <w:rPr>
          <w:rFonts w:hint="eastAsia"/>
          <w:sz w:val="20"/>
          <w:szCs w:val="20"/>
        </w:rPr>
        <w:t>The Korean government as appropriate should</w:t>
      </w:r>
      <w:r w:rsidRPr="001E7ED5">
        <w:rPr>
          <w:sz w:val="20"/>
          <w:szCs w:val="20"/>
        </w:rPr>
        <w:t>:</w:t>
      </w:r>
    </w:p>
    <w:p w14:paraId="6768FAA2" w14:textId="3A39B8FC" w:rsidR="00941E4A" w:rsidRPr="0098470A" w:rsidRDefault="00941E4A" w:rsidP="001D61E5">
      <w:pPr>
        <w:spacing w:afterLines="50" w:after="120"/>
        <w:jc w:val="both"/>
        <w:rPr>
          <w:sz w:val="20"/>
          <w:szCs w:val="20"/>
        </w:rPr>
      </w:pPr>
      <w:r w:rsidRPr="0098470A">
        <w:rPr>
          <w:rFonts w:hint="eastAsia"/>
          <w:sz w:val="20"/>
          <w:szCs w:val="20"/>
        </w:rPr>
        <w:t xml:space="preserve">- </w:t>
      </w:r>
      <w:r w:rsidRPr="0098470A">
        <w:rPr>
          <w:sz w:val="20"/>
          <w:szCs w:val="20"/>
        </w:rPr>
        <w:t>Ensure the stable residency of marriage migrants, carefully assess</w:t>
      </w:r>
      <w:r w:rsidRPr="0098470A">
        <w:rPr>
          <w:rFonts w:hint="eastAsia"/>
          <w:sz w:val="20"/>
          <w:szCs w:val="20"/>
        </w:rPr>
        <w:t xml:space="preserve"> </w:t>
      </w:r>
      <w:r w:rsidRPr="0098470A">
        <w:rPr>
          <w:sz w:val="20"/>
          <w:szCs w:val="20"/>
        </w:rPr>
        <w:t xml:space="preserve">whether marriage breakdown is attributable to the marriage migrant when </w:t>
      </w:r>
      <w:r w:rsidRPr="0098470A">
        <w:rPr>
          <w:rFonts w:hint="eastAsia"/>
          <w:sz w:val="20"/>
          <w:szCs w:val="20"/>
        </w:rPr>
        <w:t>granting</w:t>
      </w:r>
      <w:r w:rsidRPr="0098470A">
        <w:rPr>
          <w:sz w:val="20"/>
          <w:szCs w:val="20"/>
        </w:rPr>
        <w:t xml:space="preserve"> residenc</w:t>
      </w:r>
      <w:r>
        <w:rPr>
          <w:sz w:val="20"/>
          <w:szCs w:val="20"/>
        </w:rPr>
        <w:t>e</w:t>
      </w:r>
      <w:r w:rsidRPr="0098470A">
        <w:rPr>
          <w:sz w:val="20"/>
          <w:szCs w:val="20"/>
        </w:rPr>
        <w:t xml:space="preserve"> status,</w:t>
      </w:r>
    </w:p>
    <w:p w14:paraId="6243A5ED" w14:textId="297DEC82" w:rsidR="00941E4A" w:rsidRPr="0098470A" w:rsidRDefault="00941E4A" w:rsidP="00A87663">
      <w:pPr>
        <w:spacing w:after="0"/>
        <w:jc w:val="both"/>
        <w:rPr>
          <w:sz w:val="20"/>
          <w:szCs w:val="20"/>
        </w:rPr>
      </w:pPr>
      <w:r w:rsidRPr="0098470A">
        <w:rPr>
          <w:rFonts w:hint="eastAsia"/>
          <w:sz w:val="20"/>
          <w:szCs w:val="20"/>
        </w:rPr>
        <w:t>-</w:t>
      </w:r>
      <w:r w:rsidRPr="0098470A">
        <w:rPr>
          <w:sz w:val="20"/>
          <w:szCs w:val="20"/>
        </w:rPr>
        <w:t>Take measures to prevent human rights violations arising from the misuse of international marriage support programs.</w:t>
      </w:r>
    </w:p>
    <w:p w14:paraId="65C9FE93" w14:textId="77777777" w:rsidR="00941E4A" w:rsidRPr="0098470A" w:rsidRDefault="00941E4A" w:rsidP="00A87663">
      <w:pPr>
        <w:spacing w:after="0"/>
        <w:jc w:val="both"/>
        <w:rPr>
          <w:sz w:val="20"/>
          <w:szCs w:val="20"/>
        </w:rPr>
      </w:pPr>
    </w:p>
    <w:p w14:paraId="184A4D9D" w14:textId="1B901777" w:rsidR="00941E4A" w:rsidRPr="0098470A" w:rsidRDefault="00941E4A" w:rsidP="001D61E5">
      <w:pPr>
        <w:spacing w:afterLines="50" w:after="120"/>
        <w:jc w:val="both"/>
        <w:rPr>
          <w:b/>
          <w:bCs/>
          <w:sz w:val="20"/>
          <w:szCs w:val="20"/>
        </w:rPr>
      </w:pPr>
      <w:r w:rsidRPr="0098470A">
        <w:rPr>
          <w:b/>
          <w:bCs/>
          <w:sz w:val="20"/>
          <w:szCs w:val="20"/>
        </w:rPr>
        <w:t xml:space="preserve">Issue 7. </w:t>
      </w:r>
      <w:r w:rsidRPr="0098470A">
        <w:rPr>
          <w:rFonts w:hint="eastAsia"/>
          <w:b/>
          <w:bCs/>
          <w:sz w:val="20"/>
          <w:szCs w:val="20"/>
        </w:rPr>
        <w:t xml:space="preserve">Prevention of Gender-based Violence and strengthening support for </w:t>
      </w:r>
      <w:r w:rsidRPr="0098470A">
        <w:rPr>
          <w:b/>
          <w:bCs/>
          <w:sz w:val="20"/>
          <w:szCs w:val="20"/>
        </w:rPr>
        <w:t>relief</w:t>
      </w:r>
      <w:r w:rsidRPr="0098470A">
        <w:rPr>
          <w:rFonts w:hint="eastAsia"/>
          <w:b/>
          <w:bCs/>
          <w:sz w:val="20"/>
          <w:szCs w:val="20"/>
        </w:rPr>
        <w:t xml:space="preserve"> </w:t>
      </w:r>
    </w:p>
    <w:p w14:paraId="050106E0" w14:textId="6F2861D7" w:rsidR="00941E4A" w:rsidRPr="0098470A" w:rsidRDefault="00941E4A" w:rsidP="001D61E5">
      <w:pPr>
        <w:spacing w:afterLines="50" w:after="120"/>
        <w:jc w:val="both"/>
        <w:rPr>
          <w:sz w:val="20"/>
          <w:szCs w:val="20"/>
        </w:rPr>
      </w:pPr>
      <w:r w:rsidRPr="0098470A">
        <w:rPr>
          <w:rFonts w:hint="eastAsia"/>
          <w:sz w:val="20"/>
          <w:szCs w:val="20"/>
        </w:rPr>
        <w:t>1</w:t>
      </w:r>
      <w:r>
        <w:rPr>
          <w:sz w:val="20"/>
          <w:szCs w:val="20"/>
        </w:rPr>
        <w:t>02</w:t>
      </w:r>
      <w:r w:rsidRPr="0098470A">
        <w:rPr>
          <w:rFonts w:hint="eastAsia"/>
          <w:sz w:val="20"/>
          <w:szCs w:val="20"/>
        </w:rPr>
        <w:t xml:space="preserve">. </w:t>
      </w:r>
      <w:r w:rsidRPr="0098470A">
        <w:rPr>
          <w:sz w:val="20"/>
          <w:szCs w:val="20"/>
        </w:rPr>
        <w:t xml:space="preserve">According to the 2021 Violence </w:t>
      </w:r>
      <w:r>
        <w:rPr>
          <w:sz w:val="20"/>
          <w:szCs w:val="20"/>
        </w:rPr>
        <w:t xml:space="preserve">against Women </w:t>
      </w:r>
      <w:r w:rsidRPr="0098470A">
        <w:rPr>
          <w:sz w:val="20"/>
          <w:szCs w:val="20"/>
        </w:rPr>
        <w:t xml:space="preserve">Survey, 29.9% of migrant women reported experiencing one or more forms of violence during their lifetime. The types of violence were as follows: emotional violence (17.4%), sexual violence (15.9%), physical violence (13.0%), control (9.5%), and economic violence (3.0%). The percentage of marriage immigrant women who have experienced </w:t>
      </w:r>
      <w:r w:rsidRPr="0098470A">
        <w:rPr>
          <w:sz w:val="20"/>
          <w:szCs w:val="20"/>
        </w:rPr>
        <w:lastRenderedPageBreak/>
        <w:t>intimate partner violence at least once was 18.1% of all migrant women.</w:t>
      </w:r>
    </w:p>
    <w:p w14:paraId="22D1C334" w14:textId="71D6B4FB" w:rsidR="00941E4A" w:rsidRPr="0098470A" w:rsidRDefault="00941E4A" w:rsidP="001D61E5">
      <w:pPr>
        <w:spacing w:afterLines="50" w:after="120"/>
        <w:jc w:val="both"/>
        <w:rPr>
          <w:sz w:val="20"/>
          <w:szCs w:val="20"/>
        </w:rPr>
      </w:pPr>
      <w:r w:rsidRPr="0098470A">
        <w:rPr>
          <w:rFonts w:hint="eastAsia"/>
          <w:sz w:val="20"/>
          <w:szCs w:val="20"/>
        </w:rPr>
        <w:t>1</w:t>
      </w:r>
      <w:r>
        <w:rPr>
          <w:sz w:val="20"/>
          <w:szCs w:val="20"/>
        </w:rPr>
        <w:t>03</w:t>
      </w:r>
      <w:r w:rsidRPr="0098470A">
        <w:rPr>
          <w:rFonts w:hint="eastAsia"/>
          <w:sz w:val="20"/>
          <w:szCs w:val="20"/>
        </w:rPr>
        <w:t xml:space="preserve">. </w:t>
      </w:r>
      <w:r w:rsidRPr="0098470A">
        <w:rPr>
          <w:sz w:val="20"/>
          <w:szCs w:val="20"/>
        </w:rPr>
        <w:t>When comparing the experience of intimate partner violence among marriage immigrant women with that of non-immigrant women, no significant overall gap was found. However, in the case of "control-related abuse," 7.9% of immigrant women and 3.4% of non-immigrant women reported experiencing it, showing a significant difference. This disparity is likely influenced by the fact that marriage immigrant women often face vulnerability due to social, linguistic, and cultural differences, as well as a lack of social networks.</w:t>
      </w:r>
      <w:r w:rsidRPr="0098470A">
        <w:rPr>
          <w:rStyle w:val="af8"/>
          <w:sz w:val="20"/>
          <w:szCs w:val="20"/>
        </w:rPr>
        <w:endnoteReference w:id="77"/>
      </w:r>
    </w:p>
    <w:p w14:paraId="1EC0E9D1" w14:textId="6B1112FC" w:rsidR="00941E4A" w:rsidRPr="0098470A" w:rsidRDefault="00941E4A" w:rsidP="001D61E5">
      <w:pPr>
        <w:spacing w:afterLines="50" w:after="120"/>
        <w:jc w:val="both"/>
        <w:rPr>
          <w:sz w:val="20"/>
          <w:szCs w:val="20"/>
        </w:rPr>
      </w:pPr>
      <w:r>
        <w:rPr>
          <w:sz w:val="20"/>
          <w:szCs w:val="20"/>
        </w:rPr>
        <w:t>104</w:t>
      </w:r>
      <w:r w:rsidRPr="0098470A">
        <w:rPr>
          <w:rFonts w:hint="eastAsia"/>
          <w:sz w:val="20"/>
          <w:szCs w:val="20"/>
        </w:rPr>
        <w:t xml:space="preserve">. </w:t>
      </w:r>
      <w:r w:rsidRPr="0098470A">
        <w:rPr>
          <w:sz w:val="20"/>
          <w:szCs w:val="20"/>
        </w:rPr>
        <w:t>According to the 2021 Multicultural Family Survey, the most common reasons for divorce or separation were differences in personality (50.7%), followed by economic issues (14.0%), abuse and violence (8.8%), and affection-related issues such as infidelity (7.5%). Notably, the percentages for economic issues and abuse/violence increased compared to the 2018 survey. Additionally, it was observed that within households, women tend to handle domestic tasks and caregiving, while men are more responsible for managing finances, reflecting a clear division of gender roles.</w:t>
      </w:r>
    </w:p>
    <w:p w14:paraId="28E3CD65" w14:textId="23B01048" w:rsidR="00941E4A" w:rsidRPr="0098470A" w:rsidRDefault="00941E4A" w:rsidP="001D61E5">
      <w:pPr>
        <w:spacing w:afterLines="50" w:after="120"/>
        <w:jc w:val="both"/>
        <w:rPr>
          <w:sz w:val="20"/>
          <w:szCs w:val="20"/>
        </w:rPr>
      </w:pPr>
      <w:r w:rsidRPr="0098470A">
        <w:rPr>
          <w:rFonts w:hint="eastAsia"/>
          <w:sz w:val="20"/>
          <w:szCs w:val="20"/>
        </w:rPr>
        <w:t>1</w:t>
      </w:r>
      <w:r>
        <w:rPr>
          <w:sz w:val="20"/>
          <w:szCs w:val="20"/>
        </w:rPr>
        <w:t>05</w:t>
      </w:r>
      <w:r w:rsidRPr="0098470A">
        <w:rPr>
          <w:rFonts w:hint="eastAsia"/>
          <w:sz w:val="20"/>
          <w:szCs w:val="20"/>
        </w:rPr>
        <w:t xml:space="preserve">. </w:t>
      </w:r>
      <w:r w:rsidRPr="0098470A">
        <w:rPr>
          <w:sz w:val="20"/>
          <w:szCs w:val="20"/>
        </w:rPr>
        <w:t>Domestic violence issues persist, as seen in cases where marriage migrant women were killed by their husbands in April 2023 and October 2024. A qualitative analysis of cases from the Seoul Migrant Women’s Counseling Center found that domestic violence tends to become chronic, with migrant women’s insecure residenc</w:t>
      </w:r>
      <w:r>
        <w:rPr>
          <w:sz w:val="20"/>
          <w:szCs w:val="20"/>
        </w:rPr>
        <w:t>e</w:t>
      </w:r>
      <w:r w:rsidRPr="0098470A">
        <w:rPr>
          <w:sz w:val="20"/>
          <w:szCs w:val="20"/>
        </w:rPr>
        <w:t xml:space="preserve"> status exacerbating their victimization.</w:t>
      </w:r>
    </w:p>
    <w:p w14:paraId="62BAA1C0" w14:textId="537CADAA" w:rsidR="00941E4A" w:rsidRPr="0098470A" w:rsidRDefault="00941E4A" w:rsidP="001D61E5">
      <w:pPr>
        <w:spacing w:afterLines="50" w:after="120"/>
        <w:jc w:val="both"/>
        <w:rPr>
          <w:sz w:val="20"/>
          <w:szCs w:val="20"/>
        </w:rPr>
      </w:pPr>
      <w:r w:rsidRPr="0098470A">
        <w:rPr>
          <w:rFonts w:hint="eastAsia"/>
          <w:sz w:val="20"/>
          <w:szCs w:val="20"/>
        </w:rPr>
        <w:t>1</w:t>
      </w:r>
      <w:r>
        <w:rPr>
          <w:sz w:val="20"/>
          <w:szCs w:val="20"/>
        </w:rPr>
        <w:t>06</w:t>
      </w:r>
      <w:r w:rsidRPr="0098470A">
        <w:rPr>
          <w:rFonts w:hint="eastAsia"/>
          <w:sz w:val="20"/>
          <w:szCs w:val="20"/>
        </w:rPr>
        <w:t xml:space="preserve">. </w:t>
      </w:r>
      <w:r w:rsidRPr="0098470A">
        <w:rPr>
          <w:sz w:val="20"/>
          <w:szCs w:val="20"/>
        </w:rPr>
        <w:t xml:space="preserve">The proportion of </w:t>
      </w:r>
      <w:r>
        <w:t>international</w:t>
      </w:r>
      <w:r w:rsidRPr="0098470A">
        <w:rPr>
          <w:sz w:val="20"/>
          <w:szCs w:val="20"/>
        </w:rPr>
        <w:t xml:space="preserve"> students has increased significantly, with </w:t>
      </w:r>
      <w:r>
        <w:t>international</w:t>
      </w:r>
      <w:r w:rsidRPr="0098470A">
        <w:rPr>
          <w:sz w:val="20"/>
          <w:szCs w:val="20"/>
        </w:rPr>
        <w:t xml:space="preserve"> students making up 34.65% of all counseling cases in 2023, up from 1.14% in 2019. Many of these cases involve sexual violence, with female students experiencing various forms of violence, including street sexual violence, dating violence, crisis pregnancies, and online sexual violence.</w:t>
      </w:r>
      <w:r w:rsidRPr="0098470A">
        <w:rPr>
          <w:rStyle w:val="af8"/>
          <w:sz w:val="20"/>
          <w:szCs w:val="20"/>
        </w:rPr>
        <w:endnoteReference w:id="78"/>
      </w:r>
    </w:p>
    <w:p w14:paraId="72E39911" w14:textId="3A650236" w:rsidR="00941E4A" w:rsidRPr="0098470A" w:rsidRDefault="00941E4A" w:rsidP="001D61E5">
      <w:pPr>
        <w:spacing w:afterLines="50" w:after="120"/>
        <w:jc w:val="both"/>
        <w:rPr>
          <w:sz w:val="20"/>
          <w:szCs w:val="20"/>
        </w:rPr>
      </w:pPr>
      <w:r w:rsidRPr="0098470A">
        <w:rPr>
          <w:rFonts w:hint="eastAsia"/>
          <w:sz w:val="20"/>
          <w:szCs w:val="20"/>
        </w:rPr>
        <w:t>1</w:t>
      </w:r>
      <w:r>
        <w:rPr>
          <w:sz w:val="20"/>
          <w:szCs w:val="20"/>
        </w:rPr>
        <w:t>07</w:t>
      </w:r>
      <w:r w:rsidRPr="0098470A">
        <w:rPr>
          <w:rFonts w:hint="eastAsia"/>
          <w:sz w:val="20"/>
          <w:szCs w:val="20"/>
        </w:rPr>
        <w:t xml:space="preserve">. </w:t>
      </w:r>
      <w:r w:rsidRPr="0098470A">
        <w:rPr>
          <w:sz w:val="20"/>
          <w:szCs w:val="20"/>
        </w:rPr>
        <w:t>When migrant women experience sexual violence by their employers, their unstable immigration status often forces them to depend on the perpetrator, or they fear deportation if they report the incident, making it difficult to escape from the abusive situation. In many cases, these women are left alone after becoming pregnant. During pregnancy and childbirth, they may be unable to work or lose their immigration status, and after giving birth, they are left with the responsibility of raising a child in an undocumented status while also facing financial hardships. This creates a cycle of vulnerability.</w:t>
      </w:r>
    </w:p>
    <w:p w14:paraId="282314DE" w14:textId="2A384941" w:rsidR="00941E4A" w:rsidRPr="0098470A" w:rsidRDefault="00941E4A" w:rsidP="001D61E5">
      <w:pPr>
        <w:spacing w:afterLines="50" w:after="120"/>
        <w:jc w:val="both"/>
        <w:rPr>
          <w:sz w:val="20"/>
          <w:szCs w:val="20"/>
        </w:rPr>
      </w:pPr>
      <w:r w:rsidRPr="0098470A">
        <w:rPr>
          <w:rFonts w:hint="eastAsia"/>
          <w:sz w:val="20"/>
          <w:szCs w:val="20"/>
        </w:rPr>
        <w:t>10</w:t>
      </w:r>
      <w:r>
        <w:rPr>
          <w:sz w:val="20"/>
          <w:szCs w:val="20"/>
        </w:rPr>
        <w:t>8</w:t>
      </w:r>
      <w:r w:rsidRPr="0098470A">
        <w:rPr>
          <w:rFonts w:hint="eastAsia"/>
          <w:sz w:val="20"/>
          <w:szCs w:val="20"/>
        </w:rPr>
        <w:t xml:space="preserve">. </w:t>
      </w:r>
      <w:r w:rsidRPr="0098470A">
        <w:rPr>
          <w:sz w:val="20"/>
          <w:szCs w:val="20"/>
        </w:rPr>
        <w:t xml:space="preserve">Foreign nationals who experience various forms of violence face challenges such as </w:t>
      </w:r>
      <w:r>
        <w:rPr>
          <w:rFonts w:hint="eastAsia"/>
        </w:rPr>
        <w:t>i</w:t>
      </w:r>
      <w:r>
        <w:t>nsufficient</w:t>
      </w:r>
      <w:r w:rsidRPr="0098470A">
        <w:rPr>
          <w:sz w:val="20"/>
          <w:szCs w:val="20"/>
        </w:rPr>
        <w:t xml:space="preserve"> interpretation and translation </w:t>
      </w:r>
      <w:r>
        <w:rPr>
          <w:sz w:val="20"/>
          <w:szCs w:val="20"/>
        </w:rPr>
        <w:t>support</w:t>
      </w:r>
      <w:r w:rsidRPr="0098470A">
        <w:rPr>
          <w:sz w:val="20"/>
          <w:szCs w:val="20"/>
        </w:rPr>
        <w:t xml:space="preserve"> or poor interpretation quality during the processes of reporting, investigation, and trial. For migrant women who do not hold spousal residenc</w:t>
      </w:r>
      <w:r>
        <w:rPr>
          <w:sz w:val="20"/>
          <w:szCs w:val="20"/>
        </w:rPr>
        <w:t>e</w:t>
      </w:r>
      <w:r w:rsidRPr="0098470A">
        <w:rPr>
          <w:sz w:val="20"/>
          <w:szCs w:val="20"/>
        </w:rPr>
        <w:t xml:space="preserve"> status as the spouse of a Korean national, it is impossible to extend their residenc</w:t>
      </w:r>
      <w:r>
        <w:rPr>
          <w:sz w:val="20"/>
          <w:szCs w:val="20"/>
        </w:rPr>
        <w:t>e</w:t>
      </w:r>
      <w:r w:rsidRPr="0098470A">
        <w:rPr>
          <w:sz w:val="20"/>
          <w:szCs w:val="20"/>
        </w:rPr>
        <w:t xml:space="preserve"> during the recovery period after experiencing domestic violence. Furthermore, the G-1-11 visa status, which is granted to victims of sexual violence and other individuals requiring humanitarian consideration, is only a temporary status valid until the completion of related rights relief procedures. It has been pointed </w:t>
      </w:r>
      <w:r w:rsidRPr="0098470A">
        <w:rPr>
          <w:sz w:val="20"/>
          <w:szCs w:val="20"/>
        </w:rPr>
        <w:lastRenderedPageBreak/>
        <w:t>out that the interpretation of the scope of "rights relief procedures" varies depending on individual public officials, leading to inconsistencies in how the policy is applied.</w:t>
      </w:r>
      <w:r w:rsidRPr="0098470A">
        <w:rPr>
          <w:rStyle w:val="af8"/>
          <w:sz w:val="20"/>
          <w:szCs w:val="20"/>
        </w:rPr>
        <w:endnoteReference w:id="79"/>
      </w:r>
    </w:p>
    <w:p w14:paraId="6A72D301" w14:textId="04C6A87C" w:rsidR="00941E4A" w:rsidRPr="0098470A" w:rsidRDefault="00941E4A" w:rsidP="001D61E5">
      <w:pPr>
        <w:spacing w:afterLines="50" w:after="120"/>
        <w:jc w:val="both"/>
        <w:rPr>
          <w:sz w:val="20"/>
          <w:szCs w:val="20"/>
        </w:rPr>
      </w:pPr>
      <w:r w:rsidRPr="0098470A">
        <w:rPr>
          <w:rFonts w:hint="eastAsia"/>
          <w:sz w:val="20"/>
          <w:szCs w:val="20"/>
        </w:rPr>
        <w:t>1</w:t>
      </w:r>
      <w:r>
        <w:rPr>
          <w:sz w:val="20"/>
          <w:szCs w:val="20"/>
        </w:rPr>
        <w:t>09</w:t>
      </w:r>
      <w:r w:rsidRPr="0098470A">
        <w:rPr>
          <w:rFonts w:hint="eastAsia"/>
          <w:sz w:val="20"/>
          <w:szCs w:val="20"/>
        </w:rPr>
        <w:t>. Meanwhile, m</w:t>
      </w:r>
      <w:r w:rsidRPr="0098470A">
        <w:rPr>
          <w:sz w:val="20"/>
          <w:szCs w:val="20"/>
        </w:rPr>
        <w:t xml:space="preserve">igrant women workers in public institutions who provide counseling, translation, or bilingual services, such as those working at multicultural family support centers, </w:t>
      </w:r>
      <w:proofErr w:type="spellStart"/>
      <w:r w:rsidRPr="0098470A">
        <w:rPr>
          <w:sz w:val="20"/>
          <w:szCs w:val="20"/>
        </w:rPr>
        <w:t>Danuri</w:t>
      </w:r>
      <w:proofErr w:type="spellEnd"/>
      <w:r w:rsidRPr="0098470A">
        <w:rPr>
          <w:sz w:val="20"/>
          <w:szCs w:val="20"/>
        </w:rPr>
        <w:t xml:space="preserve"> Call Centers, </w:t>
      </w:r>
      <w:r>
        <w:t>migrant</w:t>
      </w:r>
      <w:r w:rsidRPr="0098470A">
        <w:rPr>
          <w:sz w:val="20"/>
          <w:szCs w:val="20"/>
        </w:rPr>
        <w:t xml:space="preserve"> worker support centers, and foreigner comprehensive information centers, report discrimination in wages and promotion opportunities compared to their Korean </w:t>
      </w:r>
      <w:r>
        <w:rPr>
          <w:sz w:val="20"/>
          <w:szCs w:val="20"/>
        </w:rPr>
        <w:t>colleagues</w:t>
      </w:r>
      <w:r w:rsidRPr="0098470A">
        <w:rPr>
          <w:sz w:val="20"/>
          <w:szCs w:val="20"/>
        </w:rPr>
        <w:t>, who benefit from annual wage increases and promotion prospects.</w:t>
      </w:r>
      <w:r w:rsidRPr="0098470A">
        <w:rPr>
          <w:rStyle w:val="af8"/>
          <w:sz w:val="20"/>
          <w:szCs w:val="20"/>
        </w:rPr>
        <w:endnoteReference w:id="80"/>
      </w:r>
    </w:p>
    <w:p w14:paraId="18F060BE" w14:textId="0C20CC22" w:rsidR="00941E4A" w:rsidRPr="0098470A" w:rsidRDefault="00941E4A" w:rsidP="001D61E5">
      <w:pPr>
        <w:spacing w:afterLines="50" w:after="120"/>
        <w:jc w:val="both"/>
        <w:rPr>
          <w:sz w:val="20"/>
          <w:szCs w:val="20"/>
        </w:rPr>
      </w:pPr>
      <w:r w:rsidRPr="0098470A">
        <w:rPr>
          <w:rFonts w:hint="eastAsia"/>
          <w:sz w:val="20"/>
          <w:szCs w:val="20"/>
        </w:rPr>
        <w:t>1</w:t>
      </w:r>
      <w:r>
        <w:rPr>
          <w:sz w:val="20"/>
          <w:szCs w:val="20"/>
        </w:rPr>
        <w:t>10</w:t>
      </w:r>
      <w:r w:rsidRPr="0098470A">
        <w:rPr>
          <w:rFonts w:hint="eastAsia"/>
          <w:sz w:val="20"/>
          <w:szCs w:val="20"/>
        </w:rPr>
        <w:t>. Additionally, d</w:t>
      </w:r>
      <w:r w:rsidRPr="0098470A">
        <w:rPr>
          <w:sz w:val="20"/>
          <w:szCs w:val="20"/>
        </w:rPr>
        <w:t>espite the increasing number of migrant women in various forms, attention to migrant women other than marriage migrants remains limited in South Korean society.</w:t>
      </w:r>
      <w:r w:rsidRPr="0098470A">
        <w:rPr>
          <w:rFonts w:ascii="Helvetica" w:hAnsi="Helvetica"/>
          <w:sz w:val="20"/>
          <w:szCs w:val="20"/>
          <w:shd w:val="clear" w:color="auto" w:fill="FFFFFF"/>
        </w:rPr>
        <w:t xml:space="preserve"> </w:t>
      </w:r>
      <w:r w:rsidRPr="0098470A">
        <w:rPr>
          <w:rFonts w:hint="eastAsia"/>
          <w:sz w:val="20"/>
          <w:szCs w:val="20"/>
        </w:rPr>
        <w:t>A</w:t>
      </w:r>
      <w:r w:rsidRPr="0098470A">
        <w:rPr>
          <w:sz w:val="20"/>
          <w:szCs w:val="20"/>
        </w:rPr>
        <w:t xml:space="preserve"> comparative analysis of immigrant gender shows that migrant women tend to work with low wages in small companies with a higher proportion of immigrant </w:t>
      </w:r>
      <w:r>
        <w:rPr>
          <w:sz w:val="20"/>
          <w:szCs w:val="20"/>
        </w:rPr>
        <w:t>workforce</w:t>
      </w:r>
      <w:r w:rsidRPr="0098470A">
        <w:rPr>
          <w:sz w:val="20"/>
          <w:szCs w:val="20"/>
        </w:rPr>
        <w:t xml:space="preserve"> than </w:t>
      </w:r>
      <w:r>
        <w:rPr>
          <w:sz w:val="20"/>
          <w:szCs w:val="20"/>
        </w:rPr>
        <w:t xml:space="preserve">immigrant </w:t>
      </w:r>
      <w:r w:rsidRPr="0098470A">
        <w:rPr>
          <w:sz w:val="20"/>
          <w:szCs w:val="20"/>
        </w:rPr>
        <w:t>men, without a working period contract</w:t>
      </w:r>
      <w:r w:rsidRPr="0098470A">
        <w:rPr>
          <w:rFonts w:hint="eastAsia"/>
          <w:sz w:val="20"/>
          <w:szCs w:val="20"/>
        </w:rPr>
        <w:t xml:space="preserve"> and </w:t>
      </w:r>
      <w:r w:rsidRPr="0098470A">
        <w:rPr>
          <w:sz w:val="20"/>
          <w:szCs w:val="20"/>
        </w:rPr>
        <w:t>social insurance</w:t>
      </w:r>
      <w:r w:rsidRPr="0098470A">
        <w:rPr>
          <w:rFonts w:hint="eastAsia"/>
          <w:sz w:val="20"/>
          <w:szCs w:val="20"/>
        </w:rPr>
        <w:t>.</w:t>
      </w:r>
      <w:r w:rsidRPr="0098470A">
        <w:rPr>
          <w:rStyle w:val="af8"/>
          <w:sz w:val="20"/>
          <w:szCs w:val="20"/>
        </w:rPr>
        <w:endnoteReference w:id="81"/>
      </w:r>
    </w:p>
    <w:p w14:paraId="6EA2E436" w14:textId="40898DF8" w:rsidR="00941E4A" w:rsidRPr="002E2857" w:rsidRDefault="00941E4A" w:rsidP="001D61E5">
      <w:pPr>
        <w:spacing w:afterLines="50" w:after="120"/>
        <w:jc w:val="both"/>
        <w:rPr>
          <w:sz w:val="20"/>
          <w:szCs w:val="20"/>
        </w:rPr>
      </w:pPr>
      <w:r w:rsidRPr="0098470A">
        <w:rPr>
          <w:rFonts w:hint="eastAsia"/>
          <w:sz w:val="20"/>
          <w:szCs w:val="20"/>
        </w:rPr>
        <w:t>1</w:t>
      </w:r>
      <w:r>
        <w:rPr>
          <w:sz w:val="20"/>
          <w:szCs w:val="20"/>
        </w:rPr>
        <w:t>11</w:t>
      </w:r>
      <w:r w:rsidRPr="0098470A">
        <w:rPr>
          <w:rFonts w:hint="eastAsia"/>
          <w:sz w:val="20"/>
          <w:szCs w:val="20"/>
        </w:rPr>
        <w:t xml:space="preserve">. </w:t>
      </w:r>
      <w:r w:rsidRPr="002E2857">
        <w:rPr>
          <w:b/>
          <w:bCs/>
          <w:sz w:val="20"/>
          <w:szCs w:val="20"/>
        </w:rPr>
        <w:t>(Recommendation</w:t>
      </w:r>
      <w:r w:rsidRPr="002E2857">
        <w:rPr>
          <w:rFonts w:hint="eastAsia"/>
          <w:b/>
          <w:bCs/>
          <w:sz w:val="20"/>
          <w:szCs w:val="20"/>
        </w:rPr>
        <w:t xml:space="preserve"> proposal</w:t>
      </w:r>
      <w:r w:rsidRPr="002E2857">
        <w:rPr>
          <w:b/>
          <w:bCs/>
          <w:sz w:val="20"/>
          <w:szCs w:val="20"/>
        </w:rPr>
        <w:t>)</w:t>
      </w:r>
      <w:r w:rsidRPr="002E2857">
        <w:rPr>
          <w:sz w:val="20"/>
          <w:szCs w:val="20"/>
        </w:rPr>
        <w:t xml:space="preserve"> The</w:t>
      </w:r>
      <w:r w:rsidRPr="002E2857">
        <w:rPr>
          <w:rFonts w:hint="eastAsia"/>
          <w:sz w:val="20"/>
          <w:szCs w:val="20"/>
        </w:rPr>
        <w:t xml:space="preserve"> NHRCK</w:t>
      </w:r>
      <w:r w:rsidRPr="002E2857">
        <w:rPr>
          <w:sz w:val="20"/>
          <w:szCs w:val="20"/>
        </w:rPr>
        <w:t xml:space="preserve"> recommends that the </w:t>
      </w:r>
      <w:r w:rsidRPr="002E2857">
        <w:rPr>
          <w:rFonts w:hint="eastAsia"/>
          <w:sz w:val="20"/>
          <w:szCs w:val="20"/>
        </w:rPr>
        <w:t>S</w:t>
      </w:r>
      <w:r w:rsidRPr="002E2857">
        <w:rPr>
          <w:sz w:val="20"/>
          <w:szCs w:val="20"/>
        </w:rPr>
        <w:t xml:space="preserve">tate </w:t>
      </w:r>
      <w:r w:rsidRPr="002E2857">
        <w:rPr>
          <w:rFonts w:hint="eastAsia"/>
          <w:sz w:val="20"/>
          <w:szCs w:val="20"/>
        </w:rPr>
        <w:t>P</w:t>
      </w:r>
      <w:r w:rsidRPr="002E2857">
        <w:rPr>
          <w:sz w:val="20"/>
          <w:szCs w:val="20"/>
        </w:rPr>
        <w:t>arty:</w:t>
      </w:r>
    </w:p>
    <w:p w14:paraId="77F55945" w14:textId="017359CE" w:rsidR="00941E4A" w:rsidRPr="0098470A" w:rsidRDefault="00941E4A" w:rsidP="001D61E5">
      <w:pPr>
        <w:spacing w:afterLines="50" w:after="120"/>
        <w:jc w:val="both"/>
        <w:rPr>
          <w:sz w:val="20"/>
          <w:szCs w:val="20"/>
        </w:rPr>
      </w:pPr>
      <w:r w:rsidRPr="002E2857">
        <w:rPr>
          <w:rFonts w:hint="eastAsia"/>
          <w:sz w:val="20"/>
          <w:szCs w:val="20"/>
        </w:rPr>
        <w:t>-</w:t>
      </w:r>
      <w:r w:rsidRPr="002E2857">
        <w:rPr>
          <w:sz w:val="20"/>
          <w:szCs w:val="20"/>
        </w:rPr>
        <w:t xml:space="preserve"> Cla</w:t>
      </w:r>
      <w:r w:rsidRPr="0098470A">
        <w:rPr>
          <w:sz w:val="20"/>
          <w:szCs w:val="20"/>
        </w:rPr>
        <w:t>rify that the rights relief procedures for migrant women who are victims of violence include civil and criminal remedies as well as processes for physical and mental recovery, and establish measures to allow them transition to a stable residenc</w:t>
      </w:r>
      <w:r>
        <w:rPr>
          <w:sz w:val="20"/>
          <w:szCs w:val="20"/>
        </w:rPr>
        <w:t>e</w:t>
      </w:r>
      <w:r w:rsidRPr="0098470A">
        <w:rPr>
          <w:sz w:val="20"/>
          <w:szCs w:val="20"/>
        </w:rPr>
        <w:t xml:space="preserve"> status during these procedures.</w:t>
      </w:r>
    </w:p>
    <w:p w14:paraId="1A6E9305" w14:textId="4148F506" w:rsidR="00941E4A" w:rsidRPr="0098470A" w:rsidRDefault="00941E4A" w:rsidP="001D61E5">
      <w:pPr>
        <w:spacing w:afterLines="50" w:after="120"/>
        <w:jc w:val="both"/>
        <w:rPr>
          <w:sz w:val="20"/>
          <w:szCs w:val="20"/>
        </w:rPr>
      </w:pPr>
      <w:r w:rsidRPr="0098470A">
        <w:rPr>
          <w:rFonts w:hint="eastAsia"/>
          <w:sz w:val="20"/>
          <w:szCs w:val="20"/>
        </w:rPr>
        <w:t xml:space="preserve">- </w:t>
      </w:r>
      <w:r w:rsidRPr="0098470A">
        <w:rPr>
          <w:sz w:val="20"/>
          <w:szCs w:val="20"/>
        </w:rPr>
        <w:t xml:space="preserve">Conduct a detailed assessment of the various forms of gender-based violence affecting marriage </w:t>
      </w:r>
      <w:r w:rsidRPr="002E2857">
        <w:rPr>
          <w:sz w:val="20"/>
          <w:szCs w:val="20"/>
        </w:rPr>
        <w:t xml:space="preserve">migrants, international students, and workers, and develop and implement policies to provide legal, </w:t>
      </w:r>
      <w:r w:rsidRPr="0098470A">
        <w:rPr>
          <w:sz w:val="20"/>
          <w:szCs w:val="20"/>
        </w:rPr>
        <w:t>medical, psychological, and linguistic support and remedies, along with prevention strategies.</w:t>
      </w:r>
    </w:p>
    <w:p w14:paraId="47149DD2" w14:textId="01B81AA4" w:rsidR="00941E4A" w:rsidRPr="0098470A" w:rsidRDefault="00941E4A" w:rsidP="00A87663">
      <w:pPr>
        <w:spacing w:after="0"/>
        <w:jc w:val="both"/>
        <w:rPr>
          <w:sz w:val="20"/>
          <w:szCs w:val="20"/>
        </w:rPr>
      </w:pPr>
      <w:r w:rsidRPr="0098470A">
        <w:rPr>
          <w:rFonts w:hint="eastAsia"/>
          <w:sz w:val="20"/>
          <w:szCs w:val="20"/>
        </w:rPr>
        <w:t xml:space="preserve">- </w:t>
      </w:r>
      <w:r w:rsidRPr="0098470A">
        <w:rPr>
          <w:sz w:val="20"/>
          <w:szCs w:val="20"/>
        </w:rPr>
        <w:t>Take measures to improve discriminatory working conditions and treatment of female migrant workers.</w:t>
      </w:r>
    </w:p>
    <w:p w14:paraId="0B0B2FB4" w14:textId="4CB93364" w:rsidR="00941E4A" w:rsidRPr="0098470A" w:rsidRDefault="00941E4A" w:rsidP="00A87663">
      <w:pPr>
        <w:spacing w:after="0"/>
        <w:jc w:val="both"/>
        <w:rPr>
          <w:sz w:val="20"/>
          <w:szCs w:val="20"/>
        </w:rPr>
      </w:pPr>
    </w:p>
    <w:p w14:paraId="3DC89192" w14:textId="339038B2" w:rsidR="00941E4A" w:rsidRPr="0098470A" w:rsidRDefault="00941E4A" w:rsidP="001D61E5">
      <w:pPr>
        <w:spacing w:afterLines="50" w:after="120"/>
        <w:jc w:val="both"/>
        <w:rPr>
          <w:sz w:val="20"/>
          <w:szCs w:val="20"/>
        </w:rPr>
      </w:pPr>
      <w:r w:rsidRPr="0098470A">
        <w:rPr>
          <w:b/>
          <w:bCs/>
          <w:sz w:val="20"/>
          <w:szCs w:val="20"/>
        </w:rPr>
        <w:t>Issue 8. Strengthening the Prevention and Punishment of Human Trafficking, and Enhancing Victim Identification and Support</w:t>
      </w:r>
    </w:p>
    <w:p w14:paraId="67A20DEA" w14:textId="03FE74EA" w:rsidR="00941E4A" w:rsidRPr="0098470A" w:rsidRDefault="00941E4A" w:rsidP="001D61E5">
      <w:pPr>
        <w:spacing w:afterLines="50" w:after="120"/>
        <w:jc w:val="both"/>
        <w:rPr>
          <w:sz w:val="20"/>
          <w:szCs w:val="20"/>
        </w:rPr>
      </w:pPr>
      <w:r w:rsidRPr="0098470A">
        <w:rPr>
          <w:rFonts w:hint="eastAsia"/>
          <w:sz w:val="20"/>
          <w:szCs w:val="20"/>
        </w:rPr>
        <w:t>1</w:t>
      </w:r>
      <w:r>
        <w:rPr>
          <w:sz w:val="20"/>
          <w:szCs w:val="20"/>
        </w:rPr>
        <w:t>1</w:t>
      </w:r>
      <w:r w:rsidRPr="0098470A">
        <w:rPr>
          <w:rFonts w:hint="eastAsia"/>
          <w:sz w:val="20"/>
          <w:szCs w:val="20"/>
        </w:rPr>
        <w:t>2.</w:t>
      </w:r>
      <w:r>
        <w:rPr>
          <w:sz w:val="20"/>
          <w:szCs w:val="20"/>
        </w:rPr>
        <w:t xml:space="preserve"> </w:t>
      </w:r>
      <w:r w:rsidRPr="0098470A">
        <w:rPr>
          <w:sz w:val="20"/>
          <w:szCs w:val="20"/>
        </w:rPr>
        <w:t xml:space="preserve">The government ratified the </w:t>
      </w:r>
      <w:r w:rsidRPr="0098470A">
        <w:rPr>
          <w:rFonts w:hint="eastAsia"/>
          <w:sz w:val="20"/>
          <w:szCs w:val="20"/>
        </w:rPr>
        <w:t>P</w:t>
      </w:r>
      <w:r w:rsidRPr="0098470A">
        <w:rPr>
          <w:sz w:val="20"/>
          <w:szCs w:val="20"/>
        </w:rPr>
        <w:t xml:space="preserve">rotocol to Prevent, Suppress and Punish Trafficking in Persons Especially Women and Children, supplementing the United Nations Convention against Transnational Organized </w:t>
      </w:r>
      <w:proofErr w:type="gramStart"/>
      <w:r w:rsidRPr="0098470A">
        <w:rPr>
          <w:sz w:val="20"/>
          <w:szCs w:val="20"/>
        </w:rPr>
        <w:t>Crime</w:t>
      </w:r>
      <w:r w:rsidRPr="0098470A">
        <w:rPr>
          <w:rFonts w:hint="eastAsia"/>
          <w:sz w:val="20"/>
          <w:szCs w:val="20"/>
        </w:rPr>
        <w:t>(</w:t>
      </w:r>
      <w:proofErr w:type="gramEnd"/>
      <w:r w:rsidRPr="0098470A">
        <w:rPr>
          <w:rFonts w:hint="eastAsia"/>
          <w:sz w:val="20"/>
          <w:szCs w:val="20"/>
        </w:rPr>
        <w:t xml:space="preserve">hereinafter the </w:t>
      </w:r>
      <w:r w:rsidRPr="0098470A">
        <w:rPr>
          <w:sz w:val="20"/>
          <w:szCs w:val="20"/>
        </w:rPr>
        <w:t>“</w:t>
      </w:r>
      <w:r w:rsidRPr="0098470A">
        <w:rPr>
          <w:rFonts w:hint="eastAsia"/>
          <w:sz w:val="20"/>
          <w:szCs w:val="20"/>
        </w:rPr>
        <w:t>Anti-Trafficking Protocol) in 2015</w:t>
      </w:r>
      <w:r w:rsidRPr="0098470A">
        <w:rPr>
          <w:sz w:val="20"/>
          <w:szCs w:val="20"/>
        </w:rPr>
        <w:t xml:space="preserve">, and in April 2021, enacted the </w:t>
      </w:r>
      <w:r w:rsidRPr="0098470A">
        <w:rPr>
          <w:rFonts w:hint="eastAsia"/>
          <w:sz w:val="20"/>
          <w:szCs w:val="20"/>
        </w:rPr>
        <w:t>Act on Prevention of Human Trafficking and Protection of Victims(hereinafter the Anti-Trafficking Act)</w:t>
      </w:r>
      <w:r w:rsidRPr="0098470A">
        <w:rPr>
          <w:sz w:val="20"/>
          <w:szCs w:val="20"/>
        </w:rPr>
        <w:t>, which came into effect on January 1, 2023.</w:t>
      </w:r>
    </w:p>
    <w:p w14:paraId="3C51DF7F" w14:textId="7E336758" w:rsidR="00941E4A" w:rsidRPr="0098470A" w:rsidRDefault="00941E4A" w:rsidP="001D61E5">
      <w:pPr>
        <w:spacing w:afterLines="50" w:after="120"/>
        <w:jc w:val="both"/>
        <w:rPr>
          <w:sz w:val="20"/>
          <w:szCs w:val="20"/>
        </w:rPr>
      </w:pPr>
      <w:r w:rsidRPr="0098470A">
        <w:rPr>
          <w:rFonts w:hint="eastAsia"/>
          <w:sz w:val="20"/>
          <w:szCs w:val="20"/>
        </w:rPr>
        <w:t>1</w:t>
      </w:r>
      <w:r>
        <w:rPr>
          <w:sz w:val="20"/>
          <w:szCs w:val="20"/>
        </w:rPr>
        <w:t>13</w:t>
      </w:r>
      <w:r w:rsidRPr="0098470A">
        <w:rPr>
          <w:rFonts w:hint="eastAsia"/>
          <w:sz w:val="20"/>
          <w:szCs w:val="20"/>
        </w:rPr>
        <w:t>.</w:t>
      </w:r>
      <w:r w:rsidRPr="0098470A">
        <w:rPr>
          <w:sz w:val="20"/>
          <w:szCs w:val="20"/>
        </w:rPr>
        <w:t xml:space="preserve"> The Anti</w:t>
      </w:r>
      <w:r w:rsidRPr="0098470A">
        <w:rPr>
          <w:rFonts w:hint="eastAsia"/>
          <w:sz w:val="20"/>
          <w:szCs w:val="20"/>
        </w:rPr>
        <w:t>-</w:t>
      </w:r>
      <w:r w:rsidRPr="0098470A">
        <w:rPr>
          <w:sz w:val="20"/>
          <w:szCs w:val="20"/>
        </w:rPr>
        <w:t>Trafficking Act defines "human trafficking, etc." (Article 2, Section 1) and separately defines crimes committed under other laws, such as the Penal Code, as "human trafficking-related crimes" (Article 2, Section 2).</w:t>
      </w:r>
      <w:r w:rsidRPr="0098470A">
        <w:rPr>
          <w:rStyle w:val="af8"/>
          <w:sz w:val="20"/>
          <w:szCs w:val="20"/>
        </w:rPr>
        <w:endnoteReference w:id="82"/>
      </w:r>
      <w:r w:rsidRPr="0098470A">
        <w:rPr>
          <w:sz w:val="20"/>
          <w:szCs w:val="20"/>
        </w:rPr>
        <w:t xml:space="preserve"> </w:t>
      </w:r>
      <w:r w:rsidRPr="0098470A">
        <w:rPr>
          <w:rFonts w:hint="eastAsia"/>
          <w:sz w:val="20"/>
          <w:szCs w:val="20"/>
        </w:rPr>
        <w:t>B</w:t>
      </w:r>
      <w:r w:rsidRPr="0098470A">
        <w:rPr>
          <w:sz w:val="20"/>
          <w:szCs w:val="20"/>
        </w:rPr>
        <w:t xml:space="preserve">y doing so, it creates ambiguity in the legal definition of human trafficking. Moreover, since there are no specific punishment provisions for human trafficking itself, there are limitations in effectively and appropriately punishing human trafficking under domestic </w:t>
      </w:r>
      <w:r w:rsidRPr="0098470A">
        <w:rPr>
          <w:sz w:val="20"/>
          <w:szCs w:val="20"/>
        </w:rPr>
        <w:lastRenderedPageBreak/>
        <w:t xml:space="preserve">law in accordance with the </w:t>
      </w:r>
      <w:r w:rsidRPr="0098470A">
        <w:rPr>
          <w:rFonts w:hint="eastAsia"/>
          <w:sz w:val="20"/>
          <w:szCs w:val="20"/>
        </w:rPr>
        <w:t>Anti-trafficking Protocol.</w:t>
      </w:r>
      <w:r w:rsidRPr="0098470A">
        <w:rPr>
          <w:rStyle w:val="af8"/>
          <w:sz w:val="20"/>
          <w:szCs w:val="20"/>
        </w:rPr>
        <w:endnoteReference w:id="83"/>
      </w:r>
      <w:r w:rsidRPr="0098470A">
        <w:rPr>
          <w:rFonts w:hint="eastAsia"/>
          <w:sz w:val="20"/>
          <w:szCs w:val="20"/>
        </w:rPr>
        <w:t xml:space="preserve"> </w:t>
      </w:r>
    </w:p>
    <w:p w14:paraId="42C84C6A" w14:textId="0C3810DD" w:rsidR="00941E4A" w:rsidRPr="0098470A" w:rsidRDefault="00941E4A" w:rsidP="001D61E5">
      <w:pPr>
        <w:spacing w:afterLines="50" w:after="120"/>
        <w:jc w:val="both"/>
        <w:rPr>
          <w:sz w:val="20"/>
          <w:szCs w:val="20"/>
        </w:rPr>
      </w:pPr>
      <w:r>
        <w:rPr>
          <w:sz w:val="20"/>
          <w:szCs w:val="20"/>
        </w:rPr>
        <w:t>114</w:t>
      </w:r>
      <w:r w:rsidRPr="0098470A">
        <w:rPr>
          <w:rFonts w:hint="eastAsia"/>
          <w:sz w:val="20"/>
          <w:szCs w:val="20"/>
        </w:rPr>
        <w:t xml:space="preserve">. </w:t>
      </w:r>
      <w:r w:rsidRPr="0098470A">
        <w:rPr>
          <w:sz w:val="20"/>
          <w:szCs w:val="20"/>
        </w:rPr>
        <w:t>Additionally, Article 15 of the Anti-Trafficking Act mandates the establishment of a Central Agency for the Protection of Trafficking Victims to effectively implement government policies on the prevention and suppression of human trafficking. It also requires the establishment of Regional Agencies for the Protection of Trafficking Victims to ensure the prompt identification and protection of victims. However, as of January 2025, two years after the law's enactment, no regional agencies have been established.</w:t>
      </w:r>
    </w:p>
    <w:p w14:paraId="12A2F759" w14:textId="5A106DDD" w:rsidR="00941E4A" w:rsidRPr="0098470A" w:rsidRDefault="00941E4A" w:rsidP="001D61E5">
      <w:pPr>
        <w:spacing w:afterLines="50" w:after="120"/>
        <w:jc w:val="both"/>
        <w:rPr>
          <w:sz w:val="20"/>
          <w:szCs w:val="20"/>
        </w:rPr>
      </w:pPr>
      <w:r>
        <w:rPr>
          <w:sz w:val="20"/>
          <w:szCs w:val="20"/>
        </w:rPr>
        <w:t>115</w:t>
      </w:r>
      <w:r w:rsidRPr="0098470A">
        <w:rPr>
          <w:rFonts w:hint="eastAsia"/>
          <w:sz w:val="20"/>
          <w:szCs w:val="20"/>
        </w:rPr>
        <w:t xml:space="preserve">. </w:t>
      </w:r>
      <w:r w:rsidRPr="0098470A">
        <w:rPr>
          <w:sz w:val="20"/>
          <w:szCs w:val="20"/>
        </w:rPr>
        <w:t>According to data from the Ministry of Gender Equality and Family</w:t>
      </w:r>
      <w:r w:rsidRPr="0098470A">
        <w:rPr>
          <w:rStyle w:val="af8"/>
          <w:sz w:val="20"/>
          <w:szCs w:val="20"/>
        </w:rPr>
        <w:endnoteReference w:id="84"/>
      </w:r>
      <w:r w:rsidRPr="0098470A">
        <w:rPr>
          <w:sz w:val="20"/>
          <w:szCs w:val="20"/>
        </w:rPr>
        <w:t>, since the implementation of the law, there were 3 applications and 3 issuances of victim identification certificates in 2023 (related to prostitution and sexual exploitation), and 21 applications and 12 issuances in 2024.</w:t>
      </w:r>
      <w:r w:rsidRPr="0098470A">
        <w:rPr>
          <w:rStyle w:val="af8"/>
          <w:sz w:val="20"/>
          <w:szCs w:val="20"/>
        </w:rPr>
        <w:endnoteReference w:id="85"/>
      </w:r>
      <w:r w:rsidRPr="0098470A">
        <w:rPr>
          <w:sz w:val="20"/>
          <w:szCs w:val="20"/>
        </w:rPr>
        <w:t xml:space="preserve"> Additionally, support for victims was provided 28 times to 10 individuals, totaling 37,068 KRW.</w:t>
      </w:r>
      <w:r w:rsidRPr="0098470A">
        <w:rPr>
          <w:rStyle w:val="af8"/>
          <w:sz w:val="20"/>
          <w:szCs w:val="20"/>
        </w:rPr>
        <w:endnoteReference w:id="86"/>
      </w:r>
    </w:p>
    <w:p w14:paraId="41FDBDD0" w14:textId="484DBB3C" w:rsidR="00941E4A" w:rsidRPr="0098470A" w:rsidRDefault="00941E4A" w:rsidP="001D61E5">
      <w:pPr>
        <w:spacing w:afterLines="50" w:after="120"/>
        <w:jc w:val="both"/>
        <w:rPr>
          <w:sz w:val="20"/>
          <w:szCs w:val="20"/>
        </w:rPr>
      </w:pPr>
      <w:r w:rsidRPr="0098470A">
        <w:rPr>
          <w:rFonts w:hint="eastAsia"/>
          <w:sz w:val="20"/>
          <w:szCs w:val="20"/>
        </w:rPr>
        <w:t>1</w:t>
      </w:r>
      <w:r>
        <w:rPr>
          <w:sz w:val="20"/>
          <w:szCs w:val="20"/>
        </w:rPr>
        <w:t>16</w:t>
      </w:r>
      <w:r w:rsidRPr="0098470A">
        <w:rPr>
          <w:rFonts w:hint="eastAsia"/>
          <w:sz w:val="20"/>
          <w:szCs w:val="20"/>
        </w:rPr>
        <w:t>.</w:t>
      </w:r>
      <w:r w:rsidRPr="0098470A">
        <w:rPr>
          <w:sz w:val="20"/>
          <w:szCs w:val="20"/>
        </w:rPr>
        <w:t xml:space="preserve"> </w:t>
      </w:r>
      <w:r w:rsidRPr="002E2857">
        <w:rPr>
          <w:sz w:val="20"/>
          <w:szCs w:val="20"/>
        </w:rPr>
        <w:t xml:space="preserve">In the case of </w:t>
      </w:r>
      <w:r w:rsidRPr="002E2857">
        <w:t>migrant</w:t>
      </w:r>
      <w:r w:rsidRPr="002E2857">
        <w:rPr>
          <w:sz w:val="20"/>
          <w:szCs w:val="20"/>
        </w:rPr>
        <w:t xml:space="preserve"> crew members employed on Korean-flagged vessels, regulations require the s</w:t>
      </w:r>
      <w:r w:rsidRPr="0098470A">
        <w:rPr>
          <w:sz w:val="20"/>
          <w:szCs w:val="20"/>
        </w:rPr>
        <w:t>hipowner to pay wages directly to the crew member or, with the crew member's written consent, to remit wages to the crew member's family or a foreign dispatch agency. In exceptional cases, the shipowner may delegate wage payments to the recruitment agency under their responsibility</w:t>
      </w:r>
      <w:r w:rsidRPr="0098470A">
        <w:rPr>
          <w:rStyle w:val="af8"/>
          <w:sz w:val="20"/>
          <w:szCs w:val="20"/>
        </w:rPr>
        <w:endnoteReference w:id="87"/>
      </w:r>
      <w:r w:rsidRPr="0098470A">
        <w:rPr>
          <w:sz w:val="20"/>
          <w:szCs w:val="20"/>
        </w:rPr>
        <w:t>.</w:t>
      </w:r>
      <w:r w:rsidRPr="0098470A">
        <w:rPr>
          <w:rFonts w:hint="eastAsia"/>
          <w:sz w:val="20"/>
          <w:szCs w:val="20"/>
        </w:rPr>
        <w:t xml:space="preserve"> </w:t>
      </w:r>
      <w:r w:rsidRPr="0098470A">
        <w:rPr>
          <w:sz w:val="20"/>
          <w:szCs w:val="20"/>
        </w:rPr>
        <w:t>However, during the wage payment process through recruitment agencies, there have been instances where these agencies or foreign dispatch agencies unfairly deducted fees in advance. Additionally, it has been confirmed that some shipowners delegated wage payments to recruitment agencies, which then re-delegated the task to dispatch agencies, leading to the deduction of the first three months' wages as a "departure guarantee deposit."</w:t>
      </w:r>
      <w:r w:rsidRPr="0098470A">
        <w:rPr>
          <w:rStyle w:val="af8"/>
          <w:sz w:val="20"/>
          <w:szCs w:val="20"/>
        </w:rPr>
        <w:endnoteReference w:id="88"/>
      </w:r>
    </w:p>
    <w:p w14:paraId="131BECF6" w14:textId="0F23FD0F" w:rsidR="00941E4A" w:rsidRPr="0098470A" w:rsidRDefault="00941E4A" w:rsidP="001D61E5">
      <w:pPr>
        <w:spacing w:afterLines="50" w:after="120"/>
        <w:jc w:val="both"/>
        <w:rPr>
          <w:sz w:val="20"/>
          <w:szCs w:val="20"/>
        </w:rPr>
      </w:pPr>
      <w:r w:rsidRPr="0098470A">
        <w:rPr>
          <w:rFonts w:hint="eastAsia"/>
          <w:sz w:val="20"/>
          <w:szCs w:val="20"/>
        </w:rPr>
        <w:t>1</w:t>
      </w:r>
      <w:r>
        <w:rPr>
          <w:sz w:val="20"/>
          <w:szCs w:val="20"/>
        </w:rPr>
        <w:t>17</w:t>
      </w:r>
      <w:r w:rsidRPr="0098470A">
        <w:rPr>
          <w:rFonts w:hint="eastAsia"/>
          <w:sz w:val="20"/>
          <w:szCs w:val="20"/>
        </w:rPr>
        <w:t>.</w:t>
      </w:r>
      <w:r w:rsidRPr="0098470A">
        <w:rPr>
          <w:sz w:val="20"/>
          <w:szCs w:val="20"/>
        </w:rPr>
        <w:t xml:space="preserve"> Additionally, </w:t>
      </w:r>
      <w:r w:rsidRPr="0098470A">
        <w:rPr>
          <w:rFonts w:hint="eastAsia"/>
          <w:sz w:val="20"/>
          <w:szCs w:val="20"/>
        </w:rPr>
        <w:t xml:space="preserve">there were </w:t>
      </w:r>
      <w:r w:rsidRPr="0098470A">
        <w:rPr>
          <w:sz w:val="20"/>
          <w:szCs w:val="20"/>
        </w:rPr>
        <w:t>cases where shipowners or recruitment agencies confiscate personal documents such as passports and bankbooks, preventing crew members from leaving the vessel. This restriction limits their ability to conduct essential activities such as banking, setting up mobile phone accounts, and seeking medical care.</w:t>
      </w:r>
      <w:r w:rsidRPr="0098470A">
        <w:rPr>
          <w:rFonts w:hint="eastAsia"/>
          <w:sz w:val="20"/>
          <w:szCs w:val="20"/>
        </w:rPr>
        <w:t xml:space="preserve"> </w:t>
      </w:r>
      <w:r w:rsidRPr="0098470A">
        <w:rPr>
          <w:sz w:val="20"/>
          <w:szCs w:val="20"/>
        </w:rPr>
        <w:t>In some cases, accommodations on remote islands make it difficult for workers to leave without the shipowner’s permission. For deep-sea fishing vessels, workers often stay in designated accommodations while temporarily docked at domestic ports or waiting for repatriation after their contracts end. During this period, they are closely monitored and are prohibited from leaving</w:t>
      </w:r>
      <w:r w:rsidRPr="00DF760D">
        <w:t xml:space="preserve"> </w:t>
      </w:r>
      <w:r>
        <w:t>the accommodation</w:t>
      </w:r>
      <w:r w:rsidRPr="0098470A">
        <w:rPr>
          <w:sz w:val="20"/>
          <w:szCs w:val="20"/>
        </w:rPr>
        <w:t>, except for essential purposes, effectively resulting in de facto detention. Such practices have been frequently reported as forced labor.</w:t>
      </w:r>
      <w:r w:rsidRPr="0098470A">
        <w:rPr>
          <w:rStyle w:val="af8"/>
          <w:sz w:val="20"/>
          <w:szCs w:val="20"/>
        </w:rPr>
        <w:endnoteReference w:id="89"/>
      </w:r>
    </w:p>
    <w:p w14:paraId="4CEDB544" w14:textId="449DE5CB" w:rsidR="00941E4A" w:rsidRPr="0098470A" w:rsidRDefault="00941E4A" w:rsidP="001D61E5">
      <w:pPr>
        <w:spacing w:afterLines="50" w:after="120"/>
        <w:jc w:val="both"/>
        <w:rPr>
          <w:sz w:val="20"/>
          <w:szCs w:val="20"/>
        </w:rPr>
      </w:pPr>
      <w:r>
        <w:rPr>
          <w:sz w:val="20"/>
          <w:szCs w:val="20"/>
        </w:rPr>
        <w:t>118</w:t>
      </w:r>
      <w:r w:rsidRPr="0098470A">
        <w:rPr>
          <w:rFonts w:hint="eastAsia"/>
          <w:sz w:val="20"/>
          <w:szCs w:val="20"/>
        </w:rPr>
        <w:t xml:space="preserve">. </w:t>
      </w:r>
      <w:r w:rsidRPr="0098470A">
        <w:rPr>
          <w:sz w:val="20"/>
          <w:szCs w:val="20"/>
        </w:rPr>
        <w:t xml:space="preserve">Furthermore, through monitoring and investigation of </w:t>
      </w:r>
      <w:r w:rsidRPr="0098470A">
        <w:rPr>
          <w:rFonts w:hint="eastAsia"/>
          <w:sz w:val="20"/>
          <w:szCs w:val="20"/>
        </w:rPr>
        <w:t>complaints,</w:t>
      </w:r>
      <w:r w:rsidRPr="0098470A">
        <w:rPr>
          <w:sz w:val="20"/>
          <w:szCs w:val="20"/>
        </w:rPr>
        <w:t xml:space="preserve"> </w:t>
      </w:r>
      <w:r w:rsidRPr="0098470A">
        <w:rPr>
          <w:rFonts w:hint="eastAsia"/>
          <w:sz w:val="20"/>
          <w:szCs w:val="20"/>
        </w:rPr>
        <w:t xml:space="preserve">the NHRCK </w:t>
      </w:r>
      <w:r w:rsidRPr="0098470A">
        <w:rPr>
          <w:sz w:val="20"/>
          <w:szCs w:val="20"/>
        </w:rPr>
        <w:t>has confirmed cases of labor trafficking involving seasonal workers. These workers, having no alternative options in their home countries, are brought to South Korea through intermediaries and are subjected to exploitative practices includ</w:t>
      </w:r>
      <w:r w:rsidRPr="0098470A">
        <w:rPr>
          <w:rFonts w:hint="eastAsia"/>
          <w:sz w:val="20"/>
          <w:szCs w:val="20"/>
        </w:rPr>
        <w:t>ing</w:t>
      </w:r>
      <w:r w:rsidRPr="0098470A">
        <w:rPr>
          <w:sz w:val="20"/>
          <w:szCs w:val="20"/>
        </w:rPr>
        <w:t xml:space="preserve"> being burdened with excessive debts and interest under the guise of administrative and management fees, being forced to submit passports to prevent them from leaving, and being controlled through security deposits and joint guarantees from relatives.</w:t>
      </w:r>
      <w:r w:rsidRPr="0098470A">
        <w:rPr>
          <w:rStyle w:val="af8"/>
          <w:sz w:val="20"/>
          <w:szCs w:val="20"/>
        </w:rPr>
        <w:endnoteReference w:id="90"/>
      </w:r>
      <w:r w:rsidRPr="0098470A">
        <w:rPr>
          <w:sz w:val="20"/>
          <w:szCs w:val="20"/>
        </w:rPr>
        <w:t xml:space="preserve"> </w:t>
      </w:r>
    </w:p>
    <w:p w14:paraId="2CC717F2" w14:textId="441EAEDB" w:rsidR="00941E4A" w:rsidRPr="0098470A" w:rsidRDefault="00941E4A" w:rsidP="001D61E5">
      <w:pPr>
        <w:spacing w:afterLines="50" w:after="120"/>
        <w:jc w:val="both"/>
        <w:rPr>
          <w:sz w:val="20"/>
          <w:szCs w:val="20"/>
        </w:rPr>
      </w:pPr>
      <w:r w:rsidRPr="0098470A">
        <w:rPr>
          <w:rFonts w:hint="eastAsia"/>
          <w:sz w:val="20"/>
          <w:szCs w:val="20"/>
        </w:rPr>
        <w:lastRenderedPageBreak/>
        <w:t>1</w:t>
      </w:r>
      <w:r>
        <w:rPr>
          <w:sz w:val="20"/>
          <w:szCs w:val="20"/>
        </w:rPr>
        <w:t>19</w:t>
      </w:r>
      <w:r w:rsidRPr="0098470A">
        <w:rPr>
          <w:rFonts w:hint="eastAsia"/>
          <w:sz w:val="20"/>
          <w:szCs w:val="20"/>
        </w:rPr>
        <w:t xml:space="preserve">. </w:t>
      </w:r>
      <w:r w:rsidRPr="0098470A">
        <w:rPr>
          <w:sz w:val="20"/>
          <w:szCs w:val="20"/>
        </w:rPr>
        <w:t xml:space="preserve">Meanwhile, despite sexual exploitation and human trafficking issues </w:t>
      </w:r>
      <w:r>
        <w:rPr>
          <w:sz w:val="20"/>
          <w:szCs w:val="20"/>
        </w:rPr>
        <w:t xml:space="preserve">of migrant </w:t>
      </w:r>
      <w:r w:rsidRPr="0098470A">
        <w:rPr>
          <w:sz w:val="20"/>
          <w:szCs w:val="20"/>
        </w:rPr>
        <w:t>being raised for years, the problem continues to persist. Recently, traffickers have been luring individuals to South Korea not only through Entertainment Visas (E-6-2) but also via informal migration routes such as the Visa Waiver (B-1) and Tourist Visa (C-3) programs.</w:t>
      </w:r>
    </w:p>
    <w:p w14:paraId="50770F9E" w14:textId="7A39D50A" w:rsidR="00941E4A" w:rsidRPr="0098470A" w:rsidRDefault="00941E4A" w:rsidP="001D61E5">
      <w:pPr>
        <w:spacing w:afterLines="50" w:after="120"/>
        <w:jc w:val="both"/>
        <w:rPr>
          <w:sz w:val="20"/>
          <w:szCs w:val="20"/>
        </w:rPr>
      </w:pPr>
      <w:r>
        <w:rPr>
          <w:sz w:val="20"/>
          <w:szCs w:val="20"/>
        </w:rPr>
        <w:t>120</w:t>
      </w:r>
      <w:r w:rsidRPr="0098470A">
        <w:rPr>
          <w:rFonts w:hint="eastAsia"/>
          <w:sz w:val="20"/>
          <w:szCs w:val="20"/>
        </w:rPr>
        <w:t xml:space="preserve">. </w:t>
      </w:r>
      <w:r w:rsidRPr="0098470A">
        <w:rPr>
          <w:sz w:val="20"/>
          <w:szCs w:val="20"/>
        </w:rPr>
        <w:t xml:space="preserve">In 2023, the Committee on the Elimination of Discrimination against Women (CEDAW) reviewed individual complaints from foreign women who entered South Korea on Entertainment Visas (E-6-2). The </w:t>
      </w:r>
      <w:r w:rsidRPr="0098470A">
        <w:rPr>
          <w:rFonts w:hint="eastAsia"/>
          <w:sz w:val="20"/>
          <w:szCs w:val="20"/>
        </w:rPr>
        <w:t>C</w:t>
      </w:r>
      <w:r w:rsidRPr="0098470A">
        <w:rPr>
          <w:sz w:val="20"/>
          <w:szCs w:val="20"/>
        </w:rPr>
        <w:t>ommittee concluded that stereotypes held by the police and judiciary prevented these women from being identified as trafficking victims. It recommended several measures, including</w:t>
      </w:r>
      <w:r w:rsidRPr="0098470A">
        <w:rPr>
          <w:rFonts w:hint="eastAsia"/>
          <w:sz w:val="20"/>
          <w:szCs w:val="20"/>
        </w:rPr>
        <w:t xml:space="preserve"> c</w:t>
      </w:r>
      <w:r w:rsidRPr="0098470A">
        <w:rPr>
          <w:sz w:val="20"/>
          <w:szCs w:val="20"/>
        </w:rPr>
        <w:t>ompensation for the victims</w:t>
      </w:r>
      <w:r w:rsidRPr="0098470A">
        <w:rPr>
          <w:rFonts w:hint="eastAsia"/>
          <w:sz w:val="20"/>
          <w:szCs w:val="20"/>
        </w:rPr>
        <w:t>, r</w:t>
      </w:r>
      <w:r w:rsidRPr="0098470A">
        <w:rPr>
          <w:sz w:val="20"/>
          <w:szCs w:val="20"/>
        </w:rPr>
        <w:t>eforming the E-6-2 visa system</w:t>
      </w:r>
      <w:r w:rsidRPr="0098470A">
        <w:rPr>
          <w:rFonts w:hint="eastAsia"/>
          <w:sz w:val="20"/>
          <w:szCs w:val="20"/>
        </w:rPr>
        <w:t>, s</w:t>
      </w:r>
      <w:r w:rsidRPr="0098470A">
        <w:rPr>
          <w:sz w:val="20"/>
          <w:szCs w:val="20"/>
        </w:rPr>
        <w:t>trengthening oversight of employment agencies recruiting foreign women</w:t>
      </w:r>
      <w:r w:rsidRPr="0098470A">
        <w:rPr>
          <w:rFonts w:hint="eastAsia"/>
          <w:sz w:val="20"/>
          <w:szCs w:val="20"/>
        </w:rPr>
        <w:t>, a</w:t>
      </w:r>
      <w:r w:rsidRPr="0098470A">
        <w:rPr>
          <w:sz w:val="20"/>
          <w:szCs w:val="20"/>
        </w:rPr>
        <w:t>pplying the G-1 visa</w:t>
      </w:r>
      <w:r w:rsidRPr="0098470A">
        <w:rPr>
          <w:rFonts w:hint="eastAsia"/>
          <w:sz w:val="20"/>
          <w:szCs w:val="20"/>
        </w:rPr>
        <w:t xml:space="preserve"> </w:t>
      </w:r>
      <w:r w:rsidRPr="0098470A">
        <w:rPr>
          <w:sz w:val="20"/>
          <w:szCs w:val="20"/>
        </w:rPr>
        <w:t>to all female trafficking victims</w:t>
      </w:r>
      <w:r w:rsidRPr="0098470A">
        <w:rPr>
          <w:rFonts w:hint="eastAsia"/>
          <w:sz w:val="20"/>
          <w:szCs w:val="20"/>
        </w:rPr>
        <w:t xml:space="preserve"> and i</w:t>
      </w:r>
      <w:r w:rsidRPr="0098470A">
        <w:rPr>
          <w:sz w:val="20"/>
          <w:szCs w:val="20"/>
        </w:rPr>
        <w:t>nvestigating and prosecuting perpetrators</w:t>
      </w:r>
      <w:r w:rsidRPr="0098470A">
        <w:rPr>
          <w:rStyle w:val="af8"/>
          <w:sz w:val="20"/>
          <w:szCs w:val="20"/>
        </w:rPr>
        <w:endnoteReference w:id="91"/>
      </w:r>
      <w:r w:rsidRPr="0098470A">
        <w:rPr>
          <w:rFonts w:hint="eastAsia"/>
          <w:sz w:val="20"/>
          <w:szCs w:val="20"/>
        </w:rPr>
        <w:t xml:space="preserve">. </w:t>
      </w:r>
      <w:r w:rsidRPr="0098470A">
        <w:rPr>
          <w:sz w:val="20"/>
          <w:szCs w:val="20"/>
        </w:rPr>
        <w:t xml:space="preserve">However, as of January 2025, the </w:t>
      </w:r>
      <w:r w:rsidRPr="0098470A">
        <w:rPr>
          <w:rFonts w:hint="eastAsia"/>
          <w:sz w:val="20"/>
          <w:szCs w:val="20"/>
        </w:rPr>
        <w:t>K</w:t>
      </w:r>
      <w:r w:rsidRPr="0098470A">
        <w:rPr>
          <w:sz w:val="20"/>
          <w:szCs w:val="20"/>
        </w:rPr>
        <w:t>orean government has yet to propose any clear action plans for addressing these issues.</w:t>
      </w:r>
    </w:p>
    <w:p w14:paraId="7CD33E02" w14:textId="78CE708E" w:rsidR="00941E4A" w:rsidRPr="002E2857" w:rsidRDefault="00941E4A" w:rsidP="001D61E5">
      <w:pPr>
        <w:spacing w:afterLines="50" w:after="120"/>
        <w:jc w:val="both"/>
        <w:rPr>
          <w:sz w:val="20"/>
          <w:szCs w:val="20"/>
        </w:rPr>
      </w:pPr>
      <w:r>
        <w:rPr>
          <w:sz w:val="20"/>
          <w:szCs w:val="20"/>
        </w:rPr>
        <w:t>121</w:t>
      </w:r>
      <w:r w:rsidRPr="002E2857">
        <w:rPr>
          <w:rFonts w:hint="eastAsia"/>
          <w:sz w:val="20"/>
          <w:szCs w:val="20"/>
        </w:rPr>
        <w:t>.</w:t>
      </w:r>
      <w:r w:rsidRPr="002E2857">
        <w:rPr>
          <w:rFonts w:hint="eastAsia"/>
          <w:b/>
          <w:bCs/>
          <w:sz w:val="20"/>
          <w:szCs w:val="20"/>
        </w:rPr>
        <w:t xml:space="preserve"> </w:t>
      </w:r>
      <w:r w:rsidRPr="002E2857">
        <w:rPr>
          <w:b/>
          <w:bCs/>
          <w:sz w:val="20"/>
          <w:szCs w:val="20"/>
        </w:rPr>
        <w:t>(Recommendation</w:t>
      </w:r>
      <w:r w:rsidRPr="002E2857">
        <w:rPr>
          <w:rFonts w:hint="eastAsia"/>
          <w:b/>
          <w:bCs/>
          <w:sz w:val="20"/>
          <w:szCs w:val="20"/>
        </w:rPr>
        <w:t xml:space="preserve"> proposal</w:t>
      </w:r>
      <w:r w:rsidRPr="002E2857">
        <w:rPr>
          <w:b/>
          <w:bCs/>
          <w:sz w:val="20"/>
          <w:szCs w:val="20"/>
        </w:rPr>
        <w:t>)</w:t>
      </w:r>
      <w:r w:rsidRPr="002E2857">
        <w:rPr>
          <w:sz w:val="20"/>
          <w:szCs w:val="20"/>
        </w:rPr>
        <w:t xml:space="preserve"> The Korean government as appropriate should:</w:t>
      </w:r>
    </w:p>
    <w:p w14:paraId="35DA4E75" w14:textId="01D7D05B" w:rsidR="00941E4A" w:rsidRPr="002E2857" w:rsidRDefault="00941E4A" w:rsidP="001D61E5">
      <w:pPr>
        <w:spacing w:afterLines="50" w:after="120"/>
        <w:jc w:val="both"/>
        <w:rPr>
          <w:sz w:val="20"/>
          <w:szCs w:val="20"/>
        </w:rPr>
      </w:pPr>
      <w:r w:rsidRPr="002E2857">
        <w:rPr>
          <w:rFonts w:hint="eastAsia"/>
          <w:sz w:val="20"/>
          <w:szCs w:val="20"/>
        </w:rPr>
        <w:t xml:space="preserve">- </w:t>
      </w:r>
      <w:r w:rsidRPr="002E2857">
        <w:rPr>
          <w:sz w:val="20"/>
          <w:szCs w:val="20"/>
        </w:rPr>
        <w:t>Revise the Anti-Trafficking Act to align the legal definition of human trafficking with international standards, such as the Anti-Trafficking Protocol</w:t>
      </w:r>
      <w:r w:rsidRPr="002E2857">
        <w:rPr>
          <w:rFonts w:hint="eastAsia"/>
          <w:sz w:val="20"/>
          <w:szCs w:val="20"/>
        </w:rPr>
        <w:t xml:space="preserve"> and make efforts to </w:t>
      </w:r>
      <w:r w:rsidRPr="002E2857">
        <w:rPr>
          <w:sz w:val="20"/>
          <w:szCs w:val="20"/>
        </w:rPr>
        <w:t>ensure that trafficking is effectively punished</w:t>
      </w:r>
      <w:r w:rsidRPr="002E2857">
        <w:rPr>
          <w:rFonts w:hint="eastAsia"/>
          <w:sz w:val="20"/>
          <w:szCs w:val="20"/>
        </w:rPr>
        <w:t xml:space="preserve"> </w:t>
      </w:r>
    </w:p>
    <w:p w14:paraId="098AD88D" w14:textId="60E6CD86" w:rsidR="00941E4A" w:rsidRPr="002E2857" w:rsidRDefault="00941E4A" w:rsidP="001D61E5">
      <w:pPr>
        <w:spacing w:afterLines="50" w:after="120"/>
        <w:jc w:val="both"/>
        <w:rPr>
          <w:sz w:val="20"/>
          <w:szCs w:val="20"/>
        </w:rPr>
      </w:pPr>
      <w:r w:rsidRPr="002E2857">
        <w:rPr>
          <w:rFonts w:hint="eastAsia"/>
          <w:sz w:val="20"/>
          <w:szCs w:val="20"/>
        </w:rPr>
        <w:t xml:space="preserve">- Make efforts to prevent human </w:t>
      </w:r>
      <w:r w:rsidRPr="002E2857">
        <w:rPr>
          <w:sz w:val="20"/>
          <w:szCs w:val="20"/>
        </w:rPr>
        <w:t>trafficking</w:t>
      </w:r>
      <w:r w:rsidRPr="002E2857">
        <w:rPr>
          <w:rFonts w:hint="eastAsia"/>
          <w:sz w:val="20"/>
          <w:szCs w:val="20"/>
        </w:rPr>
        <w:t xml:space="preserve"> aimed at exploiting workers </w:t>
      </w:r>
      <w:r w:rsidRPr="002E2857">
        <w:rPr>
          <w:sz w:val="20"/>
          <w:szCs w:val="20"/>
        </w:rPr>
        <w:t>during the recruitment and deployment processes of fishing vessel crew members, seasonal workers, and others</w:t>
      </w:r>
    </w:p>
    <w:p w14:paraId="19996897" w14:textId="4A8409C3" w:rsidR="00941E4A" w:rsidRPr="0098470A" w:rsidRDefault="00941E4A" w:rsidP="001D61E5">
      <w:pPr>
        <w:spacing w:afterLines="50" w:after="120"/>
        <w:jc w:val="both"/>
        <w:rPr>
          <w:sz w:val="20"/>
          <w:szCs w:val="20"/>
        </w:rPr>
      </w:pPr>
      <w:r w:rsidRPr="002E2857">
        <w:rPr>
          <w:rFonts w:hint="eastAsia"/>
          <w:sz w:val="20"/>
          <w:szCs w:val="20"/>
        </w:rPr>
        <w:t xml:space="preserve">- </w:t>
      </w:r>
      <w:r w:rsidRPr="002E2857">
        <w:rPr>
          <w:sz w:val="20"/>
          <w:szCs w:val="20"/>
        </w:rPr>
        <w:t>Develop and improve identification indicators of human trafficking based on industry-specific cha</w:t>
      </w:r>
      <w:r w:rsidRPr="0098470A">
        <w:rPr>
          <w:sz w:val="20"/>
          <w:szCs w:val="20"/>
        </w:rPr>
        <w:t>racteristics and types of human trafficking, make it mandatory for relevant public officials and others to use these indicators for identifying victims</w:t>
      </w:r>
      <w:r w:rsidRPr="0098470A">
        <w:rPr>
          <w:rFonts w:hint="eastAsia"/>
          <w:sz w:val="20"/>
          <w:szCs w:val="20"/>
        </w:rPr>
        <w:t xml:space="preserve"> and </w:t>
      </w:r>
      <w:r w:rsidRPr="0098470A">
        <w:rPr>
          <w:sz w:val="20"/>
          <w:szCs w:val="20"/>
        </w:rPr>
        <w:t xml:space="preserve">strengthen training programs to raise awareness of human trafficking and enhance capabilities </w:t>
      </w:r>
    </w:p>
    <w:p w14:paraId="2D4E1BA9" w14:textId="11676CC5" w:rsidR="00941E4A" w:rsidRPr="0098470A" w:rsidRDefault="00941E4A" w:rsidP="001D61E5">
      <w:pPr>
        <w:spacing w:afterLines="50" w:after="120"/>
        <w:jc w:val="both"/>
        <w:rPr>
          <w:sz w:val="20"/>
          <w:szCs w:val="20"/>
        </w:rPr>
      </w:pPr>
      <w:r w:rsidRPr="0098470A">
        <w:rPr>
          <w:rFonts w:hint="eastAsia"/>
          <w:sz w:val="20"/>
          <w:szCs w:val="20"/>
        </w:rPr>
        <w:t>- E</w:t>
      </w:r>
      <w:r w:rsidRPr="0098470A">
        <w:rPr>
          <w:sz w:val="20"/>
          <w:szCs w:val="20"/>
        </w:rPr>
        <w:t>stablish regional victim protection agencies to ensure that victims can quickly report their cases and receive necessary support. Additionally, through collaboration with relevant organizations, conduct monitoring, fact-finding investigations, and public awareness campaigns and education programs targeted at foreigners.</w:t>
      </w:r>
    </w:p>
    <w:p w14:paraId="193B32C9" w14:textId="77777777" w:rsidR="00941E4A" w:rsidRPr="0098470A" w:rsidRDefault="00941E4A" w:rsidP="00A87663">
      <w:pPr>
        <w:spacing w:after="0"/>
        <w:jc w:val="both"/>
        <w:rPr>
          <w:sz w:val="20"/>
          <w:szCs w:val="20"/>
        </w:rPr>
      </w:pPr>
    </w:p>
    <w:p w14:paraId="1B1372E4" w14:textId="78B046EE" w:rsidR="00941E4A" w:rsidRPr="00941E4A" w:rsidRDefault="00941E4A" w:rsidP="001D61E5">
      <w:pPr>
        <w:spacing w:afterLines="50" w:after="120"/>
        <w:jc w:val="distribute"/>
        <w:rPr>
          <w:b/>
          <w:bCs/>
          <w:w w:val="90"/>
          <w:sz w:val="20"/>
          <w:szCs w:val="20"/>
        </w:rPr>
      </w:pPr>
      <w:r w:rsidRPr="00941E4A">
        <w:rPr>
          <w:b/>
          <w:bCs/>
          <w:w w:val="90"/>
          <w:sz w:val="20"/>
          <w:szCs w:val="20"/>
        </w:rPr>
        <w:t xml:space="preserve">Issue 9. Birth Registration and Stay Guarantee for Migrant Children (Articles 1, </w:t>
      </w:r>
      <w:r w:rsidRPr="00941E4A">
        <w:rPr>
          <w:rFonts w:hint="eastAsia"/>
          <w:b/>
          <w:bCs/>
          <w:w w:val="90"/>
          <w:sz w:val="20"/>
          <w:szCs w:val="20"/>
        </w:rPr>
        <w:t xml:space="preserve">Article </w:t>
      </w:r>
      <w:r w:rsidRPr="00941E4A">
        <w:rPr>
          <w:b/>
          <w:bCs/>
          <w:w w:val="90"/>
          <w:sz w:val="20"/>
          <w:szCs w:val="20"/>
        </w:rPr>
        <w:t xml:space="preserve">2, </w:t>
      </w:r>
      <w:r w:rsidRPr="00941E4A">
        <w:rPr>
          <w:rFonts w:hint="eastAsia"/>
          <w:b/>
          <w:bCs/>
          <w:w w:val="90"/>
          <w:sz w:val="20"/>
          <w:szCs w:val="20"/>
        </w:rPr>
        <w:t xml:space="preserve">Article </w:t>
      </w:r>
      <w:r w:rsidRPr="00941E4A">
        <w:rPr>
          <w:b/>
          <w:bCs/>
          <w:w w:val="90"/>
          <w:sz w:val="20"/>
          <w:szCs w:val="20"/>
        </w:rPr>
        <w:t>5)</w:t>
      </w:r>
    </w:p>
    <w:p w14:paraId="354336FB" w14:textId="5795C146" w:rsidR="00941E4A" w:rsidRPr="0098470A" w:rsidRDefault="00941E4A" w:rsidP="001D61E5">
      <w:pPr>
        <w:spacing w:afterLines="50" w:after="120"/>
        <w:jc w:val="both"/>
        <w:rPr>
          <w:sz w:val="20"/>
          <w:szCs w:val="20"/>
        </w:rPr>
      </w:pPr>
      <w:r>
        <w:rPr>
          <w:sz w:val="20"/>
          <w:szCs w:val="20"/>
        </w:rPr>
        <w:t>122</w:t>
      </w:r>
      <w:r w:rsidRPr="0098470A">
        <w:rPr>
          <w:rFonts w:hint="eastAsia"/>
          <w:sz w:val="20"/>
          <w:szCs w:val="20"/>
        </w:rPr>
        <w:t xml:space="preserve">. </w:t>
      </w:r>
      <w:r w:rsidRPr="0098470A">
        <w:rPr>
          <w:sz w:val="20"/>
          <w:szCs w:val="20"/>
        </w:rPr>
        <w:t>In recent years, children who were not registered at birth being discovered after death have become a social issue in South Korea. In March 2023, the Constitutional Court ruled that the right to birth registration is a fundamental constitutional right</w:t>
      </w:r>
      <w:r w:rsidRPr="0098470A">
        <w:rPr>
          <w:rStyle w:val="af8"/>
          <w:sz w:val="20"/>
          <w:szCs w:val="20"/>
        </w:rPr>
        <w:endnoteReference w:id="92"/>
      </w:r>
      <w:r w:rsidRPr="0098470A">
        <w:rPr>
          <w:sz w:val="20"/>
          <w:szCs w:val="20"/>
        </w:rPr>
        <w:t>. In response, the National Assembly passed a law</w:t>
      </w:r>
      <w:r w:rsidRPr="0098470A">
        <w:rPr>
          <w:rStyle w:val="af8"/>
          <w:sz w:val="20"/>
          <w:szCs w:val="20"/>
        </w:rPr>
        <w:endnoteReference w:id="93"/>
      </w:r>
      <w:r w:rsidRPr="0098470A">
        <w:rPr>
          <w:sz w:val="20"/>
          <w:szCs w:val="20"/>
        </w:rPr>
        <w:t xml:space="preserve"> to address legal and institutional gaps that had previously allowed for the failure to register births. This led to the introduction of the birth notification system, which took effect on July 19, 2024. However, this law only applies to nationals of </w:t>
      </w:r>
      <w:r w:rsidRPr="0098470A">
        <w:rPr>
          <w:rFonts w:hint="eastAsia"/>
          <w:sz w:val="20"/>
          <w:szCs w:val="20"/>
        </w:rPr>
        <w:t>the Republic of Korea</w:t>
      </w:r>
      <w:r w:rsidRPr="0098470A">
        <w:rPr>
          <w:sz w:val="20"/>
          <w:szCs w:val="20"/>
        </w:rPr>
        <w:t xml:space="preserve">, meaning that </w:t>
      </w:r>
      <w:r w:rsidRPr="0098470A">
        <w:rPr>
          <w:sz w:val="20"/>
          <w:szCs w:val="20"/>
        </w:rPr>
        <w:lastRenderedPageBreak/>
        <w:t>foreign national and stateless children born in the country are not covered by this law.</w:t>
      </w:r>
    </w:p>
    <w:p w14:paraId="2C420FDB" w14:textId="3F5AB2AA" w:rsidR="00941E4A" w:rsidRPr="0098470A" w:rsidRDefault="00941E4A" w:rsidP="001D61E5">
      <w:pPr>
        <w:spacing w:afterLines="50" w:after="120"/>
        <w:jc w:val="both"/>
        <w:rPr>
          <w:sz w:val="20"/>
          <w:szCs w:val="20"/>
        </w:rPr>
      </w:pPr>
      <w:r>
        <w:rPr>
          <w:sz w:val="20"/>
          <w:szCs w:val="20"/>
        </w:rPr>
        <w:t>123</w:t>
      </w:r>
      <w:r w:rsidRPr="0098470A">
        <w:rPr>
          <w:rFonts w:hint="eastAsia"/>
          <w:sz w:val="20"/>
          <w:szCs w:val="20"/>
        </w:rPr>
        <w:t xml:space="preserve">. </w:t>
      </w:r>
      <w:r w:rsidRPr="0098470A">
        <w:rPr>
          <w:sz w:val="20"/>
          <w:szCs w:val="20"/>
        </w:rPr>
        <w:t xml:space="preserve">Therefore, </w:t>
      </w:r>
      <w:r>
        <w:rPr>
          <w:sz w:val="20"/>
          <w:szCs w:val="20"/>
        </w:rPr>
        <w:t>migrant</w:t>
      </w:r>
      <w:r w:rsidRPr="0098470A">
        <w:rPr>
          <w:sz w:val="20"/>
          <w:szCs w:val="20"/>
        </w:rPr>
        <w:t xml:space="preserve"> parents must register their child's birth with the embassy or consulate of their home country. However, for children of undocumented migrants, refugees, or stateless individuals, it can be difficult or even impossible for these families to access this process</w:t>
      </w:r>
      <w:r w:rsidRPr="0098470A">
        <w:rPr>
          <w:rFonts w:hint="eastAsia"/>
          <w:sz w:val="20"/>
          <w:szCs w:val="20"/>
        </w:rPr>
        <w:t>.</w:t>
      </w:r>
    </w:p>
    <w:p w14:paraId="04A6F545" w14:textId="3419E02F" w:rsidR="00941E4A" w:rsidRPr="0098470A" w:rsidRDefault="00941E4A" w:rsidP="001D61E5">
      <w:pPr>
        <w:spacing w:afterLines="50" w:after="120"/>
        <w:jc w:val="both"/>
        <w:rPr>
          <w:sz w:val="20"/>
          <w:szCs w:val="20"/>
        </w:rPr>
      </w:pPr>
      <w:r w:rsidRPr="0098470A">
        <w:rPr>
          <w:rFonts w:hint="eastAsia"/>
          <w:sz w:val="20"/>
          <w:szCs w:val="20"/>
        </w:rPr>
        <w:t>1</w:t>
      </w:r>
      <w:r>
        <w:rPr>
          <w:sz w:val="20"/>
          <w:szCs w:val="20"/>
        </w:rPr>
        <w:t>24</w:t>
      </w:r>
      <w:r w:rsidRPr="0098470A">
        <w:rPr>
          <w:rFonts w:hint="eastAsia"/>
          <w:sz w:val="20"/>
          <w:szCs w:val="20"/>
        </w:rPr>
        <w:t xml:space="preserve">. </w:t>
      </w:r>
      <w:r w:rsidRPr="0098470A">
        <w:rPr>
          <w:sz w:val="20"/>
          <w:szCs w:val="20"/>
        </w:rPr>
        <w:t>Additionally, even if the father is Korean</w:t>
      </w:r>
      <w:r w:rsidRPr="0098470A">
        <w:rPr>
          <w:rFonts w:hint="eastAsia"/>
          <w:sz w:val="20"/>
          <w:szCs w:val="20"/>
        </w:rPr>
        <w:t xml:space="preserve">, when </w:t>
      </w:r>
      <w:r w:rsidRPr="0098470A">
        <w:rPr>
          <w:sz w:val="20"/>
          <w:szCs w:val="20"/>
        </w:rPr>
        <w:t>the mother is foreign, children born outside of marriage cannot automatically acquire South Korean nationality by birth. Even if the father</w:t>
      </w:r>
      <w:r>
        <w:rPr>
          <w:sz w:val="20"/>
          <w:szCs w:val="20"/>
        </w:rPr>
        <w:t xml:space="preserve"> </w:t>
      </w:r>
      <w:r>
        <w:t>of the child</w:t>
      </w:r>
      <w:r w:rsidRPr="0098470A">
        <w:rPr>
          <w:sz w:val="20"/>
          <w:szCs w:val="20"/>
        </w:rPr>
        <w:t xml:space="preserve"> </w:t>
      </w:r>
      <w:r>
        <w:rPr>
          <w:sz w:val="20"/>
          <w:szCs w:val="20"/>
        </w:rPr>
        <w:t>completes</w:t>
      </w:r>
      <w:r w:rsidRPr="0098470A">
        <w:rPr>
          <w:sz w:val="20"/>
          <w:szCs w:val="20"/>
        </w:rPr>
        <w:t xml:space="preserve"> birth registration, </w:t>
      </w:r>
      <w:r w:rsidRPr="0098470A">
        <w:rPr>
          <w:rFonts w:hint="eastAsia"/>
          <w:sz w:val="20"/>
          <w:szCs w:val="20"/>
        </w:rPr>
        <w:t>effectiveness of affiliation is not recognized.</w:t>
      </w:r>
      <w:r w:rsidRPr="0098470A">
        <w:rPr>
          <w:sz w:val="20"/>
          <w:szCs w:val="20"/>
        </w:rPr>
        <w:t xml:space="preserve"> To acquire Korean nationality, the mother must first register the birth in her home country, followed by a</w:t>
      </w:r>
      <w:r w:rsidRPr="0098470A">
        <w:rPr>
          <w:rFonts w:hint="eastAsia"/>
          <w:sz w:val="20"/>
          <w:szCs w:val="20"/>
        </w:rPr>
        <w:t>n affiliation</w:t>
      </w:r>
      <w:r w:rsidRPr="0098470A">
        <w:rPr>
          <w:sz w:val="20"/>
          <w:szCs w:val="20"/>
        </w:rPr>
        <w:t xml:space="preserve"> procedure by the father, and then report the birth under the Nationality Act.</w:t>
      </w:r>
      <w:r w:rsidRPr="0098470A">
        <w:rPr>
          <w:rStyle w:val="af8"/>
          <w:sz w:val="20"/>
          <w:szCs w:val="20"/>
        </w:rPr>
        <w:endnoteReference w:id="94"/>
      </w:r>
      <w:r w:rsidRPr="0098470A">
        <w:rPr>
          <w:sz w:val="20"/>
          <w:szCs w:val="20"/>
        </w:rPr>
        <w:t xml:space="preserve"> This process involves significant challenges and complications.</w:t>
      </w:r>
    </w:p>
    <w:p w14:paraId="3D72E49B" w14:textId="3653BE77" w:rsidR="00941E4A" w:rsidRPr="0098470A" w:rsidRDefault="00941E4A" w:rsidP="001D61E5">
      <w:pPr>
        <w:spacing w:afterLines="50" w:after="120"/>
        <w:jc w:val="both"/>
        <w:rPr>
          <w:sz w:val="20"/>
          <w:szCs w:val="20"/>
        </w:rPr>
      </w:pPr>
      <w:r w:rsidRPr="0098470A">
        <w:rPr>
          <w:rFonts w:hint="eastAsia"/>
          <w:sz w:val="20"/>
          <w:szCs w:val="20"/>
        </w:rPr>
        <w:t>1</w:t>
      </w:r>
      <w:r>
        <w:rPr>
          <w:sz w:val="20"/>
          <w:szCs w:val="20"/>
        </w:rPr>
        <w:t>25</w:t>
      </w:r>
      <w:r w:rsidRPr="0098470A">
        <w:rPr>
          <w:rFonts w:hint="eastAsia"/>
          <w:sz w:val="20"/>
          <w:szCs w:val="20"/>
        </w:rPr>
        <w:t xml:space="preserve">. </w:t>
      </w:r>
      <w:r w:rsidRPr="0098470A">
        <w:rPr>
          <w:sz w:val="20"/>
          <w:szCs w:val="20"/>
        </w:rPr>
        <w:t>According to a</w:t>
      </w:r>
      <w:r w:rsidRPr="0098470A">
        <w:rPr>
          <w:rFonts w:hint="eastAsia"/>
          <w:sz w:val="20"/>
          <w:szCs w:val="20"/>
        </w:rPr>
        <w:t xml:space="preserve">n </w:t>
      </w:r>
      <w:r w:rsidRPr="0098470A">
        <w:rPr>
          <w:sz w:val="20"/>
          <w:szCs w:val="20"/>
        </w:rPr>
        <w:t>announcement by the Board of Audit and Inspection</w:t>
      </w:r>
      <w:r w:rsidRPr="0098470A">
        <w:rPr>
          <w:rFonts w:hint="eastAsia"/>
          <w:sz w:val="20"/>
          <w:szCs w:val="20"/>
        </w:rPr>
        <w:t xml:space="preserve"> in September 2023</w:t>
      </w:r>
      <w:r w:rsidRPr="0098470A">
        <w:rPr>
          <w:sz w:val="20"/>
          <w:szCs w:val="20"/>
        </w:rPr>
        <w:t xml:space="preserve">, between 2015 and 2022, 4,025 children with guardians </w:t>
      </w:r>
      <w:r>
        <w:rPr>
          <w:sz w:val="20"/>
          <w:szCs w:val="20"/>
        </w:rPr>
        <w:t xml:space="preserve">of foreign nationality </w:t>
      </w:r>
      <w:r w:rsidRPr="0098470A">
        <w:rPr>
          <w:sz w:val="20"/>
          <w:szCs w:val="20"/>
        </w:rPr>
        <w:t>remained registered under temporary newborn numbers, without being converted or managed under foreign</w:t>
      </w:r>
      <w:r>
        <w:rPr>
          <w:sz w:val="20"/>
          <w:szCs w:val="20"/>
        </w:rPr>
        <w:t>er</w:t>
      </w:r>
      <w:r w:rsidRPr="0098470A">
        <w:rPr>
          <w:sz w:val="20"/>
          <w:szCs w:val="20"/>
        </w:rPr>
        <w:t xml:space="preserve"> registration numbers</w:t>
      </w:r>
      <w:r w:rsidRPr="0098470A">
        <w:rPr>
          <w:rFonts w:hint="eastAsia"/>
          <w:sz w:val="20"/>
          <w:szCs w:val="20"/>
        </w:rPr>
        <w:t xml:space="preserve">, etc. </w:t>
      </w:r>
    </w:p>
    <w:p w14:paraId="0707D460" w14:textId="456FE053" w:rsidR="00941E4A" w:rsidRPr="0098470A" w:rsidRDefault="00941E4A" w:rsidP="001D61E5">
      <w:pPr>
        <w:spacing w:afterLines="50" w:after="120"/>
        <w:jc w:val="both"/>
        <w:rPr>
          <w:sz w:val="20"/>
          <w:szCs w:val="20"/>
        </w:rPr>
      </w:pPr>
      <w:r w:rsidRPr="0098470A">
        <w:rPr>
          <w:rFonts w:hint="eastAsia"/>
          <w:sz w:val="20"/>
          <w:szCs w:val="20"/>
        </w:rPr>
        <w:t>1</w:t>
      </w:r>
      <w:r>
        <w:rPr>
          <w:sz w:val="20"/>
          <w:szCs w:val="20"/>
        </w:rPr>
        <w:t>26</w:t>
      </w:r>
      <w:r w:rsidRPr="0098470A">
        <w:rPr>
          <w:rFonts w:hint="eastAsia"/>
          <w:sz w:val="20"/>
          <w:szCs w:val="20"/>
        </w:rPr>
        <w:t xml:space="preserve">. </w:t>
      </w:r>
      <w:r w:rsidRPr="0098470A">
        <w:rPr>
          <w:sz w:val="20"/>
          <w:szCs w:val="20"/>
        </w:rPr>
        <w:t>In 2023, the Ministry of Justice announced that it would pursue a universal birth registration system allowing all foreign children, regardless of stay status, to apply for birth registration</w:t>
      </w:r>
      <w:r w:rsidRPr="0098470A">
        <w:rPr>
          <w:rFonts w:hint="eastAsia"/>
          <w:sz w:val="20"/>
          <w:szCs w:val="20"/>
        </w:rPr>
        <w:t xml:space="preserve"> as a key initiative</w:t>
      </w:r>
      <w:r w:rsidRPr="0098470A">
        <w:rPr>
          <w:rStyle w:val="af8"/>
          <w:sz w:val="20"/>
          <w:szCs w:val="20"/>
        </w:rPr>
        <w:endnoteReference w:id="95"/>
      </w:r>
      <w:r w:rsidRPr="0098470A">
        <w:rPr>
          <w:rFonts w:hint="eastAsia"/>
          <w:sz w:val="20"/>
          <w:szCs w:val="20"/>
        </w:rPr>
        <w:t>, but no specific progress has been confirmed</w:t>
      </w:r>
      <w:r w:rsidRPr="0098470A">
        <w:rPr>
          <w:sz w:val="20"/>
          <w:szCs w:val="20"/>
        </w:rPr>
        <w:t xml:space="preserve">. </w:t>
      </w:r>
      <w:r w:rsidRPr="0098470A">
        <w:rPr>
          <w:rFonts w:hint="eastAsia"/>
          <w:sz w:val="20"/>
          <w:szCs w:val="20"/>
        </w:rPr>
        <w:t>As of the end of February 2025, t</w:t>
      </w:r>
      <w:r w:rsidRPr="0098470A">
        <w:rPr>
          <w:sz w:val="20"/>
          <w:szCs w:val="20"/>
        </w:rPr>
        <w:t xml:space="preserve">hree draft bills for birth registration for foreign children have been </w:t>
      </w:r>
      <w:r w:rsidRPr="0098470A">
        <w:rPr>
          <w:rFonts w:hint="eastAsia"/>
          <w:sz w:val="20"/>
          <w:szCs w:val="20"/>
        </w:rPr>
        <w:t>proposed i</w:t>
      </w:r>
      <w:r w:rsidRPr="0098470A">
        <w:rPr>
          <w:sz w:val="20"/>
          <w:szCs w:val="20"/>
        </w:rPr>
        <w:t>n the National Assembly.</w:t>
      </w:r>
      <w:r w:rsidRPr="0098470A">
        <w:rPr>
          <w:rStyle w:val="af8"/>
          <w:sz w:val="20"/>
          <w:szCs w:val="20"/>
        </w:rPr>
        <w:endnoteReference w:id="96"/>
      </w:r>
    </w:p>
    <w:p w14:paraId="64C5FA54" w14:textId="60A91DE6" w:rsidR="00941E4A" w:rsidRPr="0098470A" w:rsidRDefault="00941E4A" w:rsidP="001D61E5">
      <w:pPr>
        <w:spacing w:afterLines="50" w:after="120"/>
        <w:jc w:val="both"/>
        <w:rPr>
          <w:sz w:val="20"/>
          <w:szCs w:val="20"/>
        </w:rPr>
      </w:pPr>
      <w:r w:rsidRPr="0098470A">
        <w:rPr>
          <w:rFonts w:hint="eastAsia"/>
          <w:sz w:val="20"/>
          <w:szCs w:val="20"/>
        </w:rPr>
        <w:t>1</w:t>
      </w:r>
      <w:r>
        <w:rPr>
          <w:sz w:val="20"/>
          <w:szCs w:val="20"/>
        </w:rPr>
        <w:t>27</w:t>
      </w:r>
      <w:r w:rsidRPr="0098470A">
        <w:rPr>
          <w:rFonts w:hint="eastAsia"/>
          <w:sz w:val="20"/>
          <w:szCs w:val="20"/>
        </w:rPr>
        <w:t xml:space="preserve">. </w:t>
      </w:r>
      <w:r w:rsidRPr="0098470A">
        <w:rPr>
          <w:sz w:val="20"/>
          <w:szCs w:val="20"/>
        </w:rPr>
        <w:t xml:space="preserve">In March 2020, the </w:t>
      </w:r>
      <w:r w:rsidRPr="0098470A">
        <w:rPr>
          <w:rFonts w:hint="eastAsia"/>
          <w:sz w:val="20"/>
          <w:szCs w:val="20"/>
        </w:rPr>
        <w:t xml:space="preserve">NHRCK recommended </w:t>
      </w:r>
      <w:r w:rsidRPr="0098470A">
        <w:rPr>
          <w:sz w:val="20"/>
          <w:szCs w:val="20"/>
        </w:rPr>
        <w:t>halting the unconditional forced deportation of long-term undocumented migrant children and urged the establishment of a system that grants appropriate residence status based on specific and transparent review criteria, considering the best interests of the child</w:t>
      </w:r>
      <w:r w:rsidRPr="0098470A">
        <w:rPr>
          <w:rStyle w:val="af8"/>
          <w:sz w:val="20"/>
          <w:szCs w:val="20"/>
        </w:rPr>
        <w:endnoteReference w:id="97"/>
      </w:r>
      <w:r w:rsidRPr="0098470A">
        <w:rPr>
          <w:sz w:val="20"/>
          <w:szCs w:val="20"/>
        </w:rPr>
        <w:t>. In response, the Ministry of Justice implemented a relief policy, granting residence status to undocumented migrant children who meet certain requirements and providing temporary residence status to their parents until the child reaches adulthood, contingent on the payment of fines. This policy is set to expire on March 31, 2025.</w:t>
      </w:r>
    </w:p>
    <w:p w14:paraId="1AED7FF4" w14:textId="1D4DC100" w:rsidR="00941E4A" w:rsidRPr="0098470A" w:rsidRDefault="00941E4A" w:rsidP="001D61E5">
      <w:pPr>
        <w:spacing w:afterLines="50" w:after="120"/>
        <w:jc w:val="both"/>
        <w:rPr>
          <w:sz w:val="20"/>
          <w:szCs w:val="20"/>
        </w:rPr>
      </w:pPr>
      <w:r w:rsidRPr="0098470A">
        <w:rPr>
          <w:rFonts w:hint="eastAsia"/>
          <w:sz w:val="20"/>
          <w:szCs w:val="20"/>
        </w:rPr>
        <w:t>1</w:t>
      </w:r>
      <w:r>
        <w:rPr>
          <w:sz w:val="20"/>
          <w:szCs w:val="20"/>
        </w:rPr>
        <w:t>28</w:t>
      </w:r>
      <w:r w:rsidRPr="0098470A">
        <w:rPr>
          <w:rFonts w:hint="eastAsia"/>
          <w:sz w:val="20"/>
          <w:szCs w:val="20"/>
        </w:rPr>
        <w:t xml:space="preserve">. </w:t>
      </w:r>
      <w:r w:rsidRPr="0098470A">
        <w:rPr>
          <w:sz w:val="20"/>
          <w:szCs w:val="20"/>
        </w:rPr>
        <w:t xml:space="preserve">As of the end of September 2024, a total of 1,205 migrant children have been granted residence status under the </w:t>
      </w:r>
      <w:r w:rsidRPr="0098470A">
        <w:rPr>
          <w:rFonts w:hint="eastAsia"/>
          <w:sz w:val="20"/>
          <w:szCs w:val="20"/>
        </w:rPr>
        <w:t xml:space="preserve">above-mentioned </w:t>
      </w:r>
      <w:r w:rsidRPr="0098470A">
        <w:rPr>
          <w:sz w:val="20"/>
          <w:szCs w:val="20"/>
        </w:rPr>
        <w:t>temporary relief policy, which has been assessed as having led to positive changes.</w:t>
      </w:r>
      <w:r w:rsidRPr="0098470A">
        <w:rPr>
          <w:rStyle w:val="af8"/>
          <w:sz w:val="20"/>
          <w:szCs w:val="20"/>
        </w:rPr>
        <w:endnoteReference w:id="98"/>
      </w:r>
      <w:r w:rsidRPr="0098470A">
        <w:rPr>
          <w:sz w:val="20"/>
          <w:szCs w:val="20"/>
        </w:rPr>
        <w:t xml:space="preserve"> However, compared to the 3,196 undocumented migrant children enrolled in school as of 2021, the number of children benefiting from this policy is relatively low. There are various practical challenges, such as difficulties in preparing documents, paying fines, and the inaccurate guidance or lack of explanation from immigration and foreign</w:t>
      </w:r>
      <w:r w:rsidRPr="0083603F">
        <w:rPr>
          <w:vanish/>
          <w:sz w:val="20"/>
          <w:szCs w:val="20"/>
        </w:rPr>
        <w:t>er offices, which make it hard for many to apply for relief. Additionally, even after acquiring residence status, there are limitations associated with the G-1 visa, such as the inability to work, lack of access to national health insurance, economic difficulties, and the uncertainty that arises when the child turns 18 and</w:t>
      </w:r>
      <w:r w:rsidRPr="0098470A">
        <w:rPr>
          <w:sz w:val="20"/>
          <w:szCs w:val="20"/>
        </w:rPr>
        <w:t xml:space="preserve"> the parents are required to leave the country.</w:t>
      </w:r>
      <w:r w:rsidRPr="0098470A">
        <w:rPr>
          <w:rStyle w:val="af8"/>
          <w:sz w:val="20"/>
          <w:szCs w:val="20"/>
        </w:rPr>
        <w:endnoteReference w:id="99"/>
      </w:r>
    </w:p>
    <w:p w14:paraId="72FFC5B0" w14:textId="21806335" w:rsidR="00941E4A" w:rsidRPr="00C82814" w:rsidRDefault="00941E4A" w:rsidP="001D61E5">
      <w:pPr>
        <w:spacing w:afterLines="50" w:after="120"/>
        <w:jc w:val="both"/>
        <w:rPr>
          <w:sz w:val="20"/>
          <w:szCs w:val="20"/>
        </w:rPr>
      </w:pPr>
      <w:r w:rsidRPr="00C82814">
        <w:rPr>
          <w:rFonts w:hint="eastAsia"/>
          <w:sz w:val="20"/>
          <w:szCs w:val="20"/>
        </w:rPr>
        <w:t>1</w:t>
      </w:r>
      <w:r>
        <w:rPr>
          <w:sz w:val="20"/>
          <w:szCs w:val="20"/>
        </w:rPr>
        <w:t>29</w:t>
      </w:r>
      <w:r w:rsidRPr="00C82814">
        <w:rPr>
          <w:rFonts w:hint="eastAsia"/>
          <w:sz w:val="20"/>
          <w:szCs w:val="20"/>
        </w:rPr>
        <w:t xml:space="preserve">. </w:t>
      </w:r>
      <w:r w:rsidRPr="00C82814">
        <w:rPr>
          <w:rFonts w:ascii="맑은 고딕" w:eastAsia="맑은 고딕" w:hAnsi="맑은 고딕"/>
          <w:sz w:val="20"/>
          <w:szCs w:val="20"/>
        </w:rPr>
        <w:t>Meanwhile, migrant children who grew up in Korea under a residenc</w:t>
      </w:r>
      <w:r>
        <w:rPr>
          <w:rFonts w:ascii="맑은 고딕" w:eastAsia="맑은 고딕" w:hAnsi="맑은 고딕"/>
          <w:sz w:val="20"/>
          <w:szCs w:val="20"/>
        </w:rPr>
        <w:t>e</w:t>
      </w:r>
      <w:r w:rsidRPr="00C82814">
        <w:rPr>
          <w:rFonts w:ascii="맑은 고딕" w:eastAsia="맑은 고딕" w:hAnsi="맑은 고딕"/>
          <w:sz w:val="20"/>
          <w:szCs w:val="20"/>
        </w:rPr>
        <w:t xml:space="preserve"> status linked to a visiting family or accompanying family visa based on their parents’ residenc</w:t>
      </w:r>
      <w:r>
        <w:rPr>
          <w:rFonts w:ascii="맑은 고딕" w:eastAsia="맑은 고딕" w:hAnsi="맑은 고딕"/>
          <w:sz w:val="20"/>
          <w:szCs w:val="20"/>
        </w:rPr>
        <w:t>e</w:t>
      </w:r>
      <w:r w:rsidRPr="00C82814">
        <w:rPr>
          <w:rFonts w:ascii="맑은 고딕" w:eastAsia="맑은 고딕" w:hAnsi="맑은 고딕"/>
          <w:sz w:val="20"/>
          <w:szCs w:val="20"/>
        </w:rPr>
        <w:t xml:space="preserve"> lose this status once they graduate from high school and reach adulthood. Currently, the only option available is to apply for </w:t>
      </w:r>
      <w:r w:rsidRPr="00C82814">
        <w:rPr>
          <w:rFonts w:ascii="맑은 고딕" w:eastAsia="맑은 고딕" w:hAnsi="맑은 고딕"/>
          <w:sz w:val="20"/>
          <w:szCs w:val="20"/>
        </w:rPr>
        <w:lastRenderedPageBreak/>
        <w:t>a student visa (D-2) if they pursue higher education, as the existing system does not offer any residenc</w:t>
      </w:r>
      <w:r>
        <w:rPr>
          <w:rFonts w:ascii="맑은 고딕" w:eastAsia="맑은 고딕" w:hAnsi="맑은 고딕"/>
          <w:sz w:val="20"/>
          <w:szCs w:val="20"/>
        </w:rPr>
        <w:t>e</w:t>
      </w:r>
      <w:r w:rsidRPr="00C82814">
        <w:rPr>
          <w:rFonts w:ascii="맑은 고딕" w:eastAsia="맑은 고딕" w:hAnsi="맑은 고딕"/>
          <w:sz w:val="20"/>
          <w:szCs w:val="20"/>
        </w:rPr>
        <w:t xml:space="preserve"> status that reflects their unique circumstances. In response, the government will implement new measures starting April 1, 2025. If certain conditions are met, these individuals will be allowed to stay in Korea not only by enrolling in university but also with alternative visas, such as D-10 (Job-Seeking and Training) and E-7-Y (Employment) </w:t>
      </w:r>
      <w:proofErr w:type="gramStart"/>
      <w:r w:rsidRPr="00C82814">
        <w:rPr>
          <w:rFonts w:ascii="맑은 고딕" w:eastAsia="맑은 고딕" w:hAnsi="맑은 고딕"/>
          <w:sz w:val="20"/>
          <w:szCs w:val="20"/>
        </w:rPr>
        <w:t>visas.</w:t>
      </w:r>
      <w:r w:rsidRPr="00C82814">
        <w:rPr>
          <w:sz w:val="20"/>
          <w:szCs w:val="20"/>
        </w:rPr>
        <w:t>.</w:t>
      </w:r>
      <w:proofErr w:type="gramEnd"/>
      <w:r w:rsidRPr="00C82814">
        <w:rPr>
          <w:rStyle w:val="af8"/>
          <w:sz w:val="20"/>
          <w:szCs w:val="20"/>
        </w:rPr>
        <w:endnoteReference w:id="100"/>
      </w:r>
    </w:p>
    <w:p w14:paraId="648B0739" w14:textId="41F0125D" w:rsidR="00941E4A" w:rsidRPr="002E72F3" w:rsidRDefault="00941E4A" w:rsidP="001D61E5">
      <w:pPr>
        <w:spacing w:afterLines="50" w:after="120"/>
        <w:rPr>
          <w:sz w:val="20"/>
          <w:szCs w:val="20"/>
        </w:rPr>
      </w:pPr>
      <w:r w:rsidRPr="002E72F3">
        <w:rPr>
          <w:rFonts w:hint="eastAsia"/>
          <w:sz w:val="20"/>
          <w:szCs w:val="20"/>
        </w:rPr>
        <w:t>1</w:t>
      </w:r>
      <w:r w:rsidRPr="002E72F3">
        <w:rPr>
          <w:sz w:val="20"/>
          <w:szCs w:val="20"/>
        </w:rPr>
        <w:t>30</w:t>
      </w:r>
      <w:r w:rsidRPr="002E72F3">
        <w:rPr>
          <w:rFonts w:hint="eastAsia"/>
          <w:sz w:val="20"/>
          <w:szCs w:val="20"/>
        </w:rPr>
        <w:t>.</w:t>
      </w:r>
      <w:r w:rsidRPr="002E72F3">
        <w:rPr>
          <w:rFonts w:hint="eastAsia"/>
          <w:b/>
          <w:bCs/>
          <w:sz w:val="20"/>
          <w:szCs w:val="20"/>
        </w:rPr>
        <w:t xml:space="preserve"> </w:t>
      </w:r>
      <w:r w:rsidRPr="002E72F3">
        <w:rPr>
          <w:b/>
          <w:bCs/>
          <w:sz w:val="20"/>
          <w:szCs w:val="20"/>
        </w:rPr>
        <w:t>(Recommendations</w:t>
      </w:r>
      <w:r w:rsidRPr="002E72F3">
        <w:rPr>
          <w:rFonts w:hint="eastAsia"/>
          <w:b/>
          <w:bCs/>
          <w:sz w:val="20"/>
          <w:szCs w:val="20"/>
        </w:rPr>
        <w:t xml:space="preserve"> proposal</w:t>
      </w:r>
      <w:r w:rsidRPr="002E72F3">
        <w:rPr>
          <w:b/>
          <w:bCs/>
          <w:sz w:val="20"/>
          <w:szCs w:val="20"/>
        </w:rPr>
        <w:t>)</w:t>
      </w:r>
      <w:r w:rsidRPr="002E72F3">
        <w:rPr>
          <w:sz w:val="20"/>
          <w:szCs w:val="20"/>
        </w:rPr>
        <w:t xml:space="preserve"> The Korean government as appropriate should:</w:t>
      </w:r>
    </w:p>
    <w:p w14:paraId="7F5DD7A8" w14:textId="33B83690" w:rsidR="00941E4A" w:rsidRPr="0098470A" w:rsidRDefault="00941E4A" w:rsidP="001D61E5">
      <w:pPr>
        <w:spacing w:afterLines="50" w:after="120"/>
        <w:jc w:val="both"/>
        <w:rPr>
          <w:sz w:val="20"/>
          <w:szCs w:val="20"/>
        </w:rPr>
      </w:pPr>
      <w:r w:rsidRPr="0098470A">
        <w:rPr>
          <w:rFonts w:hint="eastAsia"/>
          <w:sz w:val="20"/>
          <w:szCs w:val="20"/>
        </w:rPr>
        <w:t>-</w:t>
      </w:r>
      <w:r w:rsidRPr="0098470A">
        <w:rPr>
          <w:sz w:val="20"/>
          <w:szCs w:val="20"/>
        </w:rPr>
        <w:t xml:space="preserve"> Ensure that all migrant children born domestically can be registered at birth regardless of their parents' residenc</w:t>
      </w:r>
      <w:r>
        <w:rPr>
          <w:sz w:val="20"/>
          <w:szCs w:val="20"/>
        </w:rPr>
        <w:t>e</w:t>
      </w:r>
      <w:r w:rsidRPr="0098470A">
        <w:rPr>
          <w:sz w:val="20"/>
          <w:szCs w:val="20"/>
        </w:rPr>
        <w:t xml:space="preserve"> status and improve the nationality acquisition process for children born out of wedlock to a Korean father and a foreign mother.</w:t>
      </w:r>
    </w:p>
    <w:p w14:paraId="2C377258" w14:textId="4E275592" w:rsidR="00941E4A" w:rsidRPr="0098470A" w:rsidRDefault="00941E4A" w:rsidP="001D61E5">
      <w:pPr>
        <w:spacing w:afterLines="50" w:after="120"/>
        <w:jc w:val="both"/>
        <w:rPr>
          <w:sz w:val="20"/>
          <w:szCs w:val="20"/>
        </w:rPr>
      </w:pPr>
      <w:r w:rsidRPr="0098470A">
        <w:rPr>
          <w:rFonts w:hint="eastAsia"/>
          <w:sz w:val="20"/>
          <w:szCs w:val="20"/>
        </w:rPr>
        <w:t xml:space="preserve">- </w:t>
      </w:r>
      <w:r w:rsidRPr="0098470A">
        <w:rPr>
          <w:sz w:val="20"/>
          <w:szCs w:val="20"/>
        </w:rPr>
        <w:t>Address and improve the limitations of the relief policies for long-term undocumented migrant children and institutionalize measures to sustain and strengthen these policies in the future.</w:t>
      </w:r>
    </w:p>
    <w:p w14:paraId="19716E4A" w14:textId="77777777" w:rsidR="00941E4A" w:rsidRPr="0098470A" w:rsidRDefault="00941E4A" w:rsidP="00A87663">
      <w:pPr>
        <w:spacing w:after="0"/>
        <w:jc w:val="both"/>
        <w:rPr>
          <w:b/>
          <w:bCs/>
          <w:sz w:val="20"/>
          <w:szCs w:val="20"/>
        </w:rPr>
      </w:pPr>
    </w:p>
    <w:p w14:paraId="44F7BB7B" w14:textId="78437438" w:rsidR="00941E4A" w:rsidRPr="0098470A" w:rsidRDefault="00941E4A" w:rsidP="001D61E5">
      <w:pPr>
        <w:spacing w:afterLines="50" w:after="120"/>
        <w:jc w:val="both"/>
        <w:rPr>
          <w:sz w:val="20"/>
          <w:szCs w:val="20"/>
        </w:rPr>
      </w:pPr>
      <w:r w:rsidRPr="0098470A">
        <w:rPr>
          <w:rFonts w:hint="eastAsia"/>
          <w:b/>
          <w:bCs/>
          <w:sz w:val="20"/>
          <w:szCs w:val="20"/>
        </w:rPr>
        <w:t xml:space="preserve">Issue 10. Guarantee of the right to education (Article 1, Article 2, Article 5) </w:t>
      </w:r>
    </w:p>
    <w:p w14:paraId="407A0425" w14:textId="5E727350" w:rsidR="00941E4A" w:rsidRPr="0098470A" w:rsidRDefault="00941E4A" w:rsidP="001D61E5">
      <w:pPr>
        <w:spacing w:afterLines="50" w:after="120"/>
        <w:jc w:val="both"/>
        <w:rPr>
          <w:sz w:val="20"/>
          <w:szCs w:val="20"/>
        </w:rPr>
      </w:pPr>
      <w:r w:rsidRPr="0098470A">
        <w:rPr>
          <w:rFonts w:hint="eastAsia"/>
          <w:sz w:val="20"/>
          <w:szCs w:val="20"/>
        </w:rPr>
        <w:t>13</w:t>
      </w:r>
      <w:r>
        <w:rPr>
          <w:sz w:val="20"/>
          <w:szCs w:val="20"/>
        </w:rPr>
        <w:t>1</w:t>
      </w:r>
      <w:r w:rsidRPr="0098470A">
        <w:rPr>
          <w:rFonts w:hint="eastAsia"/>
          <w:sz w:val="20"/>
          <w:szCs w:val="20"/>
        </w:rPr>
        <w:t xml:space="preserve">. </w:t>
      </w:r>
      <w:r w:rsidRPr="0098470A">
        <w:rPr>
          <w:sz w:val="20"/>
          <w:szCs w:val="20"/>
        </w:rPr>
        <w:t xml:space="preserve">Currently, in South Korea, the basic matters related to the education system and its operation are regulated by the </w:t>
      </w:r>
      <w:r w:rsidRPr="0098470A">
        <w:rPr>
          <w:rFonts w:hint="eastAsia"/>
          <w:sz w:val="20"/>
          <w:szCs w:val="20"/>
        </w:rPr>
        <w:t>Framework Act on Education.</w:t>
      </w:r>
      <w:r w:rsidRPr="0098470A">
        <w:rPr>
          <w:sz w:val="20"/>
          <w:szCs w:val="20"/>
        </w:rPr>
        <w:t xml:space="preserve"> However, this law limits its application to "nationals," excluding migrant children who are not </w:t>
      </w:r>
      <w:r>
        <w:rPr>
          <w:sz w:val="20"/>
          <w:szCs w:val="20"/>
        </w:rPr>
        <w:t xml:space="preserve">Korea </w:t>
      </w:r>
      <w:r w:rsidRPr="0098470A">
        <w:rPr>
          <w:sz w:val="20"/>
          <w:szCs w:val="20"/>
        </w:rPr>
        <w:t xml:space="preserve">nationals. Although the </w:t>
      </w:r>
      <w:r>
        <w:t>amendment</w:t>
      </w:r>
      <w:r w:rsidRPr="0098470A">
        <w:rPr>
          <w:sz w:val="20"/>
          <w:szCs w:val="20"/>
        </w:rPr>
        <w:t xml:space="preserve"> of laws such as the "Elementary and Secondary Education Act" and related enforcement decrees has made it possible for migrant children to enroll, transfer, or change schools in the compulsory education system, and a system for managing school records has been established, these children are still not included in the compulsory education target. As a result, they do not receive school attendance notices. This issue is not only related to the right to education but also to child abuse prevention measures. For nationals who are subject to compulsory education, if they fail to attend the scheduled preliminary meeting as indicated on the school attendance notice, actions such as notifications to local government heads, phone calls, home visits, or police cooperation are taken. However, migrant children, who are not included in this system, may be overlooked during this process. Moreover, the admission and transfer of migrant children are left to the discretion of the school principal, meaning that an application can still be rejected.</w:t>
      </w:r>
    </w:p>
    <w:p w14:paraId="27798138" w14:textId="064796DA" w:rsidR="00941E4A" w:rsidRPr="0098470A" w:rsidRDefault="00941E4A" w:rsidP="001D61E5">
      <w:pPr>
        <w:spacing w:afterLines="50" w:after="120"/>
        <w:jc w:val="both"/>
        <w:rPr>
          <w:sz w:val="20"/>
          <w:szCs w:val="20"/>
        </w:rPr>
      </w:pPr>
      <w:r w:rsidRPr="0098470A">
        <w:rPr>
          <w:rFonts w:hint="eastAsia"/>
          <w:sz w:val="20"/>
          <w:szCs w:val="20"/>
        </w:rPr>
        <w:t>1</w:t>
      </w:r>
      <w:r>
        <w:rPr>
          <w:sz w:val="20"/>
          <w:szCs w:val="20"/>
        </w:rPr>
        <w:t>32.</w:t>
      </w:r>
      <w:r w:rsidRPr="0098470A">
        <w:rPr>
          <w:rFonts w:hint="eastAsia"/>
          <w:sz w:val="20"/>
          <w:szCs w:val="20"/>
        </w:rPr>
        <w:t xml:space="preserve"> </w:t>
      </w:r>
      <w:r w:rsidRPr="0098470A">
        <w:rPr>
          <w:sz w:val="20"/>
          <w:szCs w:val="20"/>
        </w:rPr>
        <w:t xml:space="preserve">On the other hand, individuals with other (G-1) residence statuses, such as </w:t>
      </w:r>
      <w:r w:rsidRPr="0098470A">
        <w:rPr>
          <w:rFonts w:hint="eastAsia"/>
          <w:sz w:val="20"/>
          <w:szCs w:val="20"/>
        </w:rPr>
        <w:t>refugee applicants</w:t>
      </w:r>
      <w:r w:rsidRPr="0098470A">
        <w:rPr>
          <w:sz w:val="20"/>
          <w:szCs w:val="20"/>
        </w:rPr>
        <w:t xml:space="preserve"> or those with humanitarian stay, can apply for university admission, but they cannot change to a student visa. This limits the benefits available to </w:t>
      </w:r>
      <w:r>
        <w:t>international</w:t>
      </w:r>
      <w:r w:rsidRPr="0098470A">
        <w:rPr>
          <w:sz w:val="20"/>
          <w:szCs w:val="20"/>
        </w:rPr>
        <w:t xml:space="preserve"> students, and they are unable to work part-time to cover tuition. Even after graduating from university, their employment is restricted to specific fields through limited activity permissions tied to their residence status, making stable residenc</w:t>
      </w:r>
      <w:r>
        <w:rPr>
          <w:sz w:val="20"/>
          <w:szCs w:val="20"/>
        </w:rPr>
        <w:t>e</w:t>
      </w:r>
      <w:r w:rsidRPr="0098470A">
        <w:rPr>
          <w:sz w:val="20"/>
          <w:szCs w:val="20"/>
        </w:rPr>
        <w:t xml:space="preserve"> difficult. Additionally, migrant children who have graduated from elementary, middle, or high school in South Korea face challenges in pursuing higher education. For example, when applying for a student visa, financial guarantees may be required, and refugees are excluded from </w:t>
      </w:r>
      <w:r w:rsidRPr="0098470A">
        <w:rPr>
          <w:sz w:val="20"/>
          <w:szCs w:val="20"/>
        </w:rPr>
        <w:lastRenderedPageBreak/>
        <w:t>student loan eligibility, further complicating their access to university education.</w:t>
      </w:r>
      <w:r w:rsidRPr="0098470A">
        <w:rPr>
          <w:rStyle w:val="af8"/>
          <w:sz w:val="20"/>
          <w:szCs w:val="20"/>
        </w:rPr>
        <w:endnoteReference w:id="101"/>
      </w:r>
    </w:p>
    <w:p w14:paraId="5387AB4F" w14:textId="6447B5D6" w:rsidR="00941E4A" w:rsidRPr="002E72F3" w:rsidRDefault="00941E4A" w:rsidP="001D61E5">
      <w:pPr>
        <w:spacing w:afterLines="50" w:after="120"/>
        <w:jc w:val="both"/>
        <w:rPr>
          <w:sz w:val="20"/>
          <w:szCs w:val="20"/>
        </w:rPr>
      </w:pPr>
      <w:r w:rsidRPr="002E72F3">
        <w:rPr>
          <w:rFonts w:hint="eastAsia"/>
          <w:sz w:val="20"/>
          <w:szCs w:val="20"/>
        </w:rPr>
        <w:t>1</w:t>
      </w:r>
      <w:r w:rsidRPr="002E72F3">
        <w:rPr>
          <w:sz w:val="20"/>
          <w:szCs w:val="20"/>
        </w:rPr>
        <w:t>33</w:t>
      </w:r>
      <w:r w:rsidRPr="002E72F3">
        <w:rPr>
          <w:rFonts w:hint="eastAsia"/>
          <w:sz w:val="20"/>
          <w:szCs w:val="20"/>
        </w:rPr>
        <w:t>.</w:t>
      </w:r>
      <w:r w:rsidRPr="002E72F3">
        <w:rPr>
          <w:rFonts w:hint="eastAsia"/>
          <w:b/>
          <w:bCs/>
          <w:sz w:val="20"/>
          <w:szCs w:val="20"/>
        </w:rPr>
        <w:t xml:space="preserve"> </w:t>
      </w:r>
      <w:r w:rsidRPr="002E72F3">
        <w:rPr>
          <w:b/>
          <w:bCs/>
          <w:sz w:val="20"/>
          <w:szCs w:val="20"/>
        </w:rPr>
        <w:t>(Recommendation</w:t>
      </w:r>
      <w:r w:rsidRPr="002E72F3">
        <w:rPr>
          <w:rFonts w:hint="eastAsia"/>
          <w:b/>
          <w:bCs/>
          <w:sz w:val="20"/>
          <w:szCs w:val="20"/>
        </w:rPr>
        <w:t xml:space="preserve"> proposal</w:t>
      </w:r>
      <w:r w:rsidRPr="002E72F3">
        <w:rPr>
          <w:b/>
          <w:bCs/>
          <w:sz w:val="20"/>
          <w:szCs w:val="20"/>
        </w:rPr>
        <w:t>)</w:t>
      </w:r>
      <w:r w:rsidRPr="002E72F3">
        <w:rPr>
          <w:sz w:val="20"/>
          <w:szCs w:val="20"/>
        </w:rPr>
        <w:t xml:space="preserve"> The Korean government as appropriate should:</w:t>
      </w:r>
    </w:p>
    <w:p w14:paraId="1D5C5188" w14:textId="77777777" w:rsidR="00941E4A" w:rsidRPr="0098470A" w:rsidRDefault="00941E4A" w:rsidP="001D61E5">
      <w:pPr>
        <w:spacing w:afterLines="50" w:after="120"/>
        <w:jc w:val="both"/>
        <w:rPr>
          <w:sz w:val="20"/>
          <w:szCs w:val="20"/>
        </w:rPr>
      </w:pPr>
      <w:r w:rsidRPr="0098470A">
        <w:rPr>
          <w:rFonts w:hint="eastAsia"/>
          <w:sz w:val="20"/>
          <w:szCs w:val="20"/>
        </w:rPr>
        <w:t xml:space="preserve">- </w:t>
      </w:r>
      <w:r w:rsidRPr="0098470A">
        <w:rPr>
          <w:sz w:val="20"/>
          <w:szCs w:val="20"/>
        </w:rPr>
        <w:t>Ensure that the Framework Act on Education applies to migrant children, and establish regulations to guarantee their right to education and prevent abuse, including provisions prohibiting school admission denial and issuing school enrollment notices.</w:t>
      </w:r>
    </w:p>
    <w:p w14:paraId="79B098E2" w14:textId="77777777" w:rsidR="00941E4A" w:rsidRPr="0098470A" w:rsidRDefault="00941E4A" w:rsidP="001D61E5">
      <w:pPr>
        <w:spacing w:afterLines="50" w:after="120"/>
        <w:jc w:val="both"/>
        <w:rPr>
          <w:sz w:val="20"/>
          <w:szCs w:val="20"/>
        </w:rPr>
      </w:pPr>
      <w:r w:rsidRPr="0098470A">
        <w:rPr>
          <w:rFonts w:hint="eastAsia"/>
          <w:sz w:val="20"/>
          <w:szCs w:val="20"/>
        </w:rPr>
        <w:t xml:space="preserve">- </w:t>
      </w:r>
      <w:r w:rsidRPr="0098470A">
        <w:rPr>
          <w:sz w:val="20"/>
          <w:szCs w:val="20"/>
        </w:rPr>
        <w:t>Raise awareness among education professionals and child guardians about the importance of the right to education for all children.</w:t>
      </w:r>
    </w:p>
    <w:p w14:paraId="3637FFC7" w14:textId="06E60513" w:rsidR="00941E4A" w:rsidRPr="0098470A" w:rsidRDefault="00941E4A" w:rsidP="00A87663">
      <w:pPr>
        <w:spacing w:after="0"/>
        <w:jc w:val="both"/>
        <w:rPr>
          <w:sz w:val="20"/>
          <w:szCs w:val="20"/>
        </w:rPr>
      </w:pPr>
      <w:r w:rsidRPr="0098470A">
        <w:rPr>
          <w:rFonts w:hint="eastAsia"/>
          <w:sz w:val="20"/>
          <w:szCs w:val="20"/>
        </w:rPr>
        <w:t xml:space="preserve">- </w:t>
      </w:r>
      <w:r w:rsidRPr="0098470A">
        <w:rPr>
          <w:sz w:val="20"/>
          <w:szCs w:val="20"/>
        </w:rPr>
        <w:t>Implement effective policies to ensure equal educational opportunities for migrant-background children, including access to higher education.</w:t>
      </w:r>
    </w:p>
    <w:p w14:paraId="23B6F8B8" w14:textId="77777777" w:rsidR="00941E4A" w:rsidRPr="0098470A" w:rsidRDefault="00941E4A" w:rsidP="00A87663">
      <w:pPr>
        <w:spacing w:after="0"/>
        <w:jc w:val="both"/>
        <w:rPr>
          <w:sz w:val="20"/>
          <w:szCs w:val="20"/>
        </w:rPr>
      </w:pPr>
    </w:p>
    <w:p w14:paraId="6066AD9E" w14:textId="2F7562D2" w:rsidR="00941E4A" w:rsidRPr="0098470A" w:rsidRDefault="00941E4A" w:rsidP="001D61E5">
      <w:pPr>
        <w:spacing w:afterLines="50" w:after="120"/>
        <w:jc w:val="both"/>
        <w:rPr>
          <w:b/>
          <w:bCs/>
          <w:sz w:val="20"/>
          <w:szCs w:val="20"/>
        </w:rPr>
      </w:pPr>
      <w:r w:rsidRPr="0098470A">
        <w:rPr>
          <w:b/>
          <w:bCs/>
          <w:sz w:val="20"/>
          <w:szCs w:val="20"/>
        </w:rPr>
        <w:t>Issue 11. Access to Social Security</w:t>
      </w:r>
    </w:p>
    <w:p w14:paraId="77343961" w14:textId="69D53CB4" w:rsidR="00941E4A" w:rsidRPr="0098470A" w:rsidRDefault="00941E4A" w:rsidP="001D61E5">
      <w:pPr>
        <w:spacing w:afterLines="50" w:after="120"/>
        <w:jc w:val="both"/>
        <w:rPr>
          <w:b/>
          <w:bCs/>
          <w:sz w:val="20"/>
          <w:szCs w:val="20"/>
        </w:rPr>
      </w:pPr>
      <w:r w:rsidRPr="0098470A">
        <w:rPr>
          <w:b/>
          <w:bCs/>
          <w:sz w:val="20"/>
          <w:szCs w:val="20"/>
        </w:rPr>
        <w:t>Issue 11-1. Elimination of Discrimination in Health Insurance</w:t>
      </w:r>
      <w:r w:rsidRPr="0098470A">
        <w:rPr>
          <w:rFonts w:hint="eastAsia"/>
          <w:b/>
          <w:bCs/>
          <w:sz w:val="20"/>
          <w:szCs w:val="20"/>
        </w:rPr>
        <w:t xml:space="preserve"> System</w:t>
      </w:r>
      <w:r w:rsidRPr="0098470A">
        <w:rPr>
          <w:b/>
          <w:bCs/>
          <w:sz w:val="20"/>
          <w:szCs w:val="20"/>
        </w:rPr>
        <w:t xml:space="preserve">, </w:t>
      </w:r>
      <w:r w:rsidRPr="0098470A">
        <w:rPr>
          <w:rFonts w:hint="eastAsia"/>
          <w:b/>
          <w:bCs/>
          <w:sz w:val="20"/>
          <w:szCs w:val="20"/>
        </w:rPr>
        <w:t xml:space="preserve">National </w:t>
      </w:r>
      <w:r w:rsidRPr="0098470A">
        <w:rPr>
          <w:b/>
          <w:bCs/>
          <w:sz w:val="20"/>
          <w:szCs w:val="20"/>
        </w:rPr>
        <w:t>Basic Livelihood Security</w:t>
      </w:r>
      <w:r w:rsidRPr="0098470A">
        <w:rPr>
          <w:rFonts w:hint="eastAsia"/>
          <w:b/>
          <w:bCs/>
          <w:sz w:val="20"/>
          <w:szCs w:val="20"/>
        </w:rPr>
        <w:t xml:space="preserve"> System</w:t>
      </w:r>
      <w:r w:rsidRPr="0098470A">
        <w:rPr>
          <w:b/>
          <w:bCs/>
          <w:sz w:val="20"/>
          <w:szCs w:val="20"/>
        </w:rPr>
        <w:t>, and Emergency Welfare Systems</w:t>
      </w:r>
    </w:p>
    <w:p w14:paraId="6E675B16" w14:textId="00C8BAE7" w:rsidR="00941E4A" w:rsidRPr="0098470A" w:rsidRDefault="00941E4A" w:rsidP="001D61E5">
      <w:pPr>
        <w:spacing w:afterLines="50" w:after="120"/>
        <w:jc w:val="both"/>
        <w:rPr>
          <w:sz w:val="20"/>
          <w:szCs w:val="20"/>
        </w:rPr>
      </w:pPr>
      <w:r w:rsidRPr="0098470A">
        <w:rPr>
          <w:rFonts w:hint="eastAsia"/>
          <w:sz w:val="20"/>
          <w:szCs w:val="20"/>
        </w:rPr>
        <w:t>1</w:t>
      </w:r>
      <w:r>
        <w:rPr>
          <w:sz w:val="20"/>
          <w:szCs w:val="20"/>
        </w:rPr>
        <w:t>34</w:t>
      </w:r>
      <w:r w:rsidRPr="0098470A">
        <w:rPr>
          <w:rFonts w:hint="eastAsia"/>
          <w:sz w:val="20"/>
          <w:szCs w:val="20"/>
        </w:rPr>
        <w:t xml:space="preserve">. </w:t>
      </w:r>
      <w:r w:rsidRPr="0098470A">
        <w:rPr>
          <w:sz w:val="20"/>
          <w:szCs w:val="20"/>
        </w:rPr>
        <w:t>Starting from July 16, 2019, the government extended the minimum stay requirement for foreign nationals to qualify for the local health insurance system from 3 months to 6 months and changed their enrollment status from voluntary to mandatory.</w:t>
      </w:r>
      <w:r w:rsidRPr="0098470A">
        <w:rPr>
          <w:rStyle w:val="af8"/>
          <w:sz w:val="20"/>
          <w:szCs w:val="20"/>
        </w:rPr>
        <w:endnoteReference w:id="102"/>
      </w:r>
      <w:r w:rsidRPr="0098470A">
        <w:rPr>
          <w:sz w:val="20"/>
          <w:szCs w:val="20"/>
        </w:rPr>
        <w:t xml:space="preserve"> A new regulation was also introduced, which stipulates that if a foreign national enrolled in the local health insurance system fails to pay premiums, they will not receive insurance benefits from the date of the arrears until the overdue premiums are fully paid.</w:t>
      </w:r>
    </w:p>
    <w:p w14:paraId="231AF823" w14:textId="177A3738" w:rsidR="00941E4A" w:rsidRPr="0098470A" w:rsidRDefault="00941E4A" w:rsidP="001D61E5">
      <w:pPr>
        <w:spacing w:afterLines="50" w:after="120"/>
        <w:jc w:val="both"/>
        <w:rPr>
          <w:sz w:val="20"/>
          <w:szCs w:val="20"/>
        </w:rPr>
      </w:pPr>
      <w:r w:rsidRPr="0098470A">
        <w:rPr>
          <w:rFonts w:hint="eastAsia"/>
          <w:sz w:val="20"/>
          <w:szCs w:val="20"/>
        </w:rPr>
        <w:t>1</w:t>
      </w:r>
      <w:r>
        <w:rPr>
          <w:sz w:val="20"/>
          <w:szCs w:val="20"/>
        </w:rPr>
        <w:t>35</w:t>
      </w:r>
      <w:r w:rsidRPr="0098470A">
        <w:rPr>
          <w:rFonts w:hint="eastAsia"/>
          <w:sz w:val="20"/>
          <w:szCs w:val="20"/>
        </w:rPr>
        <w:t xml:space="preserve">. </w:t>
      </w:r>
      <w:r w:rsidRPr="0098470A">
        <w:rPr>
          <w:sz w:val="20"/>
          <w:szCs w:val="20"/>
        </w:rPr>
        <w:t>Additionally, the scope of recognized household members for the purpose of health insurance enrollment</w:t>
      </w:r>
      <w:r w:rsidRPr="0098470A">
        <w:rPr>
          <w:rStyle w:val="af8"/>
          <w:sz w:val="20"/>
          <w:szCs w:val="20"/>
        </w:rPr>
        <w:endnoteReference w:id="103"/>
      </w:r>
      <w:r w:rsidRPr="0098470A">
        <w:rPr>
          <w:sz w:val="20"/>
          <w:szCs w:val="20"/>
        </w:rPr>
        <w:t xml:space="preserve"> was narrowed to include only the head of the household’s spouse and minor children. Furthermore, all household members are now required to join the insurance. For foreign nationals whose residence status is not permanent or marriage-based immigration, the monthly local insurance premium</w:t>
      </w:r>
      <w:r w:rsidRPr="0098470A">
        <w:rPr>
          <w:rStyle w:val="af8"/>
          <w:sz w:val="20"/>
          <w:szCs w:val="20"/>
        </w:rPr>
        <w:endnoteReference w:id="104"/>
      </w:r>
      <w:r w:rsidRPr="0098470A">
        <w:rPr>
          <w:sz w:val="20"/>
          <w:szCs w:val="20"/>
        </w:rPr>
        <w:t xml:space="preserve"> is set higher than that of nationals</w:t>
      </w:r>
      <w:r w:rsidRPr="0098470A">
        <w:rPr>
          <w:rStyle w:val="af8"/>
          <w:sz w:val="20"/>
          <w:szCs w:val="20"/>
        </w:rPr>
        <w:endnoteReference w:id="105"/>
      </w:r>
      <w:r w:rsidRPr="0098470A">
        <w:rPr>
          <w:sz w:val="20"/>
          <w:szCs w:val="20"/>
        </w:rPr>
        <w:t xml:space="preserve">. </w:t>
      </w:r>
    </w:p>
    <w:p w14:paraId="2FE70B9E" w14:textId="0FE14008" w:rsidR="00941E4A" w:rsidRPr="0098470A" w:rsidRDefault="00941E4A" w:rsidP="001D61E5">
      <w:pPr>
        <w:spacing w:afterLines="50" w:after="120"/>
        <w:jc w:val="both"/>
        <w:rPr>
          <w:sz w:val="20"/>
          <w:szCs w:val="20"/>
        </w:rPr>
      </w:pPr>
      <w:r w:rsidRPr="0098470A">
        <w:rPr>
          <w:rFonts w:hint="eastAsia"/>
          <w:sz w:val="20"/>
          <w:szCs w:val="20"/>
        </w:rPr>
        <w:t>1</w:t>
      </w:r>
      <w:r>
        <w:rPr>
          <w:sz w:val="20"/>
          <w:szCs w:val="20"/>
        </w:rPr>
        <w:t>36</w:t>
      </w:r>
      <w:r w:rsidRPr="0098470A">
        <w:rPr>
          <w:rFonts w:hint="eastAsia"/>
          <w:sz w:val="20"/>
          <w:szCs w:val="20"/>
        </w:rPr>
        <w:t xml:space="preserve">. </w:t>
      </w:r>
      <w:r w:rsidRPr="0098470A">
        <w:rPr>
          <w:sz w:val="20"/>
          <w:szCs w:val="20"/>
        </w:rPr>
        <w:t xml:space="preserve">The Constitutional Court ruled in September 2023 that </w:t>
      </w:r>
      <w:r w:rsidRPr="0098470A">
        <w:rPr>
          <w:rFonts w:hint="eastAsia"/>
          <w:sz w:val="20"/>
          <w:szCs w:val="20"/>
        </w:rPr>
        <w:t xml:space="preserve">it violates the principle of equality that </w:t>
      </w:r>
      <w:r w:rsidRPr="0098470A">
        <w:rPr>
          <w:sz w:val="20"/>
          <w:szCs w:val="20"/>
        </w:rPr>
        <w:t>if a foreign national residing in the country as a local insurance subscriber fails to pay premiums even once, their insurance benefits will be immediately restricted from the date of the arrears without prior notice, unlike nationals or employees with workplace insurance. The court also found that the inability to use installment payment options or retroactively apply insurance benefits when unpaid premiums are settled constitutes a violation of the right to equality.</w:t>
      </w:r>
      <w:r w:rsidRPr="0098470A">
        <w:rPr>
          <w:rStyle w:val="af8"/>
          <w:sz w:val="20"/>
          <w:szCs w:val="20"/>
        </w:rPr>
        <w:endnoteReference w:id="106"/>
      </w:r>
    </w:p>
    <w:p w14:paraId="4B6789AB" w14:textId="54D83861" w:rsidR="00941E4A" w:rsidRPr="0098470A" w:rsidRDefault="00941E4A" w:rsidP="001D61E5">
      <w:pPr>
        <w:spacing w:afterLines="50" w:after="120"/>
        <w:jc w:val="both"/>
        <w:rPr>
          <w:sz w:val="20"/>
          <w:szCs w:val="20"/>
        </w:rPr>
      </w:pPr>
      <w:r w:rsidRPr="0098470A">
        <w:rPr>
          <w:rFonts w:hint="eastAsia"/>
          <w:sz w:val="20"/>
          <w:szCs w:val="20"/>
        </w:rPr>
        <w:t>1</w:t>
      </w:r>
      <w:r>
        <w:rPr>
          <w:sz w:val="20"/>
          <w:szCs w:val="20"/>
        </w:rPr>
        <w:t>37</w:t>
      </w:r>
      <w:r w:rsidRPr="0098470A">
        <w:rPr>
          <w:rFonts w:hint="eastAsia"/>
          <w:sz w:val="20"/>
          <w:szCs w:val="20"/>
        </w:rPr>
        <w:t xml:space="preserve">. </w:t>
      </w:r>
      <w:r w:rsidRPr="0098470A">
        <w:rPr>
          <w:sz w:val="20"/>
          <w:szCs w:val="20"/>
        </w:rPr>
        <w:t>As a result, the law has been amended to apply the same rules regarding arrears for local health insurance to foreign nationals residing in the country as those applied to nationals. This change is set to take effect on April 23, 2025.</w:t>
      </w:r>
      <w:r w:rsidRPr="0098470A">
        <w:rPr>
          <w:rStyle w:val="af8"/>
          <w:sz w:val="20"/>
          <w:szCs w:val="20"/>
        </w:rPr>
        <w:endnoteReference w:id="107"/>
      </w:r>
    </w:p>
    <w:p w14:paraId="3A769127" w14:textId="73803FA4" w:rsidR="00941E4A" w:rsidRPr="0098470A" w:rsidRDefault="00941E4A" w:rsidP="001D61E5">
      <w:pPr>
        <w:spacing w:afterLines="50" w:after="120"/>
        <w:jc w:val="both"/>
        <w:rPr>
          <w:sz w:val="20"/>
          <w:szCs w:val="20"/>
        </w:rPr>
      </w:pPr>
      <w:r w:rsidRPr="0098470A">
        <w:rPr>
          <w:rFonts w:hint="eastAsia"/>
          <w:sz w:val="20"/>
          <w:szCs w:val="20"/>
        </w:rPr>
        <w:t>1</w:t>
      </w:r>
      <w:r>
        <w:rPr>
          <w:sz w:val="20"/>
          <w:szCs w:val="20"/>
        </w:rPr>
        <w:t>38</w:t>
      </w:r>
      <w:r w:rsidRPr="0098470A">
        <w:rPr>
          <w:rFonts w:hint="eastAsia"/>
          <w:sz w:val="20"/>
          <w:szCs w:val="20"/>
        </w:rPr>
        <w:t xml:space="preserve">. </w:t>
      </w:r>
      <w:r w:rsidRPr="0098470A">
        <w:rPr>
          <w:sz w:val="20"/>
          <w:szCs w:val="20"/>
        </w:rPr>
        <w:t xml:space="preserve">Meanwhile, the </w:t>
      </w:r>
      <w:r w:rsidRPr="0098470A">
        <w:rPr>
          <w:rFonts w:hint="eastAsia"/>
          <w:sz w:val="20"/>
          <w:szCs w:val="20"/>
        </w:rPr>
        <w:t>NHRCK recommended</w:t>
      </w:r>
      <w:r w:rsidRPr="0098470A">
        <w:rPr>
          <w:sz w:val="20"/>
          <w:szCs w:val="20"/>
        </w:rPr>
        <w:t xml:space="preserve"> amending relevant regulations to allow foreign nationals, </w:t>
      </w:r>
      <w:r w:rsidRPr="0098470A">
        <w:rPr>
          <w:sz w:val="20"/>
          <w:szCs w:val="20"/>
        </w:rPr>
        <w:lastRenderedPageBreak/>
        <w:t>who were enrolled in health insurance under long-term residence status, to retain their health insurance eligibility even after their status changes to another type (G-1-4) due to proceeding with wage arrears relief procedures.</w:t>
      </w:r>
      <w:r w:rsidRPr="0098470A">
        <w:rPr>
          <w:rStyle w:val="af8"/>
          <w:sz w:val="20"/>
          <w:szCs w:val="20"/>
        </w:rPr>
        <w:endnoteReference w:id="108"/>
      </w:r>
      <w:r w:rsidRPr="0098470A">
        <w:rPr>
          <w:sz w:val="20"/>
          <w:szCs w:val="20"/>
        </w:rPr>
        <w:t xml:space="preserve"> However, the Ministry of Health and Welfare and the </w:t>
      </w:r>
      <w:r w:rsidRPr="0098470A">
        <w:rPr>
          <w:rFonts w:hint="eastAsia"/>
          <w:sz w:val="20"/>
          <w:szCs w:val="20"/>
        </w:rPr>
        <w:t xml:space="preserve">President of the National Health Insurance Service </w:t>
      </w:r>
      <w:r w:rsidRPr="0098470A">
        <w:rPr>
          <w:sz w:val="20"/>
          <w:szCs w:val="20"/>
        </w:rPr>
        <w:t>responded in 2022 by rejecting this recommendation, and as of January 2025, no additional actions have been confirmed.</w:t>
      </w:r>
    </w:p>
    <w:p w14:paraId="01483130" w14:textId="64A99247" w:rsidR="00941E4A" w:rsidRPr="0098470A" w:rsidRDefault="00941E4A" w:rsidP="001D61E5">
      <w:pPr>
        <w:spacing w:afterLines="50" w:after="120"/>
        <w:jc w:val="both"/>
        <w:rPr>
          <w:sz w:val="20"/>
          <w:szCs w:val="20"/>
        </w:rPr>
      </w:pPr>
      <w:r w:rsidRPr="0098470A">
        <w:rPr>
          <w:rFonts w:hint="eastAsia"/>
          <w:sz w:val="20"/>
          <w:szCs w:val="20"/>
        </w:rPr>
        <w:t>1</w:t>
      </w:r>
      <w:r>
        <w:rPr>
          <w:sz w:val="20"/>
          <w:szCs w:val="20"/>
        </w:rPr>
        <w:t>39</w:t>
      </w:r>
      <w:r w:rsidRPr="0098470A">
        <w:rPr>
          <w:rFonts w:hint="eastAsia"/>
          <w:sz w:val="20"/>
          <w:szCs w:val="20"/>
        </w:rPr>
        <w:t xml:space="preserve">. </w:t>
      </w:r>
      <w:r w:rsidRPr="0098470A">
        <w:rPr>
          <w:sz w:val="20"/>
          <w:szCs w:val="20"/>
        </w:rPr>
        <w:t>Additionally, starting from January 2, 2024, a new requirement was added for individuals to qualify as dependents of workplace insurance members, specifying that they must have resided in the country for at least 6 months (excluding spouses and minor children).</w:t>
      </w:r>
      <w:r w:rsidRPr="0098470A">
        <w:rPr>
          <w:rStyle w:val="af8"/>
          <w:sz w:val="20"/>
          <w:szCs w:val="20"/>
        </w:rPr>
        <w:endnoteReference w:id="109"/>
      </w:r>
      <w:r w:rsidRPr="0098470A">
        <w:rPr>
          <w:sz w:val="20"/>
          <w:szCs w:val="20"/>
        </w:rPr>
        <w:t xml:space="preserve"> Furthermore, </w:t>
      </w:r>
      <w:r w:rsidRPr="0098470A">
        <w:rPr>
          <w:rFonts w:hint="eastAsia"/>
          <w:sz w:val="20"/>
          <w:szCs w:val="20"/>
        </w:rPr>
        <w:t>refugee applicants</w:t>
      </w:r>
      <w:r w:rsidRPr="0098470A">
        <w:rPr>
          <w:sz w:val="20"/>
          <w:szCs w:val="20"/>
        </w:rPr>
        <w:t xml:space="preserve"> are not included in the local health insurance system, and despite the fact that the refugee determination process is not expedited, they have not been able to access health insurance or benefits during this period.</w:t>
      </w:r>
    </w:p>
    <w:p w14:paraId="420862CB" w14:textId="2F5CA879" w:rsidR="00941E4A" w:rsidRPr="0098470A" w:rsidRDefault="00941E4A" w:rsidP="001D61E5">
      <w:pPr>
        <w:spacing w:afterLines="50" w:after="120"/>
        <w:jc w:val="both"/>
        <w:rPr>
          <w:sz w:val="20"/>
          <w:szCs w:val="20"/>
        </w:rPr>
      </w:pPr>
      <w:r w:rsidRPr="0098470A">
        <w:rPr>
          <w:rFonts w:hint="eastAsia"/>
          <w:sz w:val="20"/>
          <w:szCs w:val="20"/>
        </w:rPr>
        <w:t>1</w:t>
      </w:r>
      <w:r>
        <w:rPr>
          <w:sz w:val="20"/>
          <w:szCs w:val="20"/>
        </w:rPr>
        <w:t>40</w:t>
      </w:r>
      <w:r w:rsidRPr="0098470A">
        <w:rPr>
          <w:rFonts w:hint="eastAsia"/>
          <w:sz w:val="20"/>
          <w:szCs w:val="20"/>
        </w:rPr>
        <w:t xml:space="preserve">. </w:t>
      </w:r>
      <w:r w:rsidRPr="0098470A">
        <w:rPr>
          <w:sz w:val="20"/>
          <w:szCs w:val="20"/>
        </w:rPr>
        <w:t>The National Basic Livelihood Security System and the Emergency Welfare Support System recognize only a limited range of foreign nationals residing in the country as eligible recipients.</w:t>
      </w:r>
      <w:r w:rsidRPr="0098470A">
        <w:rPr>
          <w:rStyle w:val="af8"/>
          <w:sz w:val="20"/>
          <w:szCs w:val="20"/>
        </w:rPr>
        <w:endnoteReference w:id="110"/>
      </w:r>
      <w:r w:rsidRPr="0098470A">
        <w:rPr>
          <w:sz w:val="20"/>
          <w:szCs w:val="20"/>
        </w:rPr>
        <w:t xml:space="preserve"> Additionally, the application of the Basic Social Security Act is also restricted based on the principle of reciprocity, further limiting the scope of coverage for foreign nationals.</w:t>
      </w:r>
    </w:p>
    <w:p w14:paraId="609928C9" w14:textId="7F4B3135" w:rsidR="00941E4A" w:rsidRPr="0098470A" w:rsidRDefault="00941E4A" w:rsidP="001D61E5">
      <w:pPr>
        <w:spacing w:afterLines="50" w:after="120"/>
        <w:jc w:val="both"/>
        <w:rPr>
          <w:sz w:val="20"/>
          <w:szCs w:val="20"/>
        </w:rPr>
      </w:pPr>
      <w:r w:rsidRPr="0098470A">
        <w:rPr>
          <w:rFonts w:hint="eastAsia"/>
          <w:sz w:val="20"/>
          <w:szCs w:val="20"/>
        </w:rPr>
        <w:t>14</w:t>
      </w:r>
      <w:r>
        <w:rPr>
          <w:sz w:val="20"/>
          <w:szCs w:val="20"/>
        </w:rPr>
        <w:t>1</w:t>
      </w:r>
      <w:r w:rsidRPr="0098470A">
        <w:rPr>
          <w:rFonts w:hint="eastAsia"/>
          <w:sz w:val="20"/>
          <w:szCs w:val="20"/>
        </w:rPr>
        <w:t xml:space="preserve">. </w:t>
      </w:r>
      <w:r w:rsidRPr="0098470A">
        <w:rPr>
          <w:sz w:val="20"/>
          <w:szCs w:val="20"/>
        </w:rPr>
        <w:t>Meanwhile, in 2022-2023, the large-scale victim</w:t>
      </w:r>
      <w:r w:rsidRPr="0098470A">
        <w:rPr>
          <w:rFonts w:hint="eastAsia"/>
          <w:sz w:val="20"/>
          <w:szCs w:val="20"/>
        </w:rPr>
        <w:t>s</w:t>
      </w:r>
      <w:r w:rsidRPr="0098470A">
        <w:rPr>
          <w:sz w:val="20"/>
          <w:szCs w:val="20"/>
        </w:rPr>
        <w:t xml:space="preserve"> of the </w:t>
      </w:r>
      <w:proofErr w:type="spellStart"/>
      <w:r w:rsidRPr="0098470A">
        <w:rPr>
          <w:sz w:val="20"/>
          <w:szCs w:val="20"/>
        </w:rPr>
        <w:t>jeonse</w:t>
      </w:r>
      <w:proofErr w:type="spellEnd"/>
      <w:r w:rsidRPr="0098470A">
        <w:rPr>
          <w:sz w:val="20"/>
          <w:szCs w:val="20"/>
        </w:rPr>
        <w:t xml:space="preserve"> </w:t>
      </w:r>
      <w:r w:rsidRPr="0098470A">
        <w:rPr>
          <w:rFonts w:hint="eastAsia"/>
          <w:sz w:val="20"/>
          <w:szCs w:val="20"/>
        </w:rPr>
        <w:t xml:space="preserve">rental </w:t>
      </w:r>
      <w:r w:rsidRPr="0098470A">
        <w:rPr>
          <w:sz w:val="20"/>
          <w:szCs w:val="20"/>
        </w:rPr>
        <w:t>fraud crime, which affected many regions, created a significant social impact. In response, the government developed relief and support measures for the victims, and a related special law was enacted on June 1, 2023</w:t>
      </w:r>
      <w:r w:rsidRPr="0098470A">
        <w:rPr>
          <w:rStyle w:val="af8"/>
          <w:sz w:val="20"/>
          <w:szCs w:val="20"/>
        </w:rPr>
        <w:endnoteReference w:id="111"/>
      </w:r>
      <w:r w:rsidRPr="0098470A">
        <w:rPr>
          <w:sz w:val="20"/>
          <w:szCs w:val="20"/>
        </w:rPr>
        <w:t>. However, among the government's support measures, foreign nationals are excluded or limited from public rental housing, financial support, and emergency welfare assistance. Additionally, under this special law, the emergency housing support period is limited to 2 years for foreign nationals, while nationals can receive support for up to 10 years. However, starting January 2025, the support period for foreigners has been extended to 6 years.</w:t>
      </w:r>
    </w:p>
    <w:p w14:paraId="2F2B673A" w14:textId="02AA2612" w:rsidR="00941E4A" w:rsidRPr="0098470A" w:rsidRDefault="00941E4A" w:rsidP="001D61E5">
      <w:pPr>
        <w:spacing w:afterLines="50" w:after="120"/>
        <w:rPr>
          <w:sz w:val="20"/>
          <w:szCs w:val="20"/>
        </w:rPr>
      </w:pPr>
      <w:r w:rsidRPr="002E72F3">
        <w:rPr>
          <w:rFonts w:hint="eastAsia"/>
          <w:sz w:val="20"/>
          <w:szCs w:val="20"/>
        </w:rPr>
        <w:t>1</w:t>
      </w:r>
      <w:r w:rsidRPr="002E72F3">
        <w:rPr>
          <w:sz w:val="20"/>
          <w:szCs w:val="20"/>
        </w:rPr>
        <w:t>42</w:t>
      </w:r>
      <w:r w:rsidRPr="002E72F3">
        <w:rPr>
          <w:rFonts w:hint="eastAsia"/>
          <w:sz w:val="20"/>
          <w:szCs w:val="20"/>
        </w:rPr>
        <w:t xml:space="preserve">. </w:t>
      </w:r>
      <w:r w:rsidRPr="002E72F3">
        <w:rPr>
          <w:b/>
          <w:sz w:val="20"/>
          <w:szCs w:val="20"/>
        </w:rPr>
        <w:t>(Recommendation</w:t>
      </w:r>
      <w:r w:rsidRPr="002E72F3">
        <w:rPr>
          <w:rFonts w:hint="eastAsia"/>
          <w:b/>
          <w:sz w:val="20"/>
          <w:szCs w:val="20"/>
        </w:rPr>
        <w:t xml:space="preserve"> proposal</w:t>
      </w:r>
      <w:r w:rsidRPr="002E72F3">
        <w:rPr>
          <w:b/>
          <w:sz w:val="20"/>
          <w:szCs w:val="20"/>
        </w:rPr>
        <w:t>)</w:t>
      </w:r>
      <w:r w:rsidRPr="002E72F3">
        <w:rPr>
          <w:sz w:val="20"/>
          <w:szCs w:val="20"/>
        </w:rPr>
        <w:t xml:space="preserve"> </w:t>
      </w:r>
      <w:r w:rsidRPr="002E72F3">
        <w:rPr>
          <w:rFonts w:hint="eastAsia"/>
          <w:sz w:val="20"/>
          <w:szCs w:val="20"/>
        </w:rPr>
        <w:t>The Korean government as appropriate should</w:t>
      </w:r>
      <w:r w:rsidRPr="002E72F3">
        <w:rPr>
          <w:sz w:val="20"/>
          <w:szCs w:val="20"/>
        </w:rPr>
        <w:t xml:space="preserve"> take </w:t>
      </w:r>
      <w:r w:rsidRPr="0098470A">
        <w:rPr>
          <w:sz w:val="20"/>
          <w:szCs w:val="20"/>
        </w:rPr>
        <w:t>measures to expand the coverage of foreigners under the social welfare system</w:t>
      </w:r>
      <w:r w:rsidRPr="0098470A">
        <w:rPr>
          <w:rFonts w:hint="eastAsia"/>
          <w:sz w:val="20"/>
          <w:szCs w:val="20"/>
        </w:rPr>
        <w:t>.</w:t>
      </w:r>
    </w:p>
    <w:p w14:paraId="17543AEB" w14:textId="77777777" w:rsidR="00941E4A" w:rsidRPr="0098470A" w:rsidRDefault="00941E4A" w:rsidP="00A87663">
      <w:pPr>
        <w:spacing w:after="0"/>
        <w:jc w:val="both"/>
        <w:rPr>
          <w:b/>
          <w:bCs/>
          <w:sz w:val="20"/>
          <w:szCs w:val="20"/>
        </w:rPr>
      </w:pPr>
    </w:p>
    <w:p w14:paraId="597F5580" w14:textId="68B06F5E" w:rsidR="00941E4A" w:rsidRPr="0098470A" w:rsidRDefault="00941E4A" w:rsidP="001D61E5">
      <w:pPr>
        <w:spacing w:afterLines="50" w:after="120"/>
        <w:jc w:val="both"/>
        <w:rPr>
          <w:b/>
          <w:bCs/>
          <w:sz w:val="20"/>
          <w:szCs w:val="20"/>
        </w:rPr>
      </w:pPr>
      <w:r w:rsidRPr="0098470A">
        <w:rPr>
          <w:b/>
          <w:bCs/>
          <w:sz w:val="20"/>
          <w:szCs w:val="20"/>
        </w:rPr>
        <w:t>Issue 11-2: Strengthening Relief and Support for Foreign Crime Victims</w:t>
      </w:r>
    </w:p>
    <w:p w14:paraId="27D26BAF" w14:textId="0EDAD1F1" w:rsidR="00941E4A" w:rsidRPr="0098470A" w:rsidRDefault="00941E4A" w:rsidP="001D61E5">
      <w:pPr>
        <w:spacing w:afterLines="50" w:after="120"/>
        <w:jc w:val="both"/>
        <w:rPr>
          <w:sz w:val="20"/>
          <w:szCs w:val="20"/>
        </w:rPr>
      </w:pPr>
      <w:r w:rsidRPr="0098470A">
        <w:rPr>
          <w:rFonts w:hint="eastAsia"/>
          <w:sz w:val="20"/>
          <w:szCs w:val="20"/>
        </w:rPr>
        <w:t>1</w:t>
      </w:r>
      <w:r>
        <w:rPr>
          <w:sz w:val="20"/>
          <w:szCs w:val="20"/>
        </w:rPr>
        <w:t>43</w:t>
      </w:r>
      <w:r w:rsidRPr="0098470A">
        <w:rPr>
          <w:rFonts w:hint="eastAsia"/>
          <w:sz w:val="20"/>
          <w:szCs w:val="20"/>
        </w:rPr>
        <w:t xml:space="preserve">. </w:t>
      </w:r>
      <w:r w:rsidRPr="0098470A">
        <w:rPr>
          <w:sz w:val="20"/>
          <w:szCs w:val="20"/>
        </w:rPr>
        <w:t xml:space="preserve">Under the Crime Victim Protection Act, victims of crimes or their surviving family members can receive compensation from the </w:t>
      </w:r>
      <w:r>
        <w:rPr>
          <w:sz w:val="20"/>
          <w:szCs w:val="20"/>
        </w:rPr>
        <w:t>S</w:t>
      </w:r>
      <w:r w:rsidRPr="0098470A">
        <w:rPr>
          <w:sz w:val="20"/>
          <w:szCs w:val="20"/>
        </w:rPr>
        <w:t xml:space="preserve">tate. However, if the victim or the family member is a foreign national, they can only receive compensation if there is mutual guarantee from their home country. </w:t>
      </w:r>
      <w:r>
        <w:rPr>
          <w:sz w:val="20"/>
          <w:szCs w:val="20"/>
        </w:rPr>
        <w:t>T</w:t>
      </w:r>
      <w:r w:rsidRPr="0098470A">
        <w:rPr>
          <w:sz w:val="20"/>
          <w:szCs w:val="20"/>
        </w:rPr>
        <w:t xml:space="preserve">his regulation was amended in September 2024, expanding the eligibility for compensation. Foreign nationals are now eligible if, at the time the crime occurred, they were the spouse of a South Korean national or were raising children born from a marital relationship (including common-law marriages) with a South Korean national, and if they hold permanent or long-term residence status. This change broadens the scope of eligible individuals for compensation, and it will take </w:t>
      </w:r>
      <w:r w:rsidRPr="0098470A">
        <w:rPr>
          <w:sz w:val="20"/>
          <w:szCs w:val="20"/>
        </w:rPr>
        <w:lastRenderedPageBreak/>
        <w:t>effect starting March 21, 2025.</w:t>
      </w:r>
    </w:p>
    <w:p w14:paraId="6747601E" w14:textId="0E48783F" w:rsidR="00941E4A" w:rsidRPr="0098470A" w:rsidRDefault="00941E4A" w:rsidP="001D61E5">
      <w:pPr>
        <w:spacing w:afterLines="50" w:after="120"/>
        <w:jc w:val="both"/>
        <w:rPr>
          <w:sz w:val="20"/>
          <w:szCs w:val="20"/>
        </w:rPr>
      </w:pPr>
      <w:r w:rsidRPr="0098470A">
        <w:rPr>
          <w:rFonts w:hint="eastAsia"/>
          <w:sz w:val="20"/>
          <w:szCs w:val="20"/>
        </w:rPr>
        <w:t>1</w:t>
      </w:r>
      <w:r>
        <w:rPr>
          <w:sz w:val="20"/>
          <w:szCs w:val="20"/>
        </w:rPr>
        <w:t>44</w:t>
      </w:r>
      <w:r w:rsidRPr="0098470A">
        <w:rPr>
          <w:rFonts w:hint="eastAsia"/>
          <w:sz w:val="20"/>
          <w:szCs w:val="20"/>
        </w:rPr>
        <w:t xml:space="preserve">. </w:t>
      </w:r>
      <w:r w:rsidRPr="0098470A">
        <w:rPr>
          <w:sz w:val="20"/>
          <w:szCs w:val="20"/>
        </w:rPr>
        <w:t xml:space="preserve">Meanwhile, the </w:t>
      </w:r>
      <w:r w:rsidRPr="0098470A">
        <w:rPr>
          <w:rFonts w:hint="eastAsia"/>
          <w:sz w:val="20"/>
          <w:szCs w:val="20"/>
        </w:rPr>
        <w:t>NHRCK</w:t>
      </w:r>
      <w:r w:rsidRPr="0098470A">
        <w:rPr>
          <w:sz w:val="20"/>
          <w:szCs w:val="20"/>
        </w:rPr>
        <w:t xml:space="preserve"> recommended in December 2017 that the government amend the Immigration Act to include special provisions for granting or extending the residence status of migrant children who are victims of abuse</w:t>
      </w:r>
      <w:r w:rsidRPr="0098470A">
        <w:rPr>
          <w:rFonts w:hint="eastAsia"/>
          <w:sz w:val="20"/>
          <w:szCs w:val="20"/>
        </w:rPr>
        <w:t xml:space="preserve">, establish </w:t>
      </w:r>
      <w:r w:rsidRPr="0098470A">
        <w:rPr>
          <w:sz w:val="20"/>
          <w:szCs w:val="20"/>
        </w:rPr>
        <w:t xml:space="preserve">legal grounds to prevent the refusal of placement in child welfare facilities and </w:t>
      </w:r>
      <w:r w:rsidRPr="0098470A">
        <w:rPr>
          <w:rFonts w:hint="eastAsia"/>
          <w:sz w:val="20"/>
          <w:szCs w:val="20"/>
        </w:rPr>
        <w:t>provide f</w:t>
      </w:r>
      <w:r w:rsidRPr="0098470A">
        <w:rPr>
          <w:sz w:val="20"/>
          <w:szCs w:val="20"/>
        </w:rPr>
        <w:t>inancial support for the costs associated with placement in such facilities.</w:t>
      </w:r>
      <w:r w:rsidRPr="0098470A">
        <w:rPr>
          <w:rStyle w:val="af8"/>
          <w:sz w:val="20"/>
          <w:szCs w:val="20"/>
        </w:rPr>
        <w:endnoteReference w:id="112"/>
      </w:r>
      <w:r w:rsidRPr="0098470A">
        <w:rPr>
          <w:sz w:val="20"/>
          <w:szCs w:val="20"/>
        </w:rPr>
        <w:t xml:space="preserve"> In response, the Ministry of Justice introduced a regulation</w:t>
      </w:r>
      <w:r w:rsidRPr="0098470A">
        <w:rPr>
          <w:rStyle w:val="af8"/>
          <w:sz w:val="20"/>
          <w:szCs w:val="20"/>
        </w:rPr>
        <w:endnoteReference w:id="113"/>
      </w:r>
      <w:r w:rsidRPr="0098470A">
        <w:rPr>
          <w:sz w:val="20"/>
          <w:szCs w:val="20"/>
        </w:rPr>
        <w:t xml:space="preserve"> in April 2019 extending the residence period for abused migrant children. However, the Ministry of Health and Welfare did not accept the recommendations for sanctions against the refusal of placement in child welfare facilities or for the budget support for children placed in these facilities. </w:t>
      </w:r>
      <w:r w:rsidRPr="0098470A">
        <w:rPr>
          <w:rFonts w:hint="eastAsia"/>
          <w:sz w:val="20"/>
          <w:szCs w:val="20"/>
        </w:rPr>
        <w:t>Still,</w:t>
      </w:r>
      <w:r w:rsidRPr="0098470A">
        <w:rPr>
          <w:sz w:val="20"/>
          <w:szCs w:val="20"/>
        </w:rPr>
        <w:t xml:space="preserve"> the Ministry of Health and Welfare has since revised the Guidelines for Children's Sector Projects to remove the word ‘strive’ from ‘strive to support the living expenses of foreign nationals in institutional care at local expense,’ making it mandatory to provide support to children with migrant backgrounds who are admitted to child welfare facilities.</w:t>
      </w:r>
    </w:p>
    <w:p w14:paraId="08C64042" w14:textId="2EB035A9" w:rsidR="00941E4A" w:rsidRPr="0098470A" w:rsidRDefault="00941E4A" w:rsidP="001D61E5">
      <w:pPr>
        <w:spacing w:afterLines="50" w:after="120"/>
        <w:jc w:val="both"/>
        <w:rPr>
          <w:sz w:val="20"/>
          <w:szCs w:val="20"/>
        </w:rPr>
      </w:pPr>
      <w:r w:rsidRPr="0098470A">
        <w:rPr>
          <w:rFonts w:hint="eastAsia"/>
          <w:sz w:val="20"/>
          <w:szCs w:val="20"/>
        </w:rPr>
        <w:t>1</w:t>
      </w:r>
      <w:r>
        <w:rPr>
          <w:sz w:val="20"/>
          <w:szCs w:val="20"/>
        </w:rPr>
        <w:t>45</w:t>
      </w:r>
      <w:r w:rsidRPr="0098470A">
        <w:rPr>
          <w:rFonts w:hint="eastAsia"/>
          <w:sz w:val="20"/>
          <w:szCs w:val="20"/>
        </w:rPr>
        <w:t>. Additionally, i</w:t>
      </w:r>
      <w:r w:rsidRPr="0098470A">
        <w:rPr>
          <w:sz w:val="20"/>
          <w:szCs w:val="20"/>
        </w:rPr>
        <w:t xml:space="preserve">n January 2024, the Ministry of Gender Equality and Family established guidelines following the recommendations of the </w:t>
      </w:r>
      <w:r w:rsidRPr="0098470A">
        <w:rPr>
          <w:rFonts w:hint="eastAsia"/>
          <w:sz w:val="20"/>
          <w:szCs w:val="20"/>
        </w:rPr>
        <w:t>NHRCK</w:t>
      </w:r>
      <w:r w:rsidRPr="0098470A">
        <w:rPr>
          <w:rStyle w:val="af8"/>
          <w:sz w:val="20"/>
          <w:szCs w:val="20"/>
        </w:rPr>
        <w:endnoteReference w:id="114"/>
      </w:r>
      <w:r w:rsidRPr="0098470A">
        <w:rPr>
          <w:rFonts w:hint="eastAsia"/>
          <w:sz w:val="20"/>
          <w:szCs w:val="20"/>
        </w:rPr>
        <w:t xml:space="preserve"> to</w:t>
      </w:r>
      <w:r w:rsidRPr="0098470A">
        <w:rPr>
          <w:sz w:val="20"/>
          <w:szCs w:val="20"/>
        </w:rPr>
        <w:t xml:space="preserve"> ensure foreign national adolescents who are victims of sexual exploitation can receive support when using victim support facilities.</w:t>
      </w:r>
    </w:p>
    <w:p w14:paraId="5DF0C874" w14:textId="081AA28B" w:rsidR="00941E4A" w:rsidRPr="002E72F3" w:rsidRDefault="00941E4A" w:rsidP="001D61E5">
      <w:pPr>
        <w:spacing w:afterLines="50" w:after="120"/>
        <w:jc w:val="both"/>
        <w:rPr>
          <w:sz w:val="20"/>
          <w:szCs w:val="20"/>
        </w:rPr>
      </w:pPr>
      <w:r w:rsidRPr="002E72F3">
        <w:rPr>
          <w:rFonts w:hint="eastAsia"/>
          <w:sz w:val="20"/>
          <w:szCs w:val="20"/>
        </w:rPr>
        <w:t>1</w:t>
      </w:r>
      <w:r w:rsidRPr="002E72F3">
        <w:rPr>
          <w:sz w:val="20"/>
          <w:szCs w:val="20"/>
        </w:rPr>
        <w:t>46</w:t>
      </w:r>
      <w:r w:rsidRPr="002E72F3">
        <w:rPr>
          <w:rFonts w:hint="eastAsia"/>
          <w:sz w:val="20"/>
          <w:szCs w:val="20"/>
        </w:rPr>
        <w:t>.</w:t>
      </w:r>
      <w:r w:rsidRPr="002E72F3">
        <w:rPr>
          <w:rFonts w:hint="eastAsia"/>
          <w:b/>
          <w:bCs/>
          <w:sz w:val="20"/>
          <w:szCs w:val="20"/>
        </w:rPr>
        <w:t xml:space="preserve"> </w:t>
      </w:r>
      <w:r w:rsidRPr="002E72F3">
        <w:rPr>
          <w:b/>
          <w:bCs/>
          <w:sz w:val="20"/>
          <w:szCs w:val="20"/>
        </w:rPr>
        <w:t>(Recommendation</w:t>
      </w:r>
      <w:r w:rsidRPr="002E72F3">
        <w:rPr>
          <w:rFonts w:hint="eastAsia"/>
          <w:b/>
          <w:bCs/>
          <w:sz w:val="20"/>
          <w:szCs w:val="20"/>
        </w:rPr>
        <w:t xml:space="preserve"> proposal</w:t>
      </w:r>
      <w:r w:rsidRPr="002E72F3">
        <w:rPr>
          <w:b/>
          <w:bCs/>
          <w:sz w:val="20"/>
          <w:szCs w:val="20"/>
        </w:rPr>
        <w:t>)</w:t>
      </w:r>
      <w:r w:rsidRPr="002E72F3">
        <w:rPr>
          <w:sz w:val="20"/>
          <w:szCs w:val="20"/>
        </w:rPr>
        <w:t xml:space="preserve"> The Korean government as appropriate should:</w:t>
      </w:r>
    </w:p>
    <w:p w14:paraId="17E94E2F" w14:textId="77777777" w:rsidR="00941E4A" w:rsidRPr="0098470A" w:rsidRDefault="00941E4A" w:rsidP="001D61E5">
      <w:pPr>
        <w:spacing w:afterLines="50" w:after="120"/>
        <w:rPr>
          <w:sz w:val="20"/>
          <w:szCs w:val="20"/>
        </w:rPr>
      </w:pPr>
      <w:r w:rsidRPr="0098470A">
        <w:rPr>
          <w:rFonts w:hint="eastAsia"/>
          <w:sz w:val="20"/>
          <w:szCs w:val="20"/>
        </w:rPr>
        <w:t xml:space="preserve">- </w:t>
      </w:r>
      <w:r w:rsidRPr="0098470A">
        <w:rPr>
          <w:sz w:val="20"/>
          <w:szCs w:val="20"/>
        </w:rPr>
        <w:t>Expand eligibility for crime victim compensation to include foreign crime victims who hold residence statuses for purposes other than marriage migration, such as employment or study, and who have resided in the country for a significant period.</w:t>
      </w:r>
    </w:p>
    <w:p w14:paraId="316B116C" w14:textId="6C692867" w:rsidR="00941E4A" w:rsidRPr="0098470A" w:rsidRDefault="00941E4A" w:rsidP="00A87663">
      <w:pPr>
        <w:spacing w:after="0"/>
        <w:jc w:val="both"/>
        <w:rPr>
          <w:sz w:val="20"/>
          <w:szCs w:val="20"/>
        </w:rPr>
      </w:pPr>
      <w:r w:rsidRPr="0098470A">
        <w:rPr>
          <w:rFonts w:hint="eastAsia"/>
          <w:sz w:val="20"/>
          <w:szCs w:val="20"/>
        </w:rPr>
        <w:t xml:space="preserve">- </w:t>
      </w:r>
      <w:r w:rsidRPr="0098470A">
        <w:rPr>
          <w:sz w:val="20"/>
          <w:szCs w:val="20"/>
        </w:rPr>
        <w:t>Make efforts to provide support for the protection and recovery of child victims of abuse and sexual exploitation, including access to shelters and livelihood assistance.</w:t>
      </w:r>
    </w:p>
    <w:p w14:paraId="10CA44AC" w14:textId="77777777" w:rsidR="00941E4A" w:rsidRPr="0098470A" w:rsidRDefault="00941E4A" w:rsidP="00A87663">
      <w:pPr>
        <w:spacing w:after="0"/>
        <w:jc w:val="both"/>
        <w:rPr>
          <w:sz w:val="20"/>
          <w:szCs w:val="20"/>
        </w:rPr>
      </w:pPr>
    </w:p>
    <w:p w14:paraId="3C3D5489" w14:textId="0FF5ADC3" w:rsidR="00941E4A" w:rsidRPr="0098470A" w:rsidRDefault="00941E4A" w:rsidP="001D61E5">
      <w:pPr>
        <w:spacing w:afterLines="50" w:after="120"/>
        <w:jc w:val="both"/>
        <w:rPr>
          <w:b/>
          <w:bCs/>
          <w:sz w:val="20"/>
          <w:szCs w:val="20"/>
        </w:rPr>
      </w:pPr>
      <w:r w:rsidRPr="0098470A">
        <w:rPr>
          <w:b/>
          <w:bCs/>
          <w:sz w:val="20"/>
          <w:szCs w:val="20"/>
        </w:rPr>
        <w:t xml:space="preserve">Issue 11-3: Eliminating Discrimination in </w:t>
      </w:r>
      <w:r w:rsidRPr="0098470A">
        <w:rPr>
          <w:rFonts w:hint="eastAsia"/>
          <w:b/>
          <w:bCs/>
          <w:sz w:val="20"/>
          <w:szCs w:val="20"/>
        </w:rPr>
        <w:t xml:space="preserve">Financial Support for </w:t>
      </w:r>
      <w:r w:rsidRPr="0098470A">
        <w:rPr>
          <w:b/>
          <w:bCs/>
          <w:sz w:val="20"/>
          <w:szCs w:val="20"/>
        </w:rPr>
        <w:t>Early Childhood Education</w:t>
      </w:r>
      <w:r w:rsidRPr="0098470A">
        <w:rPr>
          <w:rFonts w:hint="eastAsia"/>
          <w:b/>
          <w:bCs/>
          <w:sz w:val="20"/>
          <w:szCs w:val="20"/>
        </w:rPr>
        <w:t xml:space="preserve"> Expense </w:t>
      </w:r>
      <w:r w:rsidRPr="0098470A">
        <w:rPr>
          <w:b/>
          <w:bCs/>
          <w:sz w:val="20"/>
          <w:szCs w:val="20"/>
        </w:rPr>
        <w:t>and Childcare Support Systems</w:t>
      </w:r>
    </w:p>
    <w:p w14:paraId="3C487728" w14:textId="7C58CABB" w:rsidR="00941E4A" w:rsidRPr="0098470A" w:rsidRDefault="00941E4A" w:rsidP="001D61E5">
      <w:pPr>
        <w:spacing w:afterLines="50" w:after="120"/>
        <w:jc w:val="both"/>
        <w:rPr>
          <w:sz w:val="20"/>
          <w:szCs w:val="20"/>
        </w:rPr>
      </w:pPr>
      <w:r w:rsidRPr="0098470A">
        <w:rPr>
          <w:rFonts w:hint="eastAsia"/>
          <w:sz w:val="20"/>
          <w:szCs w:val="20"/>
        </w:rPr>
        <w:t>1</w:t>
      </w:r>
      <w:r>
        <w:rPr>
          <w:sz w:val="20"/>
          <w:szCs w:val="20"/>
        </w:rPr>
        <w:t>47</w:t>
      </w:r>
      <w:r w:rsidRPr="0098470A">
        <w:rPr>
          <w:rFonts w:hint="eastAsia"/>
          <w:sz w:val="20"/>
          <w:szCs w:val="20"/>
        </w:rPr>
        <w:t xml:space="preserve">. </w:t>
      </w:r>
      <w:r w:rsidRPr="0098470A">
        <w:rPr>
          <w:sz w:val="20"/>
          <w:szCs w:val="20"/>
        </w:rPr>
        <w:t>The Ministry of Education provides financial support for early childhood education expenses to Korean children aged 3 to 5 who attend kindergartens and daycare centers, regardless of their guardian's income level. Additionally, some local governments (14 metropolitan municipalities and 4 basic municipalities) offer financial support for early childhood education expenses for the children of foreign residents through local ordinances.</w:t>
      </w:r>
    </w:p>
    <w:p w14:paraId="5A5F5EB3" w14:textId="54130D97" w:rsidR="00941E4A" w:rsidRPr="0098470A" w:rsidRDefault="00941E4A" w:rsidP="001D61E5">
      <w:pPr>
        <w:spacing w:afterLines="50" w:after="120"/>
        <w:jc w:val="both"/>
        <w:rPr>
          <w:sz w:val="20"/>
          <w:szCs w:val="20"/>
        </w:rPr>
      </w:pPr>
      <w:r w:rsidRPr="0098470A">
        <w:rPr>
          <w:rFonts w:hint="eastAsia"/>
          <w:sz w:val="20"/>
          <w:szCs w:val="20"/>
        </w:rPr>
        <w:t>1</w:t>
      </w:r>
      <w:r>
        <w:rPr>
          <w:sz w:val="20"/>
          <w:szCs w:val="20"/>
        </w:rPr>
        <w:t>48</w:t>
      </w:r>
      <w:r w:rsidRPr="0098470A">
        <w:rPr>
          <w:rFonts w:hint="eastAsia"/>
          <w:sz w:val="20"/>
          <w:szCs w:val="20"/>
        </w:rPr>
        <w:t xml:space="preserve">. </w:t>
      </w:r>
      <w:r w:rsidRPr="0098470A">
        <w:rPr>
          <w:sz w:val="20"/>
          <w:szCs w:val="20"/>
        </w:rPr>
        <w:t xml:space="preserve">In July 2023, the </w:t>
      </w:r>
      <w:r w:rsidRPr="0098470A">
        <w:rPr>
          <w:rFonts w:hint="eastAsia"/>
          <w:sz w:val="20"/>
          <w:szCs w:val="20"/>
        </w:rPr>
        <w:t>NHRCK</w:t>
      </w:r>
      <w:r w:rsidRPr="0098470A">
        <w:rPr>
          <w:sz w:val="20"/>
          <w:szCs w:val="20"/>
        </w:rPr>
        <w:t xml:space="preserve"> recommended that the government</w:t>
      </w:r>
      <w:r w:rsidRPr="0098470A">
        <w:rPr>
          <w:rStyle w:val="af8"/>
          <w:sz w:val="20"/>
          <w:szCs w:val="20"/>
        </w:rPr>
        <w:endnoteReference w:id="115"/>
      </w:r>
      <w:r w:rsidRPr="0098470A">
        <w:rPr>
          <w:sz w:val="20"/>
          <w:szCs w:val="20"/>
        </w:rPr>
        <w:t xml:space="preserve"> develop plans to expand early childhood education fee support for non-citizen children residing in Korea. However, the government has yet to provide a concrete implementation plan.</w:t>
      </w:r>
    </w:p>
    <w:p w14:paraId="7EB41681" w14:textId="24805A98" w:rsidR="00941E4A" w:rsidRPr="0098470A" w:rsidRDefault="00941E4A" w:rsidP="001D61E5">
      <w:pPr>
        <w:spacing w:afterLines="50" w:after="120"/>
        <w:jc w:val="both"/>
        <w:rPr>
          <w:sz w:val="20"/>
          <w:szCs w:val="20"/>
        </w:rPr>
      </w:pPr>
      <w:r w:rsidRPr="0098470A">
        <w:rPr>
          <w:rFonts w:hint="eastAsia"/>
          <w:sz w:val="20"/>
          <w:szCs w:val="20"/>
        </w:rPr>
        <w:t>1</w:t>
      </w:r>
      <w:r>
        <w:rPr>
          <w:sz w:val="20"/>
          <w:szCs w:val="20"/>
        </w:rPr>
        <w:t>49</w:t>
      </w:r>
      <w:r w:rsidRPr="0098470A">
        <w:rPr>
          <w:rFonts w:hint="eastAsia"/>
          <w:sz w:val="20"/>
          <w:szCs w:val="20"/>
        </w:rPr>
        <w:t xml:space="preserve">. </w:t>
      </w:r>
      <w:r w:rsidRPr="0098470A">
        <w:rPr>
          <w:sz w:val="20"/>
          <w:szCs w:val="20"/>
        </w:rPr>
        <w:t xml:space="preserve">Meanwhile, the </w:t>
      </w:r>
      <w:r w:rsidRPr="0098470A">
        <w:rPr>
          <w:rFonts w:hint="eastAsia"/>
          <w:sz w:val="20"/>
          <w:szCs w:val="20"/>
        </w:rPr>
        <w:t xml:space="preserve">Child </w:t>
      </w:r>
      <w:r w:rsidRPr="0098470A">
        <w:rPr>
          <w:sz w:val="20"/>
          <w:szCs w:val="20"/>
        </w:rPr>
        <w:t xml:space="preserve">Care Act does not limit its application to Korean nationals. However, in </w:t>
      </w:r>
      <w:r w:rsidRPr="0098470A">
        <w:rPr>
          <w:sz w:val="20"/>
          <w:szCs w:val="20"/>
        </w:rPr>
        <w:lastRenderedPageBreak/>
        <w:t>practice, children from foreign-national families are often excluded from priority consideration or eligibility for specific childcare or caregiving support services.</w:t>
      </w:r>
      <w:r w:rsidRPr="0098470A">
        <w:rPr>
          <w:rStyle w:val="af8"/>
          <w:sz w:val="20"/>
          <w:szCs w:val="20"/>
        </w:rPr>
        <w:endnoteReference w:id="116"/>
      </w:r>
      <w:r w:rsidRPr="0098470A">
        <w:rPr>
          <w:rFonts w:hint="eastAsia"/>
          <w:sz w:val="20"/>
          <w:szCs w:val="20"/>
        </w:rPr>
        <w:t xml:space="preserve"> </w:t>
      </w:r>
      <w:r w:rsidRPr="0098470A">
        <w:rPr>
          <w:sz w:val="20"/>
          <w:szCs w:val="20"/>
        </w:rPr>
        <w:t>In contrast to the central government's policy, some local governments with a high concentration of foreign residents provide full or partial childcare fee support for children from migrant backgrounds.</w:t>
      </w:r>
      <w:r w:rsidRPr="0098470A">
        <w:rPr>
          <w:rStyle w:val="af8"/>
          <w:sz w:val="20"/>
          <w:szCs w:val="20"/>
        </w:rPr>
        <w:endnoteReference w:id="117"/>
      </w:r>
      <w:r w:rsidRPr="0098470A">
        <w:rPr>
          <w:sz w:val="20"/>
          <w:szCs w:val="20"/>
        </w:rPr>
        <w:t xml:space="preserve"> However, the amount of support varies by municipality.</w:t>
      </w:r>
      <w:r w:rsidRPr="0098470A">
        <w:rPr>
          <w:rStyle w:val="af8"/>
          <w:sz w:val="20"/>
          <w:szCs w:val="20"/>
        </w:rPr>
        <w:endnoteReference w:id="118"/>
      </w:r>
    </w:p>
    <w:p w14:paraId="16E88C1E" w14:textId="2A75E594" w:rsidR="00941E4A" w:rsidRPr="0098470A" w:rsidRDefault="00941E4A" w:rsidP="001D61E5">
      <w:pPr>
        <w:spacing w:afterLines="50" w:after="120"/>
        <w:jc w:val="both"/>
        <w:rPr>
          <w:sz w:val="20"/>
          <w:szCs w:val="20"/>
        </w:rPr>
      </w:pPr>
      <w:r w:rsidRPr="002E72F3">
        <w:rPr>
          <w:rFonts w:hint="eastAsia"/>
          <w:sz w:val="20"/>
          <w:szCs w:val="20"/>
        </w:rPr>
        <w:t>1</w:t>
      </w:r>
      <w:r w:rsidRPr="002E72F3">
        <w:rPr>
          <w:sz w:val="20"/>
          <w:szCs w:val="20"/>
        </w:rPr>
        <w:t>50</w:t>
      </w:r>
      <w:r w:rsidRPr="002E72F3">
        <w:rPr>
          <w:rFonts w:hint="eastAsia"/>
          <w:sz w:val="20"/>
          <w:szCs w:val="20"/>
        </w:rPr>
        <w:t xml:space="preserve">. </w:t>
      </w:r>
      <w:r w:rsidRPr="002E72F3">
        <w:rPr>
          <w:b/>
          <w:sz w:val="20"/>
          <w:szCs w:val="20"/>
        </w:rPr>
        <w:t>(Recommendation</w:t>
      </w:r>
      <w:r w:rsidRPr="002E72F3">
        <w:rPr>
          <w:rFonts w:hint="eastAsia"/>
          <w:b/>
          <w:sz w:val="20"/>
          <w:szCs w:val="20"/>
        </w:rPr>
        <w:t xml:space="preserve"> proposal</w:t>
      </w:r>
      <w:r w:rsidRPr="002E72F3">
        <w:rPr>
          <w:b/>
          <w:sz w:val="20"/>
          <w:szCs w:val="20"/>
        </w:rPr>
        <w:t>)</w:t>
      </w:r>
      <w:r w:rsidRPr="002E72F3">
        <w:rPr>
          <w:sz w:val="20"/>
          <w:szCs w:val="20"/>
        </w:rPr>
        <w:t xml:space="preserve"> The Korean government as appropriate should establish </w:t>
      </w:r>
      <w:r w:rsidRPr="0098470A">
        <w:rPr>
          <w:sz w:val="20"/>
          <w:szCs w:val="20"/>
        </w:rPr>
        <w:t>measures to expand support to ensure that migrant children residing in the Republic of Korea are not discriminated against in access to early childhood education and childcare assistance.</w:t>
      </w:r>
    </w:p>
    <w:p w14:paraId="76DF93DE" w14:textId="77777777" w:rsidR="00941E4A" w:rsidRPr="0098470A" w:rsidRDefault="00941E4A" w:rsidP="00A87663">
      <w:pPr>
        <w:spacing w:after="0"/>
        <w:jc w:val="both"/>
        <w:rPr>
          <w:b/>
          <w:bCs/>
          <w:sz w:val="20"/>
          <w:szCs w:val="20"/>
        </w:rPr>
      </w:pPr>
    </w:p>
    <w:p w14:paraId="38041F77" w14:textId="0312E42E" w:rsidR="00941E4A" w:rsidRPr="0098470A" w:rsidRDefault="00941E4A" w:rsidP="001D61E5">
      <w:pPr>
        <w:spacing w:afterLines="50" w:after="120"/>
        <w:jc w:val="both"/>
        <w:rPr>
          <w:sz w:val="20"/>
          <w:szCs w:val="20"/>
        </w:rPr>
      </w:pPr>
      <w:r w:rsidRPr="0098470A">
        <w:rPr>
          <w:b/>
          <w:bCs/>
          <w:sz w:val="20"/>
          <w:szCs w:val="20"/>
        </w:rPr>
        <w:t>Issue 12: Eliminating Discrimination Against Foreigners in Disaster Situations</w:t>
      </w:r>
    </w:p>
    <w:p w14:paraId="2DF4F8FF" w14:textId="555E1405" w:rsidR="00941E4A" w:rsidRPr="0098470A" w:rsidRDefault="00941E4A" w:rsidP="001D61E5">
      <w:pPr>
        <w:spacing w:afterLines="50" w:after="120"/>
        <w:jc w:val="both"/>
        <w:rPr>
          <w:sz w:val="20"/>
          <w:szCs w:val="20"/>
        </w:rPr>
      </w:pPr>
      <w:r w:rsidRPr="0098470A">
        <w:rPr>
          <w:rFonts w:hint="eastAsia"/>
          <w:sz w:val="20"/>
          <w:szCs w:val="20"/>
        </w:rPr>
        <w:t>1</w:t>
      </w:r>
      <w:r>
        <w:rPr>
          <w:sz w:val="20"/>
          <w:szCs w:val="20"/>
        </w:rPr>
        <w:t>51</w:t>
      </w:r>
      <w:r w:rsidRPr="0098470A">
        <w:rPr>
          <w:rFonts w:hint="eastAsia"/>
          <w:sz w:val="20"/>
          <w:szCs w:val="20"/>
        </w:rPr>
        <w:t xml:space="preserve">. </w:t>
      </w:r>
      <w:r w:rsidRPr="0098470A">
        <w:rPr>
          <w:sz w:val="20"/>
          <w:szCs w:val="20"/>
        </w:rPr>
        <w:t>During the COVID-19 pandemic, there were numerous instances of xenophobia, discriminatory perceptions, and policy issues against foreigners.</w:t>
      </w:r>
      <w:r w:rsidRPr="0098470A">
        <w:rPr>
          <w:rStyle w:val="af8"/>
          <w:sz w:val="20"/>
          <w:szCs w:val="20"/>
        </w:rPr>
        <w:endnoteReference w:id="119"/>
      </w:r>
      <w:r w:rsidRPr="0098470A">
        <w:rPr>
          <w:sz w:val="20"/>
          <w:szCs w:val="20"/>
        </w:rPr>
        <w:t xml:space="preserve"> Undocumented residents were administered a single type of vaccine without the option to choose. While free treatment was initially provided for foreign nationals diagnosed with COVID-19 upon entering the country, an amendment to the Infectious Disease Control and Prevention Act changed the system to one based on the principle of reciprocity for covering medical expenses.</w:t>
      </w:r>
      <w:r w:rsidRPr="0098470A">
        <w:rPr>
          <w:rStyle w:val="af8"/>
          <w:sz w:val="20"/>
          <w:szCs w:val="20"/>
        </w:rPr>
        <w:endnoteReference w:id="120"/>
      </w:r>
    </w:p>
    <w:p w14:paraId="59D5409D" w14:textId="5AB0903D" w:rsidR="00941E4A" w:rsidRPr="0098470A" w:rsidRDefault="00941E4A" w:rsidP="001D61E5">
      <w:pPr>
        <w:spacing w:afterLines="50" w:after="120"/>
        <w:jc w:val="both"/>
        <w:rPr>
          <w:sz w:val="20"/>
          <w:szCs w:val="20"/>
        </w:rPr>
      </w:pPr>
      <w:r w:rsidRPr="0098470A">
        <w:rPr>
          <w:rFonts w:hint="eastAsia"/>
          <w:sz w:val="20"/>
          <w:szCs w:val="20"/>
        </w:rPr>
        <w:t>15</w:t>
      </w:r>
      <w:r>
        <w:rPr>
          <w:sz w:val="20"/>
          <w:szCs w:val="20"/>
        </w:rPr>
        <w:t>2</w:t>
      </w:r>
      <w:r w:rsidRPr="0098470A">
        <w:rPr>
          <w:rFonts w:hint="eastAsia"/>
          <w:sz w:val="20"/>
          <w:szCs w:val="20"/>
        </w:rPr>
        <w:t xml:space="preserve">. </w:t>
      </w:r>
      <w:r w:rsidRPr="0098470A">
        <w:rPr>
          <w:sz w:val="20"/>
          <w:szCs w:val="20"/>
        </w:rPr>
        <w:t>On October 29, 2022, during Halloween celebrations, a crowd crush occurred in Itaewon, resulting in 159 deaths and 195 injuries. Among the deceased, 26 were foreign nationals from 14 different countries. While the government provided funeral expenses and relief payments to foreign victims on the same basis as Korean nationals, concerns were raised regarding significant shortcomings in areas such as providing information and explanations to the bereaved families, medical expense coverage, psychological counseling support, and assistance with document issuance.</w:t>
      </w:r>
      <w:r w:rsidRPr="0098470A">
        <w:rPr>
          <w:rStyle w:val="af8"/>
          <w:sz w:val="20"/>
          <w:szCs w:val="20"/>
        </w:rPr>
        <w:endnoteReference w:id="121"/>
      </w:r>
    </w:p>
    <w:p w14:paraId="16DB3950" w14:textId="7992567F" w:rsidR="00A6223B" w:rsidRPr="0098470A" w:rsidRDefault="00BF41E9" w:rsidP="001D61E5">
      <w:pPr>
        <w:spacing w:afterLines="50" w:after="120"/>
        <w:jc w:val="both"/>
        <w:rPr>
          <w:sz w:val="20"/>
          <w:szCs w:val="20"/>
        </w:rPr>
      </w:pPr>
      <w:r w:rsidRPr="0098470A">
        <w:rPr>
          <w:rFonts w:hint="eastAsia"/>
          <w:sz w:val="20"/>
          <w:szCs w:val="20"/>
        </w:rPr>
        <w:t>1</w:t>
      </w:r>
      <w:r w:rsidR="002E72F3">
        <w:rPr>
          <w:sz w:val="20"/>
          <w:szCs w:val="20"/>
        </w:rPr>
        <w:t>53</w:t>
      </w:r>
      <w:r w:rsidRPr="0098470A">
        <w:rPr>
          <w:rFonts w:hint="eastAsia"/>
          <w:sz w:val="20"/>
          <w:szCs w:val="20"/>
        </w:rPr>
        <w:t xml:space="preserve">. </w:t>
      </w:r>
      <w:r w:rsidR="00A6223B" w:rsidRPr="0098470A">
        <w:rPr>
          <w:sz w:val="20"/>
          <w:szCs w:val="20"/>
        </w:rPr>
        <w:t xml:space="preserve">Since 2022, there has been progress in including foreigners in damage assessments and recovery targets in the Natural Disaster Investigation and Recovery Plan Manual issued by the Central Disaster and Safety Countermeasures Headquarters. However, this policy remains limited as it excludes foreigners without legal </w:t>
      </w:r>
      <w:r w:rsidR="006B7E54" w:rsidRPr="0098470A">
        <w:rPr>
          <w:sz w:val="20"/>
          <w:szCs w:val="20"/>
        </w:rPr>
        <w:t>residenc</w:t>
      </w:r>
      <w:r w:rsidR="006B7E54">
        <w:rPr>
          <w:sz w:val="20"/>
          <w:szCs w:val="20"/>
        </w:rPr>
        <w:t>e</w:t>
      </w:r>
      <w:r w:rsidR="006B7E54" w:rsidRPr="0098470A">
        <w:rPr>
          <w:sz w:val="20"/>
          <w:szCs w:val="20"/>
        </w:rPr>
        <w:t xml:space="preserve"> </w:t>
      </w:r>
      <w:r w:rsidR="00A6223B" w:rsidRPr="0098470A">
        <w:rPr>
          <w:sz w:val="20"/>
          <w:szCs w:val="20"/>
        </w:rPr>
        <w:t>status or those who have entered the country through emergency landing (entry) procedures.</w:t>
      </w:r>
    </w:p>
    <w:p w14:paraId="486DD06E" w14:textId="46C75274" w:rsidR="003B7980" w:rsidRPr="0098470A" w:rsidRDefault="00BF41E9" w:rsidP="001D61E5">
      <w:pPr>
        <w:spacing w:afterLines="50" w:after="120"/>
        <w:jc w:val="both"/>
        <w:rPr>
          <w:sz w:val="20"/>
          <w:szCs w:val="20"/>
        </w:rPr>
      </w:pPr>
      <w:r w:rsidRPr="002E72F3">
        <w:rPr>
          <w:rFonts w:hint="eastAsia"/>
          <w:sz w:val="20"/>
          <w:szCs w:val="20"/>
        </w:rPr>
        <w:t>1</w:t>
      </w:r>
      <w:r w:rsidR="002E72F3" w:rsidRPr="002E72F3">
        <w:rPr>
          <w:sz w:val="20"/>
          <w:szCs w:val="20"/>
        </w:rPr>
        <w:t>54</w:t>
      </w:r>
      <w:r w:rsidRPr="002E72F3">
        <w:rPr>
          <w:rFonts w:hint="eastAsia"/>
          <w:sz w:val="20"/>
          <w:szCs w:val="20"/>
        </w:rPr>
        <w:t xml:space="preserve">. </w:t>
      </w:r>
      <w:r w:rsidR="003B7980" w:rsidRPr="002E72F3">
        <w:rPr>
          <w:b/>
          <w:sz w:val="20"/>
          <w:szCs w:val="20"/>
        </w:rPr>
        <w:t xml:space="preserve">(Recommendation </w:t>
      </w:r>
      <w:r w:rsidR="002313AE" w:rsidRPr="002E72F3">
        <w:rPr>
          <w:rFonts w:hint="eastAsia"/>
          <w:b/>
          <w:sz w:val="20"/>
          <w:szCs w:val="20"/>
        </w:rPr>
        <w:t>p</w:t>
      </w:r>
      <w:r w:rsidR="003B7980" w:rsidRPr="002E72F3">
        <w:rPr>
          <w:b/>
          <w:sz w:val="20"/>
          <w:szCs w:val="20"/>
        </w:rPr>
        <w:t>roposal)</w:t>
      </w:r>
      <w:r w:rsidRPr="002E72F3">
        <w:rPr>
          <w:rFonts w:hint="eastAsia"/>
          <w:sz w:val="20"/>
          <w:szCs w:val="20"/>
        </w:rPr>
        <w:t xml:space="preserve"> </w:t>
      </w:r>
      <w:r w:rsidR="006B7E54" w:rsidRPr="002E72F3">
        <w:rPr>
          <w:sz w:val="20"/>
          <w:szCs w:val="20"/>
        </w:rPr>
        <w:t>The Korean government as appropriate should establish</w:t>
      </w:r>
      <w:r w:rsidR="00E03B67" w:rsidRPr="002E72F3">
        <w:rPr>
          <w:sz w:val="20"/>
          <w:szCs w:val="20"/>
        </w:rPr>
        <w:t xml:space="preserve"> </w:t>
      </w:r>
      <w:r w:rsidR="00E03B67" w:rsidRPr="0098470A">
        <w:rPr>
          <w:sz w:val="20"/>
          <w:szCs w:val="20"/>
        </w:rPr>
        <w:t>response systems, including guidelines, to provide more detailed support in social disaster situations such as natural disasters, epidemics, and accidents</w:t>
      </w:r>
      <w:r w:rsidR="00E03B67" w:rsidRPr="0098470A">
        <w:rPr>
          <w:rFonts w:hint="eastAsia"/>
          <w:sz w:val="20"/>
          <w:szCs w:val="20"/>
        </w:rPr>
        <w:t xml:space="preserve">, </w:t>
      </w:r>
      <w:r w:rsidR="00E03B67" w:rsidRPr="0098470A">
        <w:rPr>
          <w:sz w:val="20"/>
          <w:szCs w:val="20"/>
        </w:rPr>
        <w:t>includ</w:t>
      </w:r>
      <w:r w:rsidR="00E03B67" w:rsidRPr="0098470A">
        <w:rPr>
          <w:rFonts w:hint="eastAsia"/>
          <w:sz w:val="20"/>
          <w:szCs w:val="20"/>
        </w:rPr>
        <w:t>ing</w:t>
      </w:r>
      <w:r w:rsidR="00E03B67" w:rsidRPr="0098470A">
        <w:rPr>
          <w:sz w:val="20"/>
          <w:szCs w:val="20"/>
        </w:rPr>
        <w:t xml:space="preserve"> victim identification, interpretation and translation services, multilingual information provision, and psychological counseling.</w:t>
      </w:r>
    </w:p>
    <w:p w14:paraId="5C6FCDAC" w14:textId="77777777" w:rsidR="003B7980" w:rsidRPr="0098470A" w:rsidRDefault="003B7980" w:rsidP="00A87663">
      <w:pPr>
        <w:spacing w:after="0"/>
        <w:jc w:val="both"/>
        <w:rPr>
          <w:sz w:val="20"/>
          <w:szCs w:val="20"/>
        </w:rPr>
      </w:pPr>
    </w:p>
    <w:p w14:paraId="68EF8294" w14:textId="3F90F00C" w:rsidR="003D6C28" w:rsidRPr="0098470A" w:rsidRDefault="0018203F" w:rsidP="001D61E5">
      <w:pPr>
        <w:spacing w:afterLines="50" w:after="120"/>
        <w:jc w:val="both"/>
        <w:rPr>
          <w:b/>
          <w:bCs/>
          <w:sz w:val="20"/>
          <w:szCs w:val="20"/>
        </w:rPr>
      </w:pPr>
      <w:r w:rsidRPr="0098470A">
        <w:rPr>
          <w:rFonts w:hint="eastAsia"/>
          <w:b/>
          <w:bCs/>
          <w:sz w:val="20"/>
          <w:szCs w:val="20"/>
        </w:rPr>
        <w:t xml:space="preserve">C. Conclusion </w:t>
      </w:r>
    </w:p>
    <w:p w14:paraId="7DD920B1" w14:textId="5E637410" w:rsidR="00A5064F" w:rsidRPr="0098470A" w:rsidRDefault="00BF41E9" w:rsidP="001D61E5">
      <w:pPr>
        <w:spacing w:afterLines="50" w:after="120"/>
        <w:jc w:val="both"/>
        <w:rPr>
          <w:sz w:val="20"/>
          <w:szCs w:val="20"/>
        </w:rPr>
      </w:pPr>
      <w:r w:rsidRPr="0098470A">
        <w:rPr>
          <w:rFonts w:hint="eastAsia"/>
          <w:sz w:val="20"/>
          <w:szCs w:val="20"/>
        </w:rPr>
        <w:lastRenderedPageBreak/>
        <w:t>1</w:t>
      </w:r>
      <w:r w:rsidR="002E72F3">
        <w:rPr>
          <w:sz w:val="20"/>
          <w:szCs w:val="20"/>
        </w:rPr>
        <w:t>55</w:t>
      </w:r>
      <w:r w:rsidRPr="0098470A">
        <w:rPr>
          <w:rFonts w:hint="eastAsia"/>
          <w:sz w:val="20"/>
          <w:szCs w:val="20"/>
        </w:rPr>
        <w:t>.</w:t>
      </w:r>
      <w:r w:rsidR="002E72F3">
        <w:rPr>
          <w:sz w:val="20"/>
          <w:szCs w:val="20"/>
        </w:rPr>
        <w:t xml:space="preserve"> </w:t>
      </w:r>
      <w:r w:rsidR="00E471B6" w:rsidRPr="0098470A">
        <w:rPr>
          <w:sz w:val="20"/>
          <w:szCs w:val="20"/>
        </w:rPr>
        <w:t xml:space="preserve">The National Human Rights Commission of Korea has consistently made recommendations to the government for the protection of migrants' human rights and the prevention of discrimination, in accordance with international human rights standards, including the International Convention on the Elimination of All Forms of Racial Discrimination (ICERD) and the concluding observations of the Committee on the Elimination of Racial Discrimination (CERD) on the </w:t>
      </w:r>
      <w:r w:rsidR="006B7E54">
        <w:rPr>
          <w:sz w:val="20"/>
          <w:szCs w:val="20"/>
        </w:rPr>
        <w:t>periodic</w:t>
      </w:r>
      <w:r w:rsidR="006B7E54" w:rsidRPr="0098470A">
        <w:rPr>
          <w:sz w:val="20"/>
          <w:szCs w:val="20"/>
        </w:rPr>
        <w:t xml:space="preserve"> </w:t>
      </w:r>
      <w:r w:rsidR="00E471B6" w:rsidRPr="0098470A">
        <w:rPr>
          <w:sz w:val="20"/>
          <w:szCs w:val="20"/>
        </w:rPr>
        <w:t>report of the Republic of Korea.</w:t>
      </w:r>
    </w:p>
    <w:p w14:paraId="1876D638" w14:textId="31F04260" w:rsidR="00470D65" w:rsidRPr="0098470A" w:rsidRDefault="00BF41E9" w:rsidP="001D61E5">
      <w:pPr>
        <w:spacing w:afterLines="50" w:after="120"/>
        <w:jc w:val="both"/>
        <w:rPr>
          <w:sz w:val="20"/>
          <w:szCs w:val="20"/>
        </w:rPr>
      </w:pPr>
      <w:r w:rsidRPr="0098470A">
        <w:rPr>
          <w:rFonts w:hint="eastAsia"/>
          <w:sz w:val="20"/>
          <w:szCs w:val="20"/>
        </w:rPr>
        <w:t>1</w:t>
      </w:r>
      <w:r w:rsidR="002E72F3">
        <w:rPr>
          <w:sz w:val="20"/>
          <w:szCs w:val="20"/>
        </w:rPr>
        <w:t>56</w:t>
      </w:r>
      <w:r w:rsidRPr="0098470A">
        <w:rPr>
          <w:rFonts w:hint="eastAsia"/>
          <w:sz w:val="20"/>
          <w:szCs w:val="20"/>
        </w:rPr>
        <w:t>.</w:t>
      </w:r>
      <w:r w:rsidR="002E72F3">
        <w:rPr>
          <w:sz w:val="20"/>
          <w:szCs w:val="20"/>
        </w:rPr>
        <w:t xml:space="preserve"> </w:t>
      </w:r>
      <w:r w:rsidR="00FD4353" w:rsidRPr="0098470A">
        <w:rPr>
          <w:sz w:val="20"/>
          <w:szCs w:val="20"/>
        </w:rPr>
        <w:t>The government needs to make more active efforts to implement recommendations that have been repeatedly made by the</w:t>
      </w:r>
      <w:r w:rsidR="00012774" w:rsidRPr="0098470A">
        <w:rPr>
          <w:rFonts w:hint="eastAsia"/>
          <w:sz w:val="20"/>
          <w:szCs w:val="20"/>
        </w:rPr>
        <w:t xml:space="preserve"> Committee</w:t>
      </w:r>
      <w:r w:rsidR="00FD4353" w:rsidRPr="0098470A">
        <w:rPr>
          <w:sz w:val="20"/>
          <w:szCs w:val="20"/>
        </w:rPr>
        <w:t xml:space="preserve"> and other treaty bodies. These include the enactment of</w:t>
      </w:r>
      <w:r w:rsidR="00D17D2D">
        <w:rPr>
          <w:sz w:val="20"/>
          <w:szCs w:val="20"/>
        </w:rPr>
        <w:t xml:space="preserve"> special act on prohibition of racial discrimination</w:t>
      </w:r>
      <w:r w:rsidR="00FD4353" w:rsidRPr="0098470A">
        <w:rPr>
          <w:sz w:val="20"/>
          <w:szCs w:val="20"/>
        </w:rPr>
        <w:t>, remedies for victims of human trafficking and punishment of perpetrators, improvements to the long-term immigration detention system and low refugee recognition rates, the establishment of a universal birth registration system, and addressing discrimination against women, people with disabilities, and other marginalized groups</w:t>
      </w:r>
      <w:r w:rsidR="00935FFD" w:rsidRPr="0098470A">
        <w:rPr>
          <w:rFonts w:hint="eastAsia"/>
          <w:sz w:val="20"/>
          <w:szCs w:val="20"/>
        </w:rPr>
        <w:t xml:space="preserve">. </w:t>
      </w:r>
    </w:p>
    <w:sectPr w:rsidR="00470D65" w:rsidRPr="0098470A" w:rsidSect="00E041B2">
      <w:footerReference w:type="default" r:id="rId9"/>
      <w:endnotePr>
        <w:numFmt w:val="decimal"/>
      </w:endnotePr>
      <w:pgSz w:w="11906" w:h="16838"/>
      <w:pgMar w:top="1701" w:right="1440" w:bottom="1440" w:left="1440" w:header="851" w:footer="992"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F4732F" w14:textId="77777777" w:rsidR="009D4E6B" w:rsidRDefault="009D4E6B" w:rsidP="00D45516">
      <w:pPr>
        <w:spacing w:after="0"/>
      </w:pPr>
      <w:r>
        <w:separator/>
      </w:r>
    </w:p>
  </w:endnote>
  <w:endnote w:type="continuationSeparator" w:id="0">
    <w:p w14:paraId="4B83E5D2" w14:textId="77777777" w:rsidR="009D4E6B" w:rsidRDefault="009D4E6B" w:rsidP="00D45516">
      <w:pPr>
        <w:spacing w:after="0"/>
      </w:pPr>
      <w:r>
        <w:continuationSeparator/>
      </w:r>
    </w:p>
  </w:endnote>
  <w:endnote w:id="1">
    <w:p w14:paraId="5E931BF6" w14:textId="4883234A" w:rsidR="00F43FBB" w:rsidRPr="0010450D" w:rsidRDefault="00F43FBB" w:rsidP="006316AC">
      <w:pPr>
        <w:pStyle w:val="af7"/>
        <w:spacing w:afterLines="50" w:after="120"/>
        <w:rPr>
          <w:sz w:val="16"/>
          <w:szCs w:val="16"/>
        </w:rPr>
      </w:pPr>
      <w:r w:rsidRPr="0010450D">
        <w:rPr>
          <w:rStyle w:val="af8"/>
          <w:sz w:val="16"/>
          <w:szCs w:val="16"/>
          <w:vertAlign w:val="baseline"/>
        </w:rPr>
        <w:endnoteRef/>
      </w:r>
      <w:r w:rsidRPr="0010450D">
        <w:rPr>
          <w:sz w:val="16"/>
          <w:szCs w:val="16"/>
        </w:rPr>
        <w:t xml:space="preserve"> The following table of contents is based on the order of the recommendations presented in the 17th to 19th Concluding Observation of the Committee and was prepared by considering the order of the periodic report prepared in the order of the provisions of the Convention. </w:t>
      </w:r>
    </w:p>
  </w:endnote>
  <w:endnote w:id="2">
    <w:p w14:paraId="719D68CF" w14:textId="22C83635" w:rsidR="00F43FBB" w:rsidRPr="00377825" w:rsidRDefault="00F43FBB" w:rsidP="006316AC">
      <w:pPr>
        <w:pStyle w:val="af7"/>
        <w:spacing w:afterLines="50" w:after="120"/>
        <w:rPr>
          <w:sz w:val="16"/>
          <w:szCs w:val="16"/>
        </w:rPr>
      </w:pPr>
      <w:r w:rsidRPr="00377825">
        <w:rPr>
          <w:rStyle w:val="af8"/>
          <w:sz w:val="16"/>
          <w:szCs w:val="16"/>
        </w:rPr>
        <w:endnoteRef/>
      </w:r>
      <w:r w:rsidRPr="00377825">
        <w:rPr>
          <w:sz w:val="16"/>
          <w:szCs w:val="16"/>
        </w:rPr>
        <w:t xml:space="preserve"> CERD/C/86/D/51/2012 Communication No. 51/2012</w:t>
      </w:r>
      <w:r>
        <w:rPr>
          <w:rFonts w:hint="eastAsia"/>
          <w:sz w:val="16"/>
          <w:szCs w:val="16"/>
        </w:rPr>
        <w:t>`</w:t>
      </w:r>
    </w:p>
  </w:endnote>
  <w:endnote w:id="3">
    <w:p w14:paraId="26A3EC94" w14:textId="375F8CD3" w:rsidR="00F43FBB" w:rsidRPr="00377825" w:rsidRDefault="00F43FBB" w:rsidP="006316AC">
      <w:pPr>
        <w:pStyle w:val="af7"/>
        <w:spacing w:afterLines="50" w:after="120"/>
        <w:rPr>
          <w:sz w:val="16"/>
          <w:szCs w:val="16"/>
        </w:rPr>
      </w:pPr>
      <w:r w:rsidRPr="00377825">
        <w:rPr>
          <w:rStyle w:val="af8"/>
          <w:sz w:val="16"/>
          <w:szCs w:val="16"/>
        </w:rPr>
        <w:endnoteRef/>
      </w:r>
      <w:r w:rsidRPr="00377825">
        <w:rPr>
          <w:sz w:val="16"/>
          <w:szCs w:val="16"/>
        </w:rPr>
        <w:t xml:space="preserve"> Seoul Central District Court 2019. 10. 29. Sentence018GaDan5125207 Judgement </w:t>
      </w:r>
    </w:p>
  </w:endnote>
  <w:endnote w:id="4">
    <w:p w14:paraId="24F7A47C" w14:textId="4ED2A865" w:rsidR="00F43FBB" w:rsidRPr="00AF7BAC" w:rsidRDefault="00F43FBB" w:rsidP="006316AC">
      <w:pPr>
        <w:pStyle w:val="af7"/>
        <w:spacing w:afterLines="50" w:after="120"/>
        <w:rPr>
          <w:sz w:val="16"/>
          <w:szCs w:val="16"/>
        </w:rPr>
      </w:pPr>
      <w:r w:rsidRPr="00AF7BAC">
        <w:rPr>
          <w:rStyle w:val="af8"/>
          <w:sz w:val="16"/>
          <w:szCs w:val="16"/>
        </w:rPr>
        <w:endnoteRef/>
      </w:r>
      <w:r w:rsidRPr="00AF7BAC">
        <w:rPr>
          <w:sz w:val="16"/>
          <w:szCs w:val="16"/>
        </w:rPr>
        <w:t xml:space="preserve"> Perception of Hate Crime Occurrence in South Korea After the COVID-19 Pandemic, Korea Institute of Criminology and Justice, Issue Statistics, September 9, 2021.</w:t>
      </w:r>
    </w:p>
  </w:endnote>
  <w:endnote w:id="5">
    <w:p w14:paraId="69146C8A" w14:textId="7CC24CB6" w:rsidR="00F43FBB" w:rsidRPr="00AF7BAC" w:rsidRDefault="00F43FBB" w:rsidP="006316AC">
      <w:pPr>
        <w:pStyle w:val="af7"/>
        <w:spacing w:afterLines="50" w:after="120"/>
        <w:rPr>
          <w:sz w:val="16"/>
          <w:szCs w:val="16"/>
        </w:rPr>
      </w:pPr>
      <w:r w:rsidRPr="00AF7BAC">
        <w:rPr>
          <w:rStyle w:val="af8"/>
          <w:sz w:val="16"/>
          <w:szCs w:val="16"/>
        </w:rPr>
        <w:endnoteRef/>
      </w:r>
      <w:r w:rsidRPr="00AF7BAC">
        <w:rPr>
          <w:sz w:val="16"/>
          <w:szCs w:val="16"/>
        </w:rPr>
        <w:t xml:space="preserve"> Jung-Gon Kim, “An Exploratory Study on Hate Crimes: Analysis of Hate Crime Cases in Internet Articles,” Journal of Korean Public Administration, Vol. 28, No. 4, 2019; re-cited in Sung-Soo Hong, “Legal Policy on Hate Crimes”, Criminal Policy, Vol. 35, No. 4, January 2024.</w:t>
      </w:r>
    </w:p>
  </w:endnote>
  <w:endnote w:id="6">
    <w:p w14:paraId="52F9F831" w14:textId="4B011D0A" w:rsidR="00F43FBB" w:rsidRPr="00AF7BAC" w:rsidRDefault="00F43FBB" w:rsidP="006316AC">
      <w:pPr>
        <w:pStyle w:val="af7"/>
        <w:spacing w:afterLines="50" w:after="120"/>
        <w:rPr>
          <w:sz w:val="16"/>
          <w:szCs w:val="16"/>
        </w:rPr>
      </w:pPr>
      <w:r w:rsidRPr="00AF7BAC">
        <w:rPr>
          <w:rStyle w:val="af8"/>
          <w:sz w:val="16"/>
          <w:szCs w:val="16"/>
        </w:rPr>
        <w:endnoteRef/>
      </w:r>
      <w:r w:rsidRPr="00AF7BAC">
        <w:rPr>
          <w:sz w:val="16"/>
          <w:szCs w:val="16"/>
        </w:rPr>
        <w:t xml:space="preserve"> Suwon District Court Ansan Branch, May 24, 2017, </w:t>
      </w:r>
      <w:r>
        <w:rPr>
          <w:rFonts w:hint="eastAsia"/>
          <w:sz w:val="16"/>
          <w:szCs w:val="16"/>
        </w:rPr>
        <w:t>Sentence</w:t>
      </w:r>
      <w:r w:rsidRPr="00AF7BAC">
        <w:rPr>
          <w:sz w:val="16"/>
          <w:szCs w:val="16"/>
        </w:rPr>
        <w:t xml:space="preserve"> 2017Godan911: A case where a man forcibly molested a foreign woman on a bus in November 2016 while making insulting remarks, including saying, “These people are here illegally.”</w:t>
      </w:r>
    </w:p>
    <w:p w14:paraId="5AB3594C" w14:textId="016B9509" w:rsidR="00F43FBB" w:rsidRPr="00AF7BAC" w:rsidRDefault="00F43FBB" w:rsidP="006316AC">
      <w:pPr>
        <w:pStyle w:val="af7"/>
        <w:spacing w:afterLines="50" w:after="120"/>
        <w:rPr>
          <w:sz w:val="16"/>
          <w:szCs w:val="16"/>
        </w:rPr>
      </w:pPr>
      <w:r w:rsidRPr="00AF7BAC">
        <w:rPr>
          <w:sz w:val="16"/>
          <w:szCs w:val="16"/>
        </w:rPr>
        <w:t xml:space="preserve">Incheon District Court 2020. 8. 12. </w:t>
      </w:r>
      <w:r>
        <w:rPr>
          <w:rFonts w:hint="eastAsia"/>
          <w:sz w:val="16"/>
          <w:szCs w:val="16"/>
        </w:rPr>
        <w:t xml:space="preserve">Sentence </w:t>
      </w:r>
      <w:r w:rsidRPr="00AF7BAC">
        <w:rPr>
          <w:sz w:val="16"/>
          <w:szCs w:val="16"/>
        </w:rPr>
        <w:t>2019Godan7475: In September 2019, a case in which the defendant, while using abusive language, said things like, “People like you, illegal foreign immigrants, are causing harm to Koreans,” and “You are illegal, so leave, get out of our Republic of Korea quickly,” while assaulting victims of Myanmar nationality.</w:t>
      </w:r>
    </w:p>
    <w:p w14:paraId="2D75AF39" w14:textId="42022DF5" w:rsidR="00F43FBB" w:rsidRPr="00AF7BAC" w:rsidRDefault="00F43FBB" w:rsidP="006316AC">
      <w:pPr>
        <w:pStyle w:val="af7"/>
        <w:spacing w:afterLines="50" w:after="120"/>
        <w:rPr>
          <w:sz w:val="16"/>
          <w:szCs w:val="16"/>
        </w:rPr>
      </w:pPr>
      <w:r w:rsidRPr="00AF7BAC">
        <w:rPr>
          <w:sz w:val="16"/>
          <w:szCs w:val="16"/>
        </w:rPr>
        <w:t xml:space="preserve">Cheongju District Court 2024. 7. 25. </w:t>
      </w:r>
      <w:r>
        <w:rPr>
          <w:rFonts w:hint="eastAsia"/>
          <w:sz w:val="16"/>
          <w:szCs w:val="16"/>
        </w:rPr>
        <w:t>Sentence</w:t>
      </w:r>
      <w:r w:rsidRPr="00AF7BAC">
        <w:rPr>
          <w:sz w:val="16"/>
          <w:szCs w:val="16"/>
        </w:rPr>
        <w:t xml:space="preserve"> 2024Godan1113, Cheongju District Court 2024. 12. 5. </w:t>
      </w:r>
      <w:r>
        <w:rPr>
          <w:rFonts w:hint="eastAsia"/>
          <w:sz w:val="16"/>
          <w:szCs w:val="16"/>
        </w:rPr>
        <w:t>Sentence</w:t>
      </w:r>
      <w:r w:rsidRPr="00AF7BAC">
        <w:rPr>
          <w:sz w:val="16"/>
          <w:szCs w:val="16"/>
        </w:rPr>
        <w:t xml:space="preserve"> 2024No1107: A case involving a group called "National Protection Coalition," which was active in posting videos of themselves checking and arresting undocumented foreigners under the slogan “Expel illegal immigrants to protect our</w:t>
      </w:r>
      <w:r w:rsidRPr="006B23D0">
        <w:t xml:space="preserve"> </w:t>
      </w:r>
      <w:r w:rsidRPr="00AF7BAC">
        <w:rPr>
          <w:sz w:val="16"/>
          <w:szCs w:val="16"/>
        </w:rPr>
        <w:t xml:space="preserve">citizens.” The group approached foreign nationals presumed to be undocumented and, under the pretense of checking their </w:t>
      </w:r>
      <w:r>
        <w:rPr>
          <w:sz w:val="16"/>
          <w:szCs w:val="16"/>
        </w:rPr>
        <w:t>residence</w:t>
      </w:r>
      <w:r w:rsidRPr="00AF7BAC">
        <w:rPr>
          <w:sz w:val="16"/>
          <w:szCs w:val="16"/>
        </w:rPr>
        <w:t xml:space="preserve"> status, assaulted, threatened, or abducted</w:t>
      </w:r>
      <w:r w:rsidRPr="006B23D0">
        <w:t xml:space="preserve"> </w:t>
      </w:r>
      <w:r w:rsidRPr="00AF7BAC">
        <w:rPr>
          <w:sz w:val="16"/>
          <w:szCs w:val="16"/>
        </w:rPr>
        <w:t>them, extorting money from them with the threat of not reporting the incident.</w:t>
      </w:r>
    </w:p>
    <w:p w14:paraId="34DCDD2E" w14:textId="655F0EDF" w:rsidR="00F43FBB" w:rsidRPr="00AF7BAC" w:rsidRDefault="00F43FBB" w:rsidP="006316AC">
      <w:pPr>
        <w:pStyle w:val="af7"/>
        <w:spacing w:afterLines="50" w:after="120"/>
        <w:rPr>
          <w:sz w:val="16"/>
          <w:szCs w:val="16"/>
        </w:rPr>
      </w:pPr>
      <w:r w:rsidRPr="00AF7BAC">
        <w:rPr>
          <w:sz w:val="16"/>
          <w:szCs w:val="16"/>
        </w:rPr>
        <w:t xml:space="preserve">Daegu District Court 2024. 1. 21. </w:t>
      </w:r>
      <w:r>
        <w:rPr>
          <w:rFonts w:hint="eastAsia"/>
          <w:sz w:val="16"/>
          <w:szCs w:val="16"/>
        </w:rPr>
        <w:t>Sentence</w:t>
      </w:r>
      <w:r w:rsidRPr="00AF7BAC">
        <w:rPr>
          <w:sz w:val="16"/>
          <w:szCs w:val="16"/>
        </w:rPr>
        <w:t xml:space="preserve"> 2024Godan4540: A case involving the leader of the above group, who orchestrated the collection of tips for the purpose of arresting, detaining, and assaulting people, while filming the process and posting it online, thus encouraging hatred and violence.</w:t>
      </w:r>
    </w:p>
  </w:endnote>
  <w:endnote w:id="7">
    <w:p w14:paraId="6F4427AF" w14:textId="103A2CCD" w:rsidR="00F43FBB" w:rsidRPr="00AF7BAC" w:rsidRDefault="00F43FBB" w:rsidP="006316AC">
      <w:pPr>
        <w:pStyle w:val="af7"/>
        <w:spacing w:afterLines="50" w:after="120"/>
        <w:rPr>
          <w:sz w:val="16"/>
          <w:szCs w:val="16"/>
        </w:rPr>
      </w:pPr>
      <w:r w:rsidRPr="00AF7BAC">
        <w:rPr>
          <w:rStyle w:val="af8"/>
          <w:sz w:val="16"/>
          <w:szCs w:val="16"/>
        </w:rPr>
        <w:endnoteRef/>
      </w:r>
      <w:r w:rsidRPr="00AF7BAC">
        <w:rPr>
          <w:sz w:val="16"/>
          <w:szCs w:val="16"/>
        </w:rPr>
        <w:t xml:space="preserve"> Reference: Hong, Seong-Su. “Legal Policy on Hate Crimes,”</w:t>
      </w:r>
      <w:r>
        <w:rPr>
          <w:rFonts w:hint="eastAsia"/>
          <w:sz w:val="16"/>
          <w:szCs w:val="16"/>
        </w:rPr>
        <w:t xml:space="preserve"> </w:t>
      </w:r>
      <w:r w:rsidRPr="00AF7BAC">
        <w:rPr>
          <w:sz w:val="16"/>
          <w:szCs w:val="16"/>
        </w:rPr>
        <w:t>Criminal Policy Vol. 35, No. 4, January 2024.</w:t>
      </w:r>
    </w:p>
  </w:endnote>
  <w:endnote w:id="8">
    <w:p w14:paraId="0D78EE73" w14:textId="0CD0D58C" w:rsidR="00F43FBB" w:rsidRPr="00FD5BA6" w:rsidRDefault="00F43FBB" w:rsidP="006316AC">
      <w:pPr>
        <w:pStyle w:val="af7"/>
        <w:spacing w:afterLines="50" w:after="120"/>
        <w:rPr>
          <w:sz w:val="16"/>
          <w:szCs w:val="16"/>
        </w:rPr>
      </w:pPr>
      <w:r w:rsidRPr="00FD5BA6">
        <w:rPr>
          <w:rStyle w:val="af8"/>
          <w:sz w:val="16"/>
          <w:szCs w:val="16"/>
        </w:rPr>
        <w:endnoteRef/>
      </w:r>
      <w:r w:rsidRPr="00FD5BA6">
        <w:rPr>
          <w:sz w:val="16"/>
          <w:szCs w:val="16"/>
        </w:rPr>
        <w:t xml:space="preserve"> Partial Amendment to the Framework Act on the Treatment of Foreigners Residing in the Republic of Korea, Bill No. 2116495</w:t>
      </w:r>
    </w:p>
  </w:endnote>
  <w:endnote w:id="9">
    <w:p w14:paraId="68AC8AF6" w14:textId="01A11B92" w:rsidR="00F43FBB" w:rsidRPr="00F02E85" w:rsidRDefault="00F43FBB" w:rsidP="006316AC">
      <w:pPr>
        <w:pStyle w:val="af7"/>
        <w:spacing w:afterLines="50" w:after="120"/>
        <w:rPr>
          <w:sz w:val="16"/>
          <w:szCs w:val="16"/>
        </w:rPr>
      </w:pPr>
      <w:r w:rsidRPr="00F02E85">
        <w:rPr>
          <w:rStyle w:val="af8"/>
          <w:sz w:val="16"/>
          <w:szCs w:val="16"/>
        </w:rPr>
        <w:endnoteRef/>
      </w:r>
      <w:r w:rsidRPr="00F02E85">
        <w:rPr>
          <w:sz w:val="16"/>
          <w:szCs w:val="16"/>
        </w:rPr>
        <w:t xml:space="preserve"> Partial Amendment to the Act on the Treatment of Foreigners Residing in the Republic of Korea, Bill No. 2200862, proposed by Representative Hong Ki-won and 10 others.</w:t>
      </w:r>
    </w:p>
  </w:endnote>
  <w:endnote w:id="10">
    <w:p w14:paraId="5439895C" w14:textId="48B192CD" w:rsidR="00F43FBB" w:rsidRPr="00F02E85" w:rsidRDefault="00F43FBB" w:rsidP="006316AC">
      <w:pPr>
        <w:pStyle w:val="af7"/>
        <w:spacing w:afterLines="50" w:after="120"/>
        <w:rPr>
          <w:sz w:val="16"/>
          <w:szCs w:val="16"/>
        </w:rPr>
      </w:pPr>
      <w:r w:rsidRPr="00F02E85">
        <w:rPr>
          <w:rStyle w:val="af8"/>
          <w:sz w:val="16"/>
          <w:szCs w:val="16"/>
        </w:rPr>
        <w:endnoteRef/>
      </w:r>
      <w:r w:rsidRPr="00F02E85">
        <w:rPr>
          <w:sz w:val="16"/>
          <w:szCs w:val="16"/>
        </w:rPr>
        <w:t xml:space="preserve"> Framework Act on the Treatment of Foreigners Residing in the Republic of Korea, Act No. 20734</w:t>
      </w:r>
    </w:p>
  </w:endnote>
  <w:endnote w:id="11">
    <w:p w14:paraId="352A61C2" w14:textId="3518FC70" w:rsidR="00F43FBB" w:rsidRPr="00DE1FC4" w:rsidRDefault="00F43FBB" w:rsidP="006316AC">
      <w:pPr>
        <w:pStyle w:val="af7"/>
        <w:spacing w:afterLines="50" w:after="120"/>
        <w:rPr>
          <w:sz w:val="16"/>
          <w:szCs w:val="16"/>
        </w:rPr>
      </w:pPr>
      <w:r w:rsidRPr="00DE1FC4">
        <w:rPr>
          <w:rStyle w:val="af8"/>
          <w:sz w:val="16"/>
          <w:szCs w:val="16"/>
        </w:rPr>
        <w:endnoteRef/>
      </w:r>
      <w:r w:rsidRPr="00DE1FC4">
        <w:rPr>
          <w:sz w:val="16"/>
          <w:szCs w:val="16"/>
        </w:rPr>
        <w:t xml:space="preserve"> NHRCK, A Study on the Reality of Racial Discrimination in Korean Society and Legislative Measures for the Elimination of Racial Discrimination, 2019</w:t>
      </w:r>
    </w:p>
  </w:endnote>
  <w:endnote w:id="12">
    <w:p w14:paraId="2C6A4122" w14:textId="7F0EF047" w:rsidR="00F43FBB" w:rsidRPr="00DE1FC4" w:rsidRDefault="00F43FBB" w:rsidP="006316AC">
      <w:pPr>
        <w:pStyle w:val="af7"/>
        <w:spacing w:afterLines="50" w:after="120"/>
        <w:rPr>
          <w:sz w:val="16"/>
          <w:szCs w:val="16"/>
        </w:rPr>
      </w:pPr>
      <w:r w:rsidRPr="00DE1FC4">
        <w:rPr>
          <w:rStyle w:val="af8"/>
          <w:sz w:val="16"/>
          <w:szCs w:val="16"/>
        </w:rPr>
        <w:endnoteRef/>
      </w:r>
      <w:r w:rsidRPr="00DE1FC4">
        <w:rPr>
          <w:sz w:val="16"/>
          <w:szCs w:val="16"/>
        </w:rPr>
        <w:t xml:space="preserve"> NHRCK, Survey on the Perception of Online Hate Speech, 2021</w:t>
      </w:r>
    </w:p>
  </w:endnote>
  <w:endnote w:id="13">
    <w:p w14:paraId="45518C96" w14:textId="7876E8E1" w:rsidR="00F43FBB" w:rsidRPr="00DE1FC4" w:rsidRDefault="00F43FBB" w:rsidP="006316AC">
      <w:pPr>
        <w:pStyle w:val="af7"/>
        <w:spacing w:afterLines="50" w:after="120"/>
        <w:rPr>
          <w:sz w:val="16"/>
          <w:szCs w:val="16"/>
        </w:rPr>
      </w:pPr>
      <w:r w:rsidRPr="00DE1FC4">
        <w:rPr>
          <w:rStyle w:val="af8"/>
          <w:sz w:val="16"/>
          <w:szCs w:val="16"/>
        </w:rPr>
        <w:endnoteRef/>
      </w:r>
      <w:r w:rsidRPr="00DE1FC4">
        <w:rPr>
          <w:sz w:val="16"/>
          <w:szCs w:val="16"/>
        </w:rPr>
        <w:t xml:space="preserve"> NHRCK, National Survey on Public Perception of Hate and Discrimination, 2019</w:t>
      </w:r>
    </w:p>
  </w:endnote>
  <w:endnote w:id="14">
    <w:p w14:paraId="078DB871" w14:textId="694A9CEE" w:rsidR="00F43FBB" w:rsidRPr="00BF2C32" w:rsidRDefault="00F43FBB" w:rsidP="006316AC">
      <w:pPr>
        <w:pStyle w:val="af7"/>
        <w:spacing w:afterLines="50" w:after="120"/>
      </w:pPr>
      <w:r w:rsidRPr="00610A81">
        <w:rPr>
          <w:rStyle w:val="af8"/>
          <w:sz w:val="16"/>
          <w:szCs w:val="18"/>
        </w:rPr>
        <w:endnoteRef/>
      </w:r>
      <w:r w:rsidRPr="00610A81">
        <w:rPr>
          <w:sz w:val="16"/>
          <w:szCs w:val="18"/>
        </w:rPr>
        <w:t xml:space="preserve"> Refer to Korea Internet Self-Regulation Organization Hate Speech Review Committee, March 15, 2024, Review Results </w:t>
      </w:r>
    </w:p>
  </w:endnote>
  <w:endnote w:id="15">
    <w:p w14:paraId="2A3E1D29" w14:textId="72C1E4E9" w:rsidR="00F43FBB" w:rsidRPr="009316BA" w:rsidRDefault="00F43FBB" w:rsidP="006316AC">
      <w:pPr>
        <w:pStyle w:val="af7"/>
        <w:spacing w:afterLines="50" w:after="120"/>
        <w:rPr>
          <w:sz w:val="16"/>
          <w:szCs w:val="18"/>
        </w:rPr>
      </w:pPr>
      <w:r w:rsidRPr="009316BA">
        <w:rPr>
          <w:rStyle w:val="af8"/>
          <w:sz w:val="16"/>
          <w:szCs w:val="18"/>
        </w:rPr>
        <w:endnoteRef/>
      </w:r>
      <w:r w:rsidRPr="009316BA">
        <w:rPr>
          <w:sz w:val="16"/>
          <w:szCs w:val="18"/>
        </w:rPr>
        <w:t xml:space="preserve"> Number of local governments applying for seasonal worker allocation: 42 in 2021 </w:t>
      </w:r>
      <w:r w:rsidRPr="009316BA">
        <w:rPr>
          <w:rFonts w:hint="eastAsia"/>
          <w:sz w:val="16"/>
          <w:szCs w:val="18"/>
        </w:rPr>
        <w:t xml:space="preserve">→ </w:t>
      </w:r>
      <w:r w:rsidRPr="009316BA">
        <w:rPr>
          <w:sz w:val="16"/>
          <w:szCs w:val="18"/>
        </w:rPr>
        <w:t>131 in the first half of 2024.</w:t>
      </w:r>
    </w:p>
    <w:p w14:paraId="7BCF09F8" w14:textId="706A24A1" w:rsidR="00F43FBB" w:rsidRPr="009316BA" w:rsidRDefault="00F43FBB" w:rsidP="006316AC">
      <w:pPr>
        <w:pStyle w:val="af7"/>
        <w:spacing w:afterLines="50" w:after="120"/>
        <w:rPr>
          <w:sz w:val="16"/>
          <w:szCs w:val="18"/>
        </w:rPr>
      </w:pPr>
      <w:r w:rsidRPr="009316BA">
        <w:rPr>
          <w:sz w:val="16"/>
          <w:szCs w:val="18"/>
        </w:rPr>
        <w:t xml:space="preserve">- Number of seasonal workers allocated: 7,340 in 2021 </w:t>
      </w:r>
      <w:r w:rsidRPr="009316BA">
        <w:rPr>
          <w:rFonts w:hint="eastAsia"/>
          <w:sz w:val="16"/>
          <w:szCs w:val="18"/>
        </w:rPr>
        <w:t xml:space="preserve">→ </w:t>
      </w:r>
      <w:r w:rsidRPr="009316BA">
        <w:rPr>
          <w:sz w:val="16"/>
          <w:szCs w:val="18"/>
        </w:rPr>
        <w:t>49,286 in the first half of 2024.</w:t>
      </w:r>
    </w:p>
  </w:endnote>
  <w:endnote w:id="16">
    <w:p w14:paraId="73DCB202" w14:textId="3B52146E" w:rsidR="00F43FBB" w:rsidRPr="00BC1AF7" w:rsidRDefault="00F43FBB" w:rsidP="006316AC">
      <w:pPr>
        <w:pStyle w:val="af7"/>
        <w:spacing w:afterLines="50" w:after="120"/>
        <w:rPr>
          <w:sz w:val="16"/>
          <w:szCs w:val="18"/>
        </w:rPr>
      </w:pPr>
      <w:r w:rsidRPr="00BC1AF7">
        <w:rPr>
          <w:rStyle w:val="af8"/>
          <w:sz w:val="16"/>
          <w:szCs w:val="18"/>
        </w:rPr>
        <w:endnoteRef/>
      </w:r>
      <w:r w:rsidRPr="00BC1AF7">
        <w:rPr>
          <w:sz w:val="16"/>
          <w:szCs w:val="18"/>
        </w:rPr>
        <w:t xml:space="preserve"> Operated by 9 regional hubs and 35 sub-regional centers nationwide. The regional hubs are fully funded by the government budget, while the sub-regional centers receive partial subsidies for expenses such as translation services.</w:t>
      </w:r>
    </w:p>
  </w:endnote>
  <w:endnote w:id="17">
    <w:p w14:paraId="068E19C4" w14:textId="69BE9190" w:rsidR="00F43FBB" w:rsidRPr="00BC1AF7" w:rsidRDefault="00F43FBB" w:rsidP="006316AC">
      <w:pPr>
        <w:pStyle w:val="af7"/>
        <w:spacing w:afterLines="50" w:after="120"/>
        <w:rPr>
          <w:sz w:val="16"/>
          <w:szCs w:val="18"/>
        </w:rPr>
      </w:pPr>
      <w:r w:rsidRPr="00BC1AF7">
        <w:rPr>
          <w:rStyle w:val="af8"/>
          <w:sz w:val="16"/>
          <w:szCs w:val="18"/>
        </w:rPr>
        <w:endnoteRef/>
      </w:r>
      <w:r w:rsidRPr="00BC1AF7">
        <w:rPr>
          <w:sz w:val="16"/>
          <w:szCs w:val="18"/>
        </w:rPr>
        <w:t xml:space="preserve"> "Support Gap for Foreign Workers... 'Direct' Support is Just Words," Danbi News, July 15, 2024.</w:t>
      </w:r>
    </w:p>
  </w:endnote>
  <w:endnote w:id="18">
    <w:p w14:paraId="4B8BAC07" w14:textId="77777777" w:rsidR="00F43FBB" w:rsidRPr="00C43CCC" w:rsidRDefault="00F43FBB" w:rsidP="006316AC">
      <w:pPr>
        <w:pStyle w:val="af7"/>
        <w:spacing w:afterLines="50" w:after="120"/>
        <w:rPr>
          <w:sz w:val="16"/>
          <w:szCs w:val="18"/>
        </w:rPr>
      </w:pPr>
      <w:r w:rsidRPr="00C43CCC">
        <w:rPr>
          <w:rStyle w:val="af8"/>
          <w:sz w:val="16"/>
          <w:szCs w:val="18"/>
        </w:rPr>
        <w:endnoteRef/>
      </w:r>
      <w:r w:rsidRPr="00C43CCC">
        <w:rPr>
          <w:sz w:val="16"/>
          <w:szCs w:val="18"/>
        </w:rPr>
        <w:t xml:space="preserve"> Article 25 (Permission for Change of Business or Place of Business)</w:t>
      </w:r>
    </w:p>
    <w:p w14:paraId="425164DD" w14:textId="7CE267E4" w:rsidR="00F43FBB" w:rsidRDefault="00F43FBB" w:rsidP="006316AC">
      <w:pPr>
        <w:pStyle w:val="af7"/>
        <w:spacing w:afterLines="50" w:after="120"/>
        <w:rPr>
          <w:sz w:val="16"/>
          <w:szCs w:val="18"/>
        </w:rPr>
      </w:pPr>
      <w:r w:rsidRPr="00C43CCC">
        <w:rPr>
          <w:sz w:val="16"/>
          <w:szCs w:val="18"/>
        </w:rPr>
        <w:t>(1)</w:t>
      </w:r>
      <w:r>
        <w:rPr>
          <w:sz w:val="16"/>
          <w:szCs w:val="18"/>
        </w:rPr>
        <w:t xml:space="preserve"> </w:t>
      </w:r>
      <w:r w:rsidRPr="00C43CCC">
        <w:rPr>
          <w:sz w:val="16"/>
          <w:szCs w:val="18"/>
        </w:rPr>
        <w:t>Where any of the following events occur, a foreign worker (excluding a foreign worker under Article 12 (1)) may file an application for transfer to another business or place of business with the head of an employment security office, as prescribed by Ministerial Decree of Employment and Labor: &lt;Amended on Jun. 4, 2010; Feb. 1, 2012; Jan. 15, 2019&gt;</w:t>
      </w:r>
    </w:p>
    <w:p w14:paraId="41232496" w14:textId="62858DF4" w:rsidR="00F43FBB" w:rsidRPr="00C43CCC" w:rsidRDefault="00F43FBB" w:rsidP="00A87663">
      <w:pPr>
        <w:pStyle w:val="af7"/>
        <w:spacing w:afterLines="50" w:after="120"/>
        <w:rPr>
          <w:sz w:val="16"/>
          <w:szCs w:val="18"/>
        </w:rPr>
      </w:pPr>
      <w:r w:rsidRPr="00C43CCC">
        <w:rPr>
          <w:sz w:val="16"/>
          <w:szCs w:val="18"/>
        </w:rPr>
        <w:t>1.</w:t>
      </w:r>
      <w:r>
        <w:rPr>
          <w:sz w:val="16"/>
          <w:szCs w:val="18"/>
        </w:rPr>
        <w:t xml:space="preserve"> </w:t>
      </w:r>
      <w:r w:rsidRPr="00C43CCC">
        <w:rPr>
          <w:sz w:val="16"/>
          <w:szCs w:val="18"/>
        </w:rPr>
        <w:t>If his or her employer intends to terminate the labor contract during the contract period, or intends to refuse renewal of the labor contract after its expiration, on a justifiable ground;</w:t>
      </w:r>
    </w:p>
    <w:p w14:paraId="7C3F5DB0" w14:textId="38A3BEFB" w:rsidR="00F43FBB" w:rsidRPr="00C43CCC" w:rsidRDefault="00F43FBB" w:rsidP="00A87663">
      <w:pPr>
        <w:pStyle w:val="af7"/>
        <w:spacing w:afterLines="50" w:after="120"/>
        <w:rPr>
          <w:sz w:val="16"/>
          <w:szCs w:val="16"/>
        </w:rPr>
      </w:pPr>
      <w:r w:rsidRPr="00C43CCC">
        <w:rPr>
          <w:sz w:val="16"/>
          <w:szCs w:val="16"/>
        </w:rPr>
        <w:t>2.</w:t>
      </w:r>
      <w:r>
        <w:rPr>
          <w:sz w:val="16"/>
          <w:szCs w:val="16"/>
        </w:rPr>
        <w:t xml:space="preserve"> </w:t>
      </w:r>
      <w:r w:rsidRPr="00C43CCC">
        <w:rPr>
          <w:sz w:val="16"/>
          <w:szCs w:val="16"/>
        </w:rPr>
        <w:t>Where the Minister of Employment and Labor gives public notice, as he or she deems, under a social norm, that the foreign worker is unable to continue to work in the business or place of business on a ground not attributable to him or her, such as temporary shutdown, closure of business, revocation of employment permission under Article 19 (1), limitation on the employment under Article 20 (1), provision of a dormitory in violation of Article 22-2, or the employer's violation of terms and conditions of employment or unfair treatment;</w:t>
      </w:r>
    </w:p>
    <w:p w14:paraId="25FA28EB" w14:textId="307A651B" w:rsidR="00F43FBB" w:rsidRPr="00C43CCC" w:rsidRDefault="00F43FBB" w:rsidP="00A87663">
      <w:pPr>
        <w:pStyle w:val="af7"/>
        <w:spacing w:afterLines="50" w:after="120"/>
        <w:rPr>
          <w:sz w:val="16"/>
          <w:szCs w:val="16"/>
        </w:rPr>
      </w:pPr>
      <w:r w:rsidRPr="00C43CCC">
        <w:rPr>
          <w:sz w:val="16"/>
          <w:szCs w:val="16"/>
        </w:rPr>
        <w:t>3.</w:t>
      </w:r>
      <w:r>
        <w:rPr>
          <w:sz w:val="16"/>
          <w:szCs w:val="16"/>
        </w:rPr>
        <w:t xml:space="preserve"> </w:t>
      </w:r>
      <w:r w:rsidRPr="00C43CCC">
        <w:rPr>
          <w:sz w:val="16"/>
          <w:szCs w:val="16"/>
        </w:rPr>
        <w:t>Where any other cause or event prescribed by Presidential Decree occurs.</w:t>
      </w:r>
    </w:p>
    <w:p w14:paraId="09007C24" w14:textId="2D7E9770" w:rsidR="00F43FBB" w:rsidRPr="00C43CCC" w:rsidRDefault="00F43FBB" w:rsidP="00A87663">
      <w:pPr>
        <w:pStyle w:val="af7"/>
        <w:spacing w:afterLines="50" w:after="120"/>
        <w:rPr>
          <w:sz w:val="16"/>
          <w:szCs w:val="16"/>
        </w:rPr>
      </w:pPr>
      <w:r w:rsidRPr="00C43CCC">
        <w:rPr>
          <w:sz w:val="16"/>
          <w:szCs w:val="16"/>
        </w:rPr>
        <w:t>(2)</w:t>
      </w:r>
      <w:r>
        <w:rPr>
          <w:sz w:val="16"/>
          <w:szCs w:val="16"/>
        </w:rPr>
        <w:t xml:space="preserve"> </w:t>
      </w:r>
      <w:r w:rsidRPr="00C43CCC">
        <w:rPr>
          <w:sz w:val="16"/>
          <w:szCs w:val="16"/>
        </w:rPr>
        <w:t xml:space="preserve">Where an employer hires a </w:t>
      </w:r>
      <w:r>
        <w:rPr>
          <w:sz w:val="16"/>
          <w:szCs w:val="16"/>
        </w:rPr>
        <w:t>migrant</w:t>
      </w:r>
      <w:r w:rsidRPr="00C43CCC">
        <w:rPr>
          <w:sz w:val="16"/>
          <w:szCs w:val="16"/>
        </w:rPr>
        <w:t xml:space="preserve"> worker seeking re-employment after applying for transfer to another business or place of business under paragraph (1), Articles 6, 8, and 9 shall apply mutatis mutandis to the procedure and method for such employment.</w:t>
      </w:r>
    </w:p>
    <w:p w14:paraId="72A73077" w14:textId="6C84749C" w:rsidR="00F43FBB" w:rsidRPr="00C43CCC" w:rsidRDefault="00F43FBB" w:rsidP="00A87663">
      <w:pPr>
        <w:pStyle w:val="af7"/>
        <w:spacing w:afterLines="50" w:after="120"/>
        <w:rPr>
          <w:sz w:val="16"/>
          <w:szCs w:val="16"/>
        </w:rPr>
      </w:pPr>
      <w:r w:rsidRPr="00C43CCC">
        <w:rPr>
          <w:sz w:val="16"/>
          <w:szCs w:val="16"/>
        </w:rPr>
        <w:t>(3)</w:t>
      </w:r>
      <w:r>
        <w:rPr>
          <w:sz w:val="16"/>
          <w:szCs w:val="16"/>
        </w:rPr>
        <w:t xml:space="preserve"> </w:t>
      </w:r>
      <w:r w:rsidRPr="00C43CCC">
        <w:rPr>
          <w:sz w:val="16"/>
          <w:szCs w:val="16"/>
        </w:rPr>
        <w:t xml:space="preserve">A </w:t>
      </w:r>
      <w:r>
        <w:rPr>
          <w:sz w:val="16"/>
          <w:szCs w:val="16"/>
        </w:rPr>
        <w:t>migrant</w:t>
      </w:r>
      <w:r w:rsidRPr="00C43CCC">
        <w:rPr>
          <w:sz w:val="16"/>
          <w:szCs w:val="16"/>
        </w:rPr>
        <w:t xml:space="preserve">worker who fails to obtain permission for transfer to another workplace under Article 21 of the Immigration Act within three months from the date of the application for transfer to another business or place of business under paragraph (1) or who fails to file an application for transfer to another business or place of business within one month after the expiration of the labor contract with the employer shall leave the Republic of Korea: Provided, That for a </w:t>
      </w:r>
      <w:r>
        <w:rPr>
          <w:sz w:val="16"/>
          <w:szCs w:val="16"/>
        </w:rPr>
        <w:t>migrant</w:t>
      </w:r>
      <w:r w:rsidRPr="00C43CCC">
        <w:rPr>
          <w:sz w:val="16"/>
          <w:szCs w:val="16"/>
        </w:rPr>
        <w:t>worker who cannot obtain permission for transfer to workplace or file an application for transfer to workplace due to causes, such as an accident on duty, illnesses, pregnancy, or childbirth, such period shall be calculated from the date on which such cause ceases to exist.</w:t>
      </w:r>
    </w:p>
    <w:p w14:paraId="5EC9F07D" w14:textId="445AC8CD" w:rsidR="00F43FBB" w:rsidRPr="00C43CCC" w:rsidRDefault="00F43FBB" w:rsidP="00A87663">
      <w:pPr>
        <w:pStyle w:val="af7"/>
        <w:spacing w:afterLines="50" w:after="120"/>
        <w:rPr>
          <w:sz w:val="16"/>
          <w:szCs w:val="16"/>
        </w:rPr>
      </w:pPr>
      <w:r w:rsidRPr="00C43CCC">
        <w:rPr>
          <w:sz w:val="16"/>
          <w:szCs w:val="16"/>
        </w:rPr>
        <w:t>(4)</w:t>
      </w:r>
      <w:r w:rsidRPr="00B2371F">
        <w:rPr>
          <w:sz w:val="16"/>
          <w:szCs w:val="16"/>
        </w:rPr>
        <w:t xml:space="preserve"> </w:t>
      </w:r>
      <w:r>
        <w:rPr>
          <w:sz w:val="16"/>
          <w:szCs w:val="16"/>
        </w:rPr>
        <w:t>Migrant</w:t>
      </w:r>
      <w:r w:rsidRPr="00C43CCC">
        <w:rPr>
          <w:sz w:val="16"/>
          <w:szCs w:val="16"/>
        </w:rPr>
        <w:t>worker’s change of business or place of business under paragraph (1) shall not, in principle, exceed three times during the period under Article 18 or two times during the extended period under Article 18-2 (1): Provided, That the foregoing shall not include cases of change of business or place of business on any ground prescribed in paragraph (1) 2.</w:t>
      </w:r>
    </w:p>
  </w:endnote>
  <w:endnote w:id="19">
    <w:p w14:paraId="4128755F" w14:textId="165873F0" w:rsidR="00F43FBB" w:rsidRPr="00BE1412" w:rsidRDefault="00F43FBB" w:rsidP="00A87663">
      <w:pPr>
        <w:pStyle w:val="af7"/>
        <w:spacing w:afterLines="50" w:after="120"/>
        <w:rPr>
          <w:sz w:val="16"/>
          <w:szCs w:val="16"/>
        </w:rPr>
      </w:pPr>
      <w:r w:rsidRPr="00BE1412">
        <w:rPr>
          <w:rStyle w:val="af8"/>
          <w:sz w:val="16"/>
          <w:szCs w:val="16"/>
        </w:rPr>
        <w:endnoteRef/>
      </w:r>
      <w:r w:rsidRPr="00BE1412">
        <w:rPr>
          <w:sz w:val="16"/>
          <w:szCs w:val="16"/>
        </w:rPr>
        <w:t xml:space="preserve"> e.g.: Provide information on the worker's job change history due to labor responsibility, such as strikes, to potential employers.</w:t>
      </w:r>
    </w:p>
  </w:endnote>
  <w:endnote w:id="20">
    <w:p w14:paraId="1438C46D" w14:textId="0DE98A12" w:rsidR="00F43FBB" w:rsidRPr="00C0569F" w:rsidRDefault="00F43FBB" w:rsidP="00A87663">
      <w:pPr>
        <w:pStyle w:val="af7"/>
        <w:spacing w:afterLines="50" w:after="120"/>
        <w:rPr>
          <w:sz w:val="16"/>
          <w:szCs w:val="16"/>
        </w:rPr>
      </w:pPr>
      <w:r w:rsidRPr="00C0569F">
        <w:rPr>
          <w:rStyle w:val="af8"/>
          <w:sz w:val="16"/>
          <w:szCs w:val="16"/>
        </w:rPr>
        <w:endnoteRef/>
      </w:r>
      <w:r w:rsidRPr="00C0569F">
        <w:rPr>
          <w:sz w:val="16"/>
          <w:szCs w:val="16"/>
        </w:rPr>
        <w:t xml:space="preserve"> NHRCK, Study on the Analysis of Causes of Migrant Worker Deaths and the Establishment of a Support System, 2024</w:t>
      </w:r>
    </w:p>
  </w:endnote>
  <w:endnote w:id="21">
    <w:p w14:paraId="0E819940" w14:textId="12A9554A" w:rsidR="00F43FBB" w:rsidRPr="00C0569F" w:rsidRDefault="00F43FBB" w:rsidP="00A87663">
      <w:pPr>
        <w:pStyle w:val="af7"/>
        <w:spacing w:afterLines="50" w:after="120"/>
        <w:rPr>
          <w:sz w:val="16"/>
          <w:szCs w:val="16"/>
        </w:rPr>
      </w:pPr>
      <w:r w:rsidRPr="00C0569F">
        <w:rPr>
          <w:rStyle w:val="af8"/>
          <w:sz w:val="16"/>
          <w:szCs w:val="16"/>
        </w:rPr>
        <w:endnoteRef/>
      </w:r>
      <w:r w:rsidRPr="00C0569F">
        <w:rPr>
          <w:sz w:val="16"/>
          <w:szCs w:val="16"/>
        </w:rPr>
        <w:t xml:space="preserve"> Result of considering the age distribution of workers covered by industrial accident compensation insurance for each group of migrant workers and Korean national workers</w:t>
      </w:r>
    </w:p>
  </w:endnote>
  <w:endnote w:id="22">
    <w:p w14:paraId="30D1995A" w14:textId="4CFA99AD" w:rsidR="00F43FBB" w:rsidRPr="00C0569F" w:rsidRDefault="00F43FBB" w:rsidP="00A87663">
      <w:pPr>
        <w:pStyle w:val="af7"/>
        <w:spacing w:afterLines="50" w:after="120"/>
        <w:rPr>
          <w:sz w:val="16"/>
          <w:szCs w:val="16"/>
        </w:rPr>
      </w:pPr>
      <w:r w:rsidRPr="00C0569F">
        <w:rPr>
          <w:rStyle w:val="af8"/>
          <w:sz w:val="16"/>
          <w:szCs w:val="16"/>
        </w:rPr>
        <w:endnoteRef/>
      </w:r>
      <w:r w:rsidRPr="00C0569F">
        <w:rPr>
          <w:sz w:val="16"/>
          <w:szCs w:val="16"/>
        </w:rPr>
        <w:t xml:space="preserve"> Article 6 of the Industrial Accident Compensation Insurance Act, Article 2(1)(6) of the Enforcement Decree of the Same Act</w:t>
      </w:r>
    </w:p>
  </w:endnote>
  <w:endnote w:id="23">
    <w:p w14:paraId="51455B10" w14:textId="6DE8AA61" w:rsidR="00F43FBB" w:rsidRPr="00C0569F" w:rsidRDefault="00F43FBB" w:rsidP="00A87663">
      <w:pPr>
        <w:pStyle w:val="af7"/>
        <w:spacing w:afterLines="50" w:after="120"/>
        <w:rPr>
          <w:sz w:val="16"/>
          <w:szCs w:val="16"/>
        </w:rPr>
      </w:pPr>
      <w:r w:rsidRPr="00C0569F">
        <w:rPr>
          <w:rStyle w:val="af8"/>
          <w:sz w:val="16"/>
          <w:szCs w:val="16"/>
        </w:rPr>
        <w:endnoteRef/>
      </w:r>
      <w:r w:rsidRPr="00C0569F">
        <w:rPr>
          <w:sz w:val="16"/>
          <w:szCs w:val="16"/>
        </w:rPr>
        <w:t xml:space="preserve"> Article 13-4(6) of the Enforcement Decree of the Act on Employment of Foreign Workers, etc.</w:t>
      </w:r>
    </w:p>
  </w:endnote>
  <w:endnote w:id="24">
    <w:p w14:paraId="429FAD41" w14:textId="30EB1F4D" w:rsidR="00F43FBB" w:rsidRPr="00BF4256" w:rsidRDefault="00F43FBB" w:rsidP="00A87663">
      <w:pPr>
        <w:pStyle w:val="af7"/>
        <w:spacing w:afterLines="50" w:after="120"/>
        <w:rPr>
          <w:sz w:val="16"/>
          <w:szCs w:val="16"/>
        </w:rPr>
      </w:pPr>
      <w:r w:rsidRPr="00BF4256">
        <w:rPr>
          <w:rStyle w:val="af8"/>
          <w:sz w:val="16"/>
          <w:szCs w:val="16"/>
        </w:rPr>
        <w:endnoteRef/>
      </w:r>
      <w:r w:rsidRPr="00BF4256">
        <w:rPr>
          <w:sz w:val="16"/>
          <w:szCs w:val="16"/>
        </w:rPr>
        <w:t xml:space="preserve"> 28th Foreign Workforce Policy Committee</w:t>
      </w:r>
    </w:p>
  </w:endnote>
  <w:endnote w:id="25">
    <w:p w14:paraId="37046F6A" w14:textId="32586C99" w:rsidR="00F43FBB" w:rsidRPr="00BF4256" w:rsidRDefault="00F43FBB" w:rsidP="00A87663">
      <w:pPr>
        <w:pStyle w:val="af7"/>
        <w:spacing w:afterLines="50" w:after="120"/>
        <w:rPr>
          <w:sz w:val="16"/>
          <w:szCs w:val="16"/>
        </w:rPr>
      </w:pPr>
      <w:r w:rsidRPr="00BF4256">
        <w:rPr>
          <w:rStyle w:val="af8"/>
          <w:sz w:val="16"/>
          <w:szCs w:val="16"/>
        </w:rPr>
        <w:endnoteRef/>
      </w:r>
      <w:r w:rsidRPr="00BF4256">
        <w:rPr>
          <w:sz w:val="16"/>
          <w:szCs w:val="16"/>
        </w:rPr>
        <w:t xml:space="preserve"> January 6, 2021, Policy on "Significant Strengthening of Employment Permit Housing Standards in the Agricultural and Fisheries Sectors"</w:t>
      </w:r>
    </w:p>
  </w:endnote>
  <w:endnote w:id="26">
    <w:p w14:paraId="058E4738" w14:textId="6569E10C" w:rsidR="00F43FBB" w:rsidRPr="00BF4256" w:rsidRDefault="00F43FBB" w:rsidP="00A87663">
      <w:pPr>
        <w:pStyle w:val="af7"/>
        <w:spacing w:afterLines="50" w:after="120"/>
        <w:rPr>
          <w:sz w:val="16"/>
          <w:szCs w:val="16"/>
        </w:rPr>
      </w:pPr>
      <w:r w:rsidRPr="00BF4256">
        <w:rPr>
          <w:rStyle w:val="af8"/>
          <w:sz w:val="16"/>
          <w:szCs w:val="16"/>
        </w:rPr>
        <w:endnoteRef/>
      </w:r>
      <w:r w:rsidRPr="00BF4256">
        <w:rPr>
          <w:sz w:val="16"/>
          <w:szCs w:val="16"/>
        </w:rPr>
        <w:t xml:space="preserve"> A case where a migrant worker was unable to escape and died in a fire that broke out in a container dormitory without windows, and a case where heavy rain poured into a greenhouse dormitory installed on farmland, causing a number of migrant workers to become victims of disaster.</w:t>
      </w:r>
    </w:p>
  </w:endnote>
  <w:endnote w:id="27">
    <w:p w14:paraId="06BB5F1B" w14:textId="77777777" w:rsidR="00F43FBB" w:rsidRPr="00BF4256" w:rsidRDefault="00F43FBB" w:rsidP="00A87663">
      <w:pPr>
        <w:pStyle w:val="af7"/>
        <w:spacing w:afterLines="50" w:after="120"/>
        <w:rPr>
          <w:sz w:val="16"/>
          <w:szCs w:val="16"/>
        </w:rPr>
      </w:pPr>
      <w:r w:rsidRPr="00BF4256">
        <w:rPr>
          <w:rStyle w:val="af8"/>
          <w:sz w:val="16"/>
          <w:szCs w:val="16"/>
        </w:rPr>
        <w:endnoteRef/>
      </w:r>
      <w:r w:rsidRPr="00BF4256">
        <w:rPr>
          <w:sz w:val="16"/>
          <w:szCs w:val="16"/>
        </w:rPr>
        <w:t xml:space="preserve"> National Human Rights Commission of Korea, Committee on Remedy of Violations 2, Decision on July 22, 2022, Case Numbers 21 Complaints 0000400 and 21 Complaints 0000500 (Consolidated). Violation of the Right to Housing and Health of Migrant Agricultural Workers Due to Poor Dormitory Conditions / Policy Recommendations for Ensuring the Housing Rights of Migrant Agricultural Workers</w:t>
      </w:r>
    </w:p>
    <w:p w14:paraId="28A31BC9" w14:textId="3DA93A9D" w:rsidR="00F43FBB" w:rsidRPr="00BF4256" w:rsidRDefault="00F43FBB" w:rsidP="00A87663">
      <w:pPr>
        <w:pStyle w:val="af7"/>
        <w:spacing w:afterLines="50" w:after="120"/>
        <w:rPr>
          <w:sz w:val="16"/>
          <w:szCs w:val="16"/>
        </w:rPr>
      </w:pPr>
      <w:r w:rsidRPr="00BF4256">
        <w:rPr>
          <w:sz w:val="16"/>
          <w:szCs w:val="16"/>
        </w:rPr>
        <w:t>Key Recommendations: Develop support measures such as the establishment of public dormitories to ensure a healthy and safe living environment while guaranteeing human dignity, prohibit the pre-deduction of accommodation and meal costs by law, abolish guidelines that allow accommodation and meal costs to be deducted from migrant workers' wages, and conduct a precise investigation into the actual living conditions of migrant workers to establish reasonable accommodation and meal cost standards.</w:t>
      </w:r>
    </w:p>
  </w:endnote>
  <w:endnote w:id="28">
    <w:p w14:paraId="45876EA4" w14:textId="77ABD463" w:rsidR="00F43FBB" w:rsidRPr="00BF4256" w:rsidRDefault="00F43FBB" w:rsidP="00A87663">
      <w:pPr>
        <w:pStyle w:val="af7"/>
        <w:spacing w:afterLines="50" w:after="120"/>
        <w:rPr>
          <w:sz w:val="16"/>
          <w:szCs w:val="16"/>
        </w:rPr>
      </w:pPr>
      <w:r w:rsidRPr="00BF4256">
        <w:rPr>
          <w:rStyle w:val="af8"/>
          <w:sz w:val="16"/>
          <w:szCs w:val="16"/>
        </w:rPr>
        <w:endnoteRef/>
      </w:r>
      <w:r w:rsidRPr="00BF4256">
        <w:rPr>
          <w:sz w:val="16"/>
          <w:szCs w:val="16"/>
        </w:rPr>
        <w:t xml:space="preserve"> Guidelines on the Provision of Accommodation and Meal Information and the Collection of Costs for Foreign Workers</w:t>
      </w:r>
    </w:p>
  </w:endnote>
  <w:endnote w:id="29">
    <w:p w14:paraId="695826F0" w14:textId="3B1C0B25" w:rsidR="00F43FBB" w:rsidRPr="00BF4256" w:rsidRDefault="00F43FBB" w:rsidP="00A87663">
      <w:pPr>
        <w:pStyle w:val="af7"/>
        <w:spacing w:afterLines="50" w:after="120"/>
        <w:rPr>
          <w:sz w:val="16"/>
          <w:szCs w:val="16"/>
        </w:rPr>
      </w:pPr>
      <w:r w:rsidRPr="00BF4256">
        <w:rPr>
          <w:rStyle w:val="af8"/>
          <w:sz w:val="16"/>
          <w:szCs w:val="16"/>
        </w:rPr>
        <w:endnoteRef/>
      </w:r>
      <w:r w:rsidRPr="00BF4256">
        <w:rPr>
          <w:sz w:val="16"/>
          <w:szCs w:val="16"/>
        </w:rPr>
        <w:t xml:space="preserve"> Guidelines on Housing for Foreign Workers</w:t>
      </w:r>
    </w:p>
  </w:endnote>
  <w:endnote w:id="30">
    <w:p w14:paraId="05E76123" w14:textId="0B51CCD1" w:rsidR="00F43FBB" w:rsidRPr="00BF4256" w:rsidRDefault="00F43FBB" w:rsidP="00A87663">
      <w:pPr>
        <w:pStyle w:val="af7"/>
        <w:spacing w:afterLines="50" w:after="120"/>
        <w:rPr>
          <w:sz w:val="16"/>
          <w:szCs w:val="16"/>
        </w:rPr>
      </w:pPr>
      <w:r w:rsidRPr="00BF4256">
        <w:rPr>
          <w:rStyle w:val="af8"/>
          <w:sz w:val="16"/>
          <w:szCs w:val="16"/>
        </w:rPr>
        <w:endnoteRef/>
      </w:r>
      <w:r w:rsidRPr="00BF4256">
        <w:rPr>
          <w:sz w:val="16"/>
          <w:szCs w:val="16"/>
        </w:rPr>
        <w:t xml:space="preserve"> March 2023, a migrant worker who had been living in a space built inside a pig farm barn died and was abandoned by the employer and his son.</w:t>
      </w:r>
      <w:r>
        <w:rPr>
          <w:rFonts w:hint="eastAsia"/>
          <w:sz w:val="16"/>
          <w:szCs w:val="16"/>
        </w:rPr>
        <w:t xml:space="preserve"> </w:t>
      </w:r>
      <w:r w:rsidRPr="00BF4256">
        <w:rPr>
          <w:sz w:val="16"/>
          <w:szCs w:val="16"/>
        </w:rPr>
        <w:t>October 2024, a case where a migrant worker couple, while inside a greenhouse, died from carbon monoxide</w:t>
      </w:r>
      <w:r w:rsidRPr="00BF4256">
        <w:rPr>
          <w:rFonts w:hint="eastAsia"/>
          <w:sz w:val="16"/>
          <w:szCs w:val="16"/>
        </w:rPr>
        <w:t xml:space="preserve"> </w:t>
      </w:r>
      <w:r w:rsidRPr="00BF4256">
        <w:rPr>
          <w:sz w:val="16"/>
          <w:szCs w:val="16"/>
        </w:rPr>
        <w:t>poisoning after leaving a liquefied petroleum gas heating device on while they were sleeping.</w:t>
      </w:r>
    </w:p>
  </w:endnote>
  <w:endnote w:id="31">
    <w:p w14:paraId="7B0A7BFD" w14:textId="3D4F2885" w:rsidR="00F43FBB" w:rsidRPr="00BF4256" w:rsidRDefault="00F43FBB" w:rsidP="00A87663">
      <w:pPr>
        <w:pStyle w:val="af7"/>
        <w:spacing w:afterLines="50" w:after="120"/>
        <w:rPr>
          <w:sz w:val="16"/>
          <w:szCs w:val="16"/>
        </w:rPr>
      </w:pPr>
      <w:r w:rsidRPr="00BF4256">
        <w:rPr>
          <w:rStyle w:val="af8"/>
          <w:sz w:val="16"/>
          <w:szCs w:val="16"/>
        </w:rPr>
        <w:endnoteRef/>
      </w:r>
      <w:r w:rsidRPr="00BF4256">
        <w:rPr>
          <w:sz w:val="16"/>
          <w:szCs w:val="16"/>
        </w:rPr>
        <w:t xml:space="preserve"> Statistics Korea, 2024 Immigrant Residence Status and Employment Survey</w:t>
      </w:r>
    </w:p>
  </w:endnote>
  <w:endnote w:id="32">
    <w:p w14:paraId="52B4F5E6" w14:textId="688E1391" w:rsidR="00F43FBB" w:rsidRPr="00C405C7" w:rsidRDefault="00F43FBB" w:rsidP="00A87663">
      <w:pPr>
        <w:pStyle w:val="af7"/>
        <w:spacing w:afterLines="50" w:after="120"/>
        <w:rPr>
          <w:sz w:val="16"/>
          <w:szCs w:val="18"/>
        </w:rPr>
      </w:pPr>
      <w:r w:rsidRPr="00C405C7">
        <w:rPr>
          <w:rStyle w:val="af8"/>
          <w:sz w:val="16"/>
          <w:szCs w:val="18"/>
        </w:rPr>
        <w:endnoteRef/>
      </w:r>
      <w:r w:rsidRPr="00C405C7">
        <w:rPr>
          <w:sz w:val="16"/>
          <w:szCs w:val="18"/>
        </w:rPr>
        <w:t xml:space="preserve"> NHRCK, Research on the Status and Remedy of Migrant Workers Affected by Wage Arrears, 2022</w:t>
      </w:r>
    </w:p>
  </w:endnote>
  <w:endnote w:id="33">
    <w:p w14:paraId="55BBD280" w14:textId="50FB5541" w:rsidR="00F43FBB" w:rsidRPr="00B31552" w:rsidRDefault="00F43FBB" w:rsidP="00A87663">
      <w:pPr>
        <w:pStyle w:val="af7"/>
        <w:spacing w:afterLines="50" w:after="120"/>
        <w:rPr>
          <w:sz w:val="16"/>
          <w:szCs w:val="18"/>
        </w:rPr>
      </w:pPr>
      <w:r w:rsidRPr="00B31552">
        <w:rPr>
          <w:rStyle w:val="af8"/>
          <w:sz w:val="16"/>
          <w:szCs w:val="18"/>
        </w:rPr>
        <w:endnoteRef/>
      </w:r>
      <w:r w:rsidRPr="00B31552">
        <w:rPr>
          <w:sz w:val="16"/>
          <w:szCs w:val="18"/>
        </w:rPr>
        <w:t xml:space="preserve"> November 2024, Immigration and Foreign Policy Statistics Monthly Report</w:t>
      </w:r>
    </w:p>
  </w:endnote>
  <w:endnote w:id="34">
    <w:p w14:paraId="6690E2CA" w14:textId="3E558334" w:rsidR="00F43FBB" w:rsidRPr="00B31552" w:rsidRDefault="00F43FBB" w:rsidP="00A87663">
      <w:pPr>
        <w:pStyle w:val="af7"/>
        <w:spacing w:afterLines="50" w:after="120"/>
        <w:rPr>
          <w:sz w:val="16"/>
          <w:szCs w:val="18"/>
        </w:rPr>
      </w:pPr>
      <w:r w:rsidRPr="00B31552">
        <w:rPr>
          <w:rStyle w:val="af8"/>
          <w:sz w:val="16"/>
          <w:szCs w:val="18"/>
        </w:rPr>
        <w:endnoteRef/>
      </w:r>
      <w:r w:rsidRPr="00B31552">
        <w:rPr>
          <w:sz w:val="16"/>
          <w:szCs w:val="18"/>
        </w:rPr>
        <w:t xml:space="preserve"> Recognized Refugees and humanitarian stayers </w:t>
      </w:r>
    </w:p>
  </w:endnote>
  <w:endnote w:id="35">
    <w:p w14:paraId="3109D8D0" w14:textId="41380A42" w:rsidR="00F43FBB" w:rsidRPr="00050FB0" w:rsidRDefault="00F43FBB" w:rsidP="00A87663">
      <w:pPr>
        <w:pStyle w:val="af7"/>
        <w:spacing w:afterLines="50" w:after="120"/>
        <w:rPr>
          <w:sz w:val="16"/>
          <w:szCs w:val="18"/>
        </w:rPr>
      </w:pPr>
      <w:r w:rsidRPr="00050FB0">
        <w:rPr>
          <w:rStyle w:val="af8"/>
          <w:sz w:val="16"/>
          <w:szCs w:val="18"/>
        </w:rPr>
        <w:endnoteRef/>
      </w:r>
      <w:r w:rsidRPr="00050FB0">
        <w:rPr>
          <w:sz w:val="16"/>
          <w:szCs w:val="18"/>
        </w:rPr>
        <w:t xml:space="preserve"> Lee Jin-woo, A Study on the Problems and Improvements of the Refugee System in Korea, Ethnic Studies No. 79, 2022</w:t>
      </w:r>
    </w:p>
  </w:endnote>
  <w:endnote w:id="36">
    <w:p w14:paraId="38DB6AAB" w14:textId="13AA0927" w:rsidR="00F43FBB" w:rsidRPr="00050FB0" w:rsidRDefault="00F43FBB" w:rsidP="00A87663">
      <w:pPr>
        <w:pStyle w:val="af7"/>
        <w:spacing w:afterLines="50" w:after="120"/>
        <w:rPr>
          <w:sz w:val="16"/>
          <w:szCs w:val="18"/>
        </w:rPr>
      </w:pPr>
      <w:r w:rsidRPr="00050FB0">
        <w:rPr>
          <w:rStyle w:val="af8"/>
          <w:sz w:val="16"/>
          <w:szCs w:val="18"/>
        </w:rPr>
        <w:endnoteRef/>
      </w:r>
      <w:r w:rsidRPr="00050FB0">
        <w:rPr>
          <w:sz w:val="16"/>
          <w:szCs w:val="18"/>
        </w:rPr>
        <w:t xml:space="preserve"> Bill No. 13939, "Partial Amendment of the Refugee Act"</w:t>
      </w:r>
    </w:p>
  </w:endnote>
  <w:endnote w:id="37">
    <w:p w14:paraId="56A925FC" w14:textId="6C95A85E" w:rsidR="00F43FBB" w:rsidRPr="00050FB0" w:rsidRDefault="00F43FBB" w:rsidP="00A87663">
      <w:pPr>
        <w:pStyle w:val="af7"/>
        <w:spacing w:afterLines="50" w:after="120"/>
        <w:rPr>
          <w:sz w:val="16"/>
          <w:szCs w:val="18"/>
        </w:rPr>
      </w:pPr>
      <w:r w:rsidRPr="00050FB0">
        <w:rPr>
          <w:rStyle w:val="af8"/>
          <w:sz w:val="16"/>
          <w:szCs w:val="18"/>
        </w:rPr>
        <w:endnoteRef/>
      </w:r>
      <w:r w:rsidRPr="00050FB0">
        <w:rPr>
          <w:sz w:val="16"/>
          <w:szCs w:val="18"/>
        </w:rPr>
        <w:t xml:space="preserve"> Bill No. 2204195, "Partial Amendment of the Refugee Act"</w:t>
      </w:r>
    </w:p>
  </w:endnote>
  <w:endnote w:id="38">
    <w:p w14:paraId="04BB0821" w14:textId="29D43C44" w:rsidR="00F43FBB" w:rsidRPr="00050FB0" w:rsidRDefault="00F43FBB" w:rsidP="00A87663">
      <w:pPr>
        <w:pStyle w:val="af7"/>
        <w:spacing w:afterLines="50" w:after="120"/>
        <w:rPr>
          <w:sz w:val="16"/>
          <w:szCs w:val="16"/>
        </w:rPr>
      </w:pPr>
      <w:r w:rsidRPr="00050FB0">
        <w:rPr>
          <w:rStyle w:val="af8"/>
          <w:sz w:val="16"/>
          <w:szCs w:val="16"/>
        </w:rPr>
        <w:endnoteRef/>
      </w:r>
      <w:r w:rsidRPr="00050FB0">
        <w:rPr>
          <w:sz w:val="16"/>
          <w:szCs w:val="16"/>
        </w:rPr>
        <w:t xml:space="preserve"> January 2025, Review Report by the Senior Expert of the Judiciary Committee</w:t>
      </w:r>
    </w:p>
  </w:endnote>
  <w:endnote w:id="39">
    <w:p w14:paraId="4C38B1A9" w14:textId="7B76F790" w:rsidR="00F43FBB" w:rsidRPr="00050FB0" w:rsidRDefault="00F43FBB" w:rsidP="00A87663">
      <w:pPr>
        <w:pStyle w:val="af7"/>
        <w:spacing w:afterLines="50" w:after="120"/>
        <w:rPr>
          <w:sz w:val="16"/>
          <w:szCs w:val="16"/>
        </w:rPr>
      </w:pPr>
      <w:r w:rsidRPr="00050FB0">
        <w:rPr>
          <w:rStyle w:val="af8"/>
          <w:sz w:val="16"/>
          <w:szCs w:val="16"/>
        </w:rPr>
        <w:endnoteRef/>
      </w:r>
      <w:r w:rsidRPr="00050FB0">
        <w:rPr>
          <w:sz w:val="16"/>
          <w:szCs w:val="16"/>
        </w:rPr>
        <w:t xml:space="preserve"> National Human Rights Commission of Korea, Committee on Remedy of Violations 2, Decision on October 27, 2023, Case No. 23 Complaint0131000, Recommendation for System Improvement Due to Delays in Refugee Status Determination</w:t>
      </w:r>
    </w:p>
  </w:endnote>
  <w:endnote w:id="40">
    <w:p w14:paraId="268FD98A" w14:textId="43B4545D" w:rsidR="00F43FBB" w:rsidRPr="00050FB0" w:rsidRDefault="00F43FBB" w:rsidP="00A87663">
      <w:pPr>
        <w:pStyle w:val="af7"/>
        <w:spacing w:afterLines="50" w:after="120"/>
        <w:rPr>
          <w:sz w:val="16"/>
          <w:szCs w:val="16"/>
        </w:rPr>
      </w:pPr>
      <w:r w:rsidRPr="00050FB0">
        <w:rPr>
          <w:rStyle w:val="af8"/>
          <w:sz w:val="16"/>
          <w:szCs w:val="16"/>
        </w:rPr>
        <w:endnoteRef/>
      </w:r>
      <w:r w:rsidRPr="00050FB0">
        <w:rPr>
          <w:sz w:val="16"/>
          <w:szCs w:val="16"/>
        </w:rPr>
        <w:t xml:space="preserve"> 23 staff members from the Ministry of Justice's Refugee Policy Division and Refugee Review Division, primarily responsible for handling resettled refugees and appeals reviews among the dedicated refugee civil servants.</w:t>
      </w:r>
    </w:p>
  </w:endnote>
  <w:endnote w:id="41">
    <w:p w14:paraId="7961B8D2" w14:textId="5A838664" w:rsidR="00F43FBB" w:rsidRPr="00050FB0" w:rsidRDefault="00F43FBB" w:rsidP="00A87663">
      <w:pPr>
        <w:pStyle w:val="af7"/>
        <w:spacing w:afterLines="50" w:after="120"/>
        <w:rPr>
          <w:sz w:val="16"/>
          <w:szCs w:val="16"/>
        </w:rPr>
      </w:pPr>
      <w:r w:rsidRPr="00050FB0">
        <w:rPr>
          <w:rStyle w:val="af8"/>
          <w:sz w:val="16"/>
          <w:szCs w:val="16"/>
        </w:rPr>
        <w:endnoteRef/>
      </w:r>
      <w:r w:rsidRPr="00050FB0">
        <w:rPr>
          <w:sz w:val="16"/>
          <w:szCs w:val="16"/>
        </w:rPr>
        <w:t xml:space="preserve"> National Human Rights Commission of Korea, Committee on Remedy of Violations 2, Decision on October 27, 2023, Case No. 23 Complaints 0131000, Recommendation for System Improvement Due to Delays in Refugee Status Determination</w:t>
      </w:r>
    </w:p>
  </w:endnote>
  <w:endnote w:id="42">
    <w:p w14:paraId="26C5775D" w14:textId="3BDCE8FB"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Presidential Decree No. 30278, Article 5, Paragraph 7 of the Enforcement Decree of the Refugee Act</w:t>
      </w:r>
    </w:p>
  </w:endnote>
  <w:endnote w:id="43">
    <w:p w14:paraId="69F1441C" w14:textId="15E10B10"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Law No. 18397, Article 2, Paragraph 16, etc. of the Immigration Control Act</w:t>
      </w:r>
    </w:p>
  </w:endnote>
  <w:endnote w:id="44">
    <w:p w14:paraId="3DC182AB" w14:textId="251E414F"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National Human Rights Commission of Korea, Committee on Remedy of Violations 2, Decision on August 17, 2023, Case No. 23 Complaint 0001200, Human Rights Violation Against Russian Refugee Applicants Refusing Conscription</w:t>
      </w:r>
    </w:p>
  </w:endnote>
  <w:endnote w:id="45">
    <w:p w14:paraId="00E27702" w14:textId="6543DC7B"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Bill No. 2118939, "Partial Amendment of the Immigration Act"</w:t>
      </w:r>
    </w:p>
  </w:endnote>
  <w:endnote w:id="46">
    <w:p w14:paraId="30B96BAC" w14:textId="14BC36FD"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National Human Rights Commission of Korea, Committee on Remedy of Violations 2, Decision on June 28, 2024, Case No. 23 Complaint 0946600, Recommendations regarding human rights violation due to verbal abuse by immigration officials against refugee applicants and system improvement for refugee applicants in departure waiting rooms</w:t>
      </w:r>
    </w:p>
  </w:endnote>
  <w:endnote w:id="47">
    <w:p w14:paraId="034B8C75" w14:textId="753A3746" w:rsidR="00F43FBB" w:rsidRPr="00D4395D" w:rsidRDefault="00F43FBB" w:rsidP="00A87663">
      <w:pPr>
        <w:pStyle w:val="af7"/>
        <w:spacing w:afterLines="50" w:after="120"/>
        <w:rPr>
          <w:sz w:val="16"/>
          <w:szCs w:val="16"/>
        </w:rPr>
      </w:pPr>
      <w:r w:rsidRPr="00D4395D">
        <w:rPr>
          <w:rStyle w:val="af8"/>
          <w:sz w:val="16"/>
          <w:szCs w:val="16"/>
        </w:rPr>
        <w:endnoteRef/>
      </w:r>
      <w:r w:rsidRPr="00D4395D">
        <w:rPr>
          <w:sz w:val="16"/>
          <w:szCs w:val="16"/>
        </w:rPr>
        <w:t xml:space="preserve"> </w:t>
      </w:r>
      <w:r>
        <w:rPr>
          <w:sz w:val="16"/>
          <w:szCs w:val="16"/>
        </w:rPr>
        <w:t xml:space="preserve">Written Submission by the National Human Rights Commission of Korea for the </w:t>
      </w:r>
      <w:r w:rsidRPr="00D86864">
        <w:rPr>
          <w:sz w:val="16"/>
          <w:szCs w:val="16"/>
        </w:rPr>
        <w:t>UN</w:t>
      </w:r>
      <w:r>
        <w:rPr>
          <w:sz w:val="16"/>
          <w:szCs w:val="16"/>
        </w:rPr>
        <w:t xml:space="preserve"> </w:t>
      </w:r>
      <w:r w:rsidRPr="00D86864">
        <w:rPr>
          <w:sz w:val="16"/>
          <w:szCs w:val="16"/>
        </w:rPr>
        <w:t>Co</w:t>
      </w:r>
      <w:r>
        <w:rPr>
          <w:sz w:val="16"/>
          <w:szCs w:val="16"/>
        </w:rPr>
        <w:t>mmittee Against Torture’s Consideration the 6</w:t>
      </w:r>
      <w:r>
        <w:rPr>
          <w:sz w:val="16"/>
          <w:szCs w:val="16"/>
          <w:vertAlign w:val="superscript"/>
        </w:rPr>
        <w:t xml:space="preserve">th </w:t>
      </w:r>
      <w:r>
        <w:rPr>
          <w:sz w:val="16"/>
          <w:szCs w:val="16"/>
        </w:rPr>
        <w:t>Periodic Report of the Republic</w:t>
      </w:r>
      <w:r w:rsidRPr="00D86864">
        <w:rPr>
          <w:sz w:val="16"/>
          <w:szCs w:val="16"/>
        </w:rPr>
        <w:t xml:space="preserve"> of Korea</w:t>
      </w:r>
      <w:r>
        <w:rPr>
          <w:sz w:val="16"/>
          <w:szCs w:val="16"/>
        </w:rPr>
        <w:t xml:space="preserve"> on the Implementation of the Convention against Torture and Other Cruel, Inhuman or Degrading Treatment of Punishment : </w:t>
      </w:r>
      <w:r w:rsidRPr="00D4395D">
        <w:rPr>
          <w:sz w:val="16"/>
          <w:szCs w:val="16"/>
        </w:rPr>
        <w:t>The report included details on a case concerning the repatriation of two North Korean fishermen who were expelled after the South Korean government determined their intention to defect was not genuine. Although the NHRCK dismissed the</w:t>
      </w:r>
      <w:r>
        <w:rPr>
          <w:rFonts w:hint="eastAsia"/>
          <w:sz w:val="16"/>
          <w:szCs w:val="16"/>
        </w:rPr>
        <w:t xml:space="preserve"> complaint</w:t>
      </w:r>
      <w:r w:rsidRPr="00D4395D">
        <w:rPr>
          <w:sz w:val="16"/>
          <w:szCs w:val="16"/>
        </w:rPr>
        <w:t xml:space="preserve"> related to this case, it recommended institutional improvements to the Minister of Unification and the Director of the National Intelligence Service. The Commission also stated that the government's actions violated Article 3 of the Convention Against Torture</w:t>
      </w:r>
      <w:r>
        <w:rPr>
          <w:sz w:val="16"/>
          <w:szCs w:val="16"/>
        </w:rPr>
        <w:t>.</w:t>
      </w:r>
    </w:p>
  </w:endnote>
  <w:endnote w:id="48">
    <w:p w14:paraId="3D4F26E5" w14:textId="129C4FD4"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Excerpted and revised from the table in the materials of the "Meeting on Exploring the Issues and Improvement Directions of Refugee Policy: From the Perspective of Human Dignity and Value," Hosted by Representative Choi Gi-sang on September 11, 2024.</w:t>
      </w:r>
    </w:p>
  </w:endnote>
  <w:endnote w:id="49">
    <w:p w14:paraId="704CE807" w14:textId="6C2B8F99"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As of March 2021, out of a total of 2,100 individuals, 67 have stayed for more than 10 years, 668 have stayed for 5 to 10 years, and 527 have stayed for 3 to 5 years.</w:t>
      </w:r>
    </w:p>
  </w:endnote>
  <w:endnote w:id="50">
    <w:p w14:paraId="32948BA3" w14:textId="265CD1C1"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National Human Rights Commission of Korea, Standing Committee, Decision on June 10, 2021, Policy recommendation for the improvement of status and treatment of humanitarian stay holders</w:t>
      </w:r>
    </w:p>
  </w:endnote>
  <w:endnote w:id="51">
    <w:p w14:paraId="6381BDE2" w14:textId="03A0D702"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Ministry of Justice, Response to request for cooperation in submitting materials related to undocumented foreigners, Human Rights Violation Investigation Division-5039 (December 27, 2024)</w:t>
      </w:r>
    </w:p>
  </w:endnote>
  <w:endnote w:id="52">
    <w:p w14:paraId="765F8A55" w14:textId="7BFB8A98"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Immigration Policy Research Institute, 2023-08 Immigration Policy Research Institute Basic Research Report, Study on the Causes of Overstaying by Foreign Nationals in Korea</w:t>
      </w:r>
    </w:p>
  </w:endnote>
  <w:endnote w:id="53">
    <w:p w14:paraId="0DDBFF08" w14:textId="2548809B"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National Human Rights Commission of Korea, Committee on Remedy of Violations 2, Decision on January 16, 2019, Case No. 18-Jikwon-0001800, Ex-officio investigation of the death of a migrant worker during a crackdown process</w:t>
      </w:r>
    </w:p>
  </w:endnote>
  <w:endnote w:id="54">
    <w:p w14:paraId="4035802C" w14:textId="50B35F13"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Daegu Dalseong Police Station, Foreigners Detained at Church... Controversy Over Interruption of Worship, Christian Daily, March 31, 2023</w:t>
      </w:r>
    </w:p>
  </w:endnote>
  <w:endnote w:id="55">
    <w:p w14:paraId="4BDC8D92" w14:textId="71AE595E"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"Sorry, it's because of me" </w:t>
      </w:r>
      <w:r w:rsidRPr="008254F3">
        <w:rPr>
          <w:rFonts w:hint="eastAsia"/>
          <w:sz w:val="16"/>
          <w:szCs w:val="16"/>
        </w:rPr>
        <w:t xml:space="preserve">– </w:t>
      </w:r>
      <w:r w:rsidRPr="008254F3">
        <w:rPr>
          <w:sz w:val="16"/>
          <w:szCs w:val="16"/>
        </w:rPr>
        <w:t>Thai Singer's Concert in Korea Interrupted by Police... Financial News, April 11, 2023</w:t>
      </w:r>
    </w:p>
  </w:endnote>
  <w:endnote w:id="56">
    <w:p w14:paraId="4CB98E42" w14:textId="12658B4A"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Female Migrant Worker in a Headlock... Overzealous Crackdown by the Ministry of Justice Stirs Controversy in Asia, Hankyoreh, November 10, 2023</w:t>
      </w:r>
    </w:p>
  </w:endnote>
  <w:endnote w:id="57">
    <w:p w14:paraId="51293552" w14:textId="7A65E67D"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Undocumented Foreigner Who Collapsed While Fleeing After Crackdown Dies, Yonhap News, February 14, 2024</w:t>
      </w:r>
    </w:p>
  </w:endnote>
  <w:endnote w:id="58">
    <w:p w14:paraId="4FCB6925" w14:textId="20F08485"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Vietnamese Woman Falls to Her Death While Avoiding Crackdown... "We Must Stop the One-Sided Crackdown Policy on Undocumented Migrants," Pressian, September 28, 2024 </w:t>
      </w:r>
    </w:p>
  </w:endnote>
  <w:endnote w:id="59">
    <w:p w14:paraId="0F57BDE8" w14:textId="30B431C2"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Undocumented Migrant Worker Injured While Pregnant During Crackdown, Eventually Deported... "Stop the Dangerous Crackdowns," Kyunghyang Shinmun, June 27, 2024</w:t>
      </w:r>
    </w:p>
  </w:endnote>
  <w:endnote w:id="60">
    <w:p w14:paraId="21FBC135" w14:textId="77777777"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w:t>
      </w:r>
      <w:r w:rsidRPr="008254F3">
        <w:rPr>
          <w:rFonts w:hint="eastAsia"/>
          <w:b/>
          <w:bCs/>
          <w:sz w:val="16"/>
          <w:szCs w:val="16"/>
        </w:rPr>
        <w:t>「</w:t>
      </w:r>
      <w:r w:rsidRPr="008254F3">
        <w:rPr>
          <w:b/>
          <w:bCs/>
          <w:sz w:val="16"/>
          <w:szCs w:val="16"/>
        </w:rPr>
        <w:t>Enforcement Decree of the Immigration Act</w:t>
      </w:r>
      <w:r w:rsidRPr="008254F3">
        <w:rPr>
          <w:rFonts w:hint="eastAsia"/>
          <w:b/>
          <w:bCs/>
          <w:sz w:val="16"/>
          <w:szCs w:val="16"/>
        </w:rPr>
        <w:t>」</w:t>
      </w:r>
    </w:p>
    <w:p w14:paraId="522FCB78" w14:textId="77777777" w:rsidR="00F43FBB" w:rsidRPr="008254F3" w:rsidRDefault="00F43FBB" w:rsidP="00A87663">
      <w:pPr>
        <w:pStyle w:val="af7"/>
        <w:spacing w:afterLines="50" w:after="120"/>
        <w:rPr>
          <w:sz w:val="16"/>
          <w:szCs w:val="16"/>
        </w:rPr>
      </w:pPr>
      <w:r w:rsidRPr="008254F3">
        <w:rPr>
          <w:sz w:val="16"/>
          <w:szCs w:val="16"/>
        </w:rPr>
        <w:t>Article 92-2 (Exemption from Obligation to Notify)</w:t>
      </w:r>
    </w:p>
    <w:p w14:paraId="0E9DA3CC" w14:textId="77777777" w:rsidR="00F43FBB" w:rsidRPr="008254F3" w:rsidRDefault="00F43FBB" w:rsidP="00A87663">
      <w:pPr>
        <w:pStyle w:val="af7"/>
        <w:spacing w:afterLines="50" w:after="120"/>
        <w:rPr>
          <w:sz w:val="16"/>
          <w:szCs w:val="16"/>
        </w:rPr>
      </w:pPr>
      <w:r w:rsidRPr="008254F3">
        <w:rPr>
          <w:sz w:val="16"/>
          <w:szCs w:val="16"/>
        </w:rPr>
        <w:t>"Circumstances prescribed by Presidential Decree" in the proviso of Article 84 (1) of the Act mean any of the following: &lt;Amended on Jan. 28, 2013; Sep. 18, 2018; Dec. 27, 2022&gt;</w:t>
      </w:r>
    </w:p>
    <w:p w14:paraId="50A17D7C" w14:textId="380220D8" w:rsidR="00F43FBB" w:rsidRPr="008254F3" w:rsidRDefault="00F43FBB" w:rsidP="00A87663">
      <w:pPr>
        <w:pStyle w:val="af7"/>
        <w:spacing w:afterLines="50" w:after="120"/>
        <w:rPr>
          <w:sz w:val="16"/>
          <w:szCs w:val="16"/>
        </w:rPr>
      </w:pPr>
      <w:r w:rsidRPr="008254F3">
        <w:rPr>
          <w:sz w:val="16"/>
          <w:szCs w:val="16"/>
        </w:rPr>
        <w:t>1.Where a public official of the State or a local government becomes aware of personal information of an alien student in relation to his or her school life from a kindergarten under subparagraph 2 of Article 2 of the Early Childhood Education Act or a school under Article 2 of the Elementary and Secondary Education Act;</w:t>
      </w:r>
    </w:p>
    <w:p w14:paraId="5E57D69C" w14:textId="44B2D0BD" w:rsidR="00F43FBB" w:rsidRPr="008254F3" w:rsidRDefault="00F43FBB" w:rsidP="00A87663">
      <w:pPr>
        <w:pStyle w:val="af7"/>
        <w:spacing w:afterLines="50" w:after="120"/>
        <w:rPr>
          <w:sz w:val="16"/>
          <w:szCs w:val="16"/>
        </w:rPr>
      </w:pPr>
      <w:r w:rsidRPr="008254F3">
        <w:rPr>
          <w:sz w:val="16"/>
          <w:szCs w:val="16"/>
        </w:rPr>
        <w:t>2.Where a public official in charge becomes aware of personal information of a patient in relation to health care activity in a public health and medical institution under subparagraph 3 of Article 2 of the Public Health and Medical Services Act;</w:t>
      </w:r>
    </w:p>
    <w:p w14:paraId="6AD11355" w14:textId="1AFECD70" w:rsidR="00F43FBB" w:rsidRPr="008254F3" w:rsidRDefault="00F43FBB" w:rsidP="00A87663">
      <w:pPr>
        <w:pStyle w:val="af7"/>
        <w:spacing w:afterLines="50" w:after="120"/>
        <w:rPr>
          <w:sz w:val="16"/>
          <w:szCs w:val="16"/>
        </w:rPr>
      </w:pPr>
      <w:r w:rsidRPr="008254F3">
        <w:rPr>
          <w:sz w:val="16"/>
          <w:szCs w:val="16"/>
        </w:rPr>
        <w:t>3.Where he or she becomes aware of personal information of the relevant alien in the course of taking protective measures under the subparagraphs of Article 15 (1) of the Child Welfare Act or performing the duties under the subparagraphs of Article 22 (3) of that Act;</w:t>
      </w:r>
    </w:p>
    <w:p w14:paraId="71DF9CF6" w14:textId="3C1BEEF2" w:rsidR="00F43FBB" w:rsidRPr="008254F3" w:rsidRDefault="00F43FBB" w:rsidP="00A87663">
      <w:pPr>
        <w:pStyle w:val="af7"/>
        <w:spacing w:afterLines="50" w:after="120"/>
        <w:rPr>
          <w:sz w:val="16"/>
          <w:szCs w:val="16"/>
        </w:rPr>
      </w:pPr>
      <w:r w:rsidRPr="008254F3">
        <w:rPr>
          <w:sz w:val="16"/>
          <w:szCs w:val="16"/>
        </w:rPr>
        <w:t>4.Where a youth counseling and welfare center under Article 29 (1) of the Youth Welfare Support Act becomes aware of personal information of the relevant alien in the course of performing duties, such as counseling, emergency relief, self-support, and medical support for youth;</w:t>
      </w:r>
    </w:p>
    <w:p w14:paraId="2A957797" w14:textId="16AA88AB" w:rsidR="00F43FBB" w:rsidRPr="008254F3" w:rsidRDefault="00F43FBB" w:rsidP="00A87663">
      <w:pPr>
        <w:pStyle w:val="af7"/>
        <w:spacing w:afterLines="50" w:after="120"/>
        <w:rPr>
          <w:sz w:val="16"/>
          <w:szCs w:val="16"/>
        </w:rPr>
      </w:pPr>
      <w:r w:rsidRPr="008254F3">
        <w:rPr>
          <w:sz w:val="16"/>
          <w:szCs w:val="16"/>
        </w:rPr>
        <w:t>5.Where, in the course of conducting any affairs prescribed by Ordinance of the Ministry of Justice, such as rescue of victims of crimes and remedies for human rights violations, a public official deems that the relief of the relevant alien suffering from damage is necessary on a preferential basis.</w:t>
      </w:r>
    </w:p>
    <w:p w14:paraId="431996D3" w14:textId="77777777" w:rsidR="00F43FBB" w:rsidRPr="008254F3" w:rsidRDefault="00F43FBB" w:rsidP="00A87663">
      <w:pPr>
        <w:pStyle w:val="af7"/>
        <w:spacing w:afterLines="50" w:after="120"/>
        <w:rPr>
          <w:sz w:val="16"/>
          <w:szCs w:val="16"/>
        </w:rPr>
      </w:pPr>
      <w:r w:rsidRPr="008254F3">
        <w:rPr>
          <w:rFonts w:hint="eastAsia"/>
          <w:b/>
          <w:bCs/>
          <w:sz w:val="16"/>
          <w:szCs w:val="16"/>
        </w:rPr>
        <w:t>「</w:t>
      </w:r>
      <w:r w:rsidRPr="008254F3">
        <w:rPr>
          <w:b/>
          <w:bCs/>
          <w:sz w:val="16"/>
          <w:szCs w:val="16"/>
        </w:rPr>
        <w:t>Enforcement Rule of the Immigration Act</w:t>
      </w:r>
      <w:r w:rsidRPr="008254F3">
        <w:rPr>
          <w:rFonts w:hint="eastAsia"/>
          <w:b/>
          <w:bCs/>
          <w:sz w:val="16"/>
          <w:szCs w:val="16"/>
        </w:rPr>
        <w:t>」</w:t>
      </w:r>
      <w:r w:rsidRPr="008254F3">
        <w:rPr>
          <w:sz w:val="16"/>
          <w:szCs w:val="16"/>
        </w:rPr>
        <w:t xml:space="preserve">. Article 70-2 (Exemption from Obligation to Notify) </w:t>
      </w:r>
    </w:p>
    <w:p w14:paraId="47BBF49E" w14:textId="77777777" w:rsidR="00F43FBB" w:rsidRPr="008254F3" w:rsidRDefault="00F43FBB" w:rsidP="00A87663">
      <w:pPr>
        <w:pStyle w:val="af7"/>
        <w:spacing w:afterLines="50" w:after="120"/>
        <w:rPr>
          <w:sz w:val="16"/>
          <w:szCs w:val="16"/>
        </w:rPr>
      </w:pPr>
      <w:r w:rsidRPr="008254F3">
        <w:rPr>
          <w:sz w:val="16"/>
          <w:szCs w:val="16"/>
        </w:rPr>
        <w:t xml:space="preserve">Subsection 5 of Article 92-2 of the Enforcement Decree states that the "tasks prescribed by the Minister of Justice" refer to the tasks falling under any of the following&lt;Amended on 14 December, 2023&gt; </w:t>
      </w:r>
    </w:p>
    <w:p w14:paraId="10A434AE" w14:textId="77777777" w:rsidR="00F43FBB" w:rsidRPr="008254F3" w:rsidRDefault="00F43FBB" w:rsidP="00A87663">
      <w:pPr>
        <w:pStyle w:val="af7"/>
        <w:spacing w:afterLines="50" w:after="120"/>
        <w:rPr>
          <w:sz w:val="16"/>
          <w:szCs w:val="16"/>
        </w:rPr>
      </w:pPr>
      <w:r w:rsidRPr="008254F3">
        <w:rPr>
          <w:sz w:val="16"/>
          <w:szCs w:val="16"/>
        </w:rPr>
        <w:t>1. Investigations related to crimes specified in Chapters 24 (Homicide), 25 (Injury and Assault), 26 (Manslaughter and Negligent Homicide), 28 (Abandonment and Abuse), 29 (Kidnapping and Detention), 30 (Threats), 31 (Abduction, Enticement, and Human Trafficking), 32 (Rape and Sexual Assault), 37 (Obstruction of Exercise of Rights), 38 (Theft and Robbery), or 39 (Fraud and Extortion) of the Criminal Code.</w:t>
      </w:r>
    </w:p>
    <w:p w14:paraId="0685C48A" w14:textId="77777777" w:rsidR="00F43FBB" w:rsidRPr="008254F3" w:rsidRDefault="00F43FBB" w:rsidP="00A87663">
      <w:pPr>
        <w:pStyle w:val="af7"/>
        <w:spacing w:afterLines="50" w:after="120"/>
        <w:rPr>
          <w:sz w:val="16"/>
          <w:szCs w:val="16"/>
        </w:rPr>
      </w:pPr>
      <w:r w:rsidRPr="008254F3">
        <w:rPr>
          <w:sz w:val="16"/>
          <w:szCs w:val="16"/>
        </w:rPr>
        <w:t>2. Investigations related to violations of the "Act on the Punishment of Violent Acts," "Act on Special Cases Concerning the Punishment of Sexual Violence Crimes," or the "Special Act on Traffic Accident Handling."</w:t>
      </w:r>
    </w:p>
    <w:p w14:paraId="54D1A6FE" w14:textId="77777777" w:rsidR="00F43FBB" w:rsidRPr="008254F3" w:rsidRDefault="00F43FBB" w:rsidP="00A87663">
      <w:pPr>
        <w:pStyle w:val="af7"/>
        <w:spacing w:afterLines="50" w:after="120"/>
        <w:rPr>
          <w:sz w:val="16"/>
          <w:szCs w:val="16"/>
        </w:rPr>
      </w:pPr>
      <w:r w:rsidRPr="008254F3">
        <w:rPr>
          <w:sz w:val="16"/>
          <w:szCs w:val="16"/>
        </w:rPr>
        <w:t>3. Investigations related to violations of the "Employment Security Act" Article 46(1).</w:t>
      </w:r>
    </w:p>
    <w:p w14:paraId="0A003558" w14:textId="77777777" w:rsidR="00F43FBB" w:rsidRPr="008254F3" w:rsidRDefault="00F43FBB" w:rsidP="00A87663">
      <w:pPr>
        <w:pStyle w:val="af7"/>
        <w:spacing w:afterLines="50" w:after="120"/>
        <w:rPr>
          <w:sz w:val="16"/>
          <w:szCs w:val="16"/>
        </w:rPr>
      </w:pPr>
      <w:r w:rsidRPr="008254F3">
        <w:rPr>
          <w:sz w:val="16"/>
          <w:szCs w:val="16"/>
        </w:rPr>
        <w:t>4. Investigations and remedies for human rights violations or discriminatory actions under the "National Human Rights Commission Act" Article 30(1).</w:t>
      </w:r>
    </w:p>
    <w:p w14:paraId="3B4A0F0A" w14:textId="6F985335" w:rsidR="00F43FBB" w:rsidRPr="008254F3" w:rsidRDefault="00F43FBB" w:rsidP="00A87663">
      <w:pPr>
        <w:pStyle w:val="af7"/>
        <w:spacing w:afterLines="50" w:after="120"/>
        <w:rPr>
          <w:sz w:val="16"/>
          <w:szCs w:val="16"/>
        </w:rPr>
      </w:pPr>
      <w:r w:rsidRPr="008254F3">
        <w:rPr>
          <w:sz w:val="16"/>
          <w:szCs w:val="16"/>
        </w:rPr>
        <w:t>5. Other tasks prescribed by the Minister of Justice.</w:t>
      </w:r>
    </w:p>
  </w:endnote>
  <w:endnote w:id="61">
    <w:p w14:paraId="06B900ED" w14:textId="6EBC1DD6"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Immigration Policy Research Institute, 2023-08 Immigration Policy Research Institute Basic Research Report, Study on the Causes of Overstaying by Foreign Nationals in Korea</w:t>
      </w:r>
    </w:p>
  </w:endnote>
  <w:endnote w:id="62">
    <w:p w14:paraId="1A89FFA9" w14:textId="07513653"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National Human Rights Commission of Korea, Committee on Remedy of Violations </w:t>
      </w:r>
      <w:r>
        <w:rPr>
          <w:rFonts w:hint="eastAsia"/>
          <w:sz w:val="16"/>
          <w:szCs w:val="16"/>
        </w:rPr>
        <w:t>2</w:t>
      </w:r>
      <w:r w:rsidRPr="008254F3">
        <w:rPr>
          <w:sz w:val="16"/>
          <w:szCs w:val="16"/>
        </w:rPr>
        <w:t>, Decision on May 31, 2024, Case No. 22 Complaint 0951900, Request for Amendment of the Exemption from Notification Obligation Under the Enforcement Rules of the Immigration Control Act, Policy Recommendation for the Protection of the Rights of Undocumented Migrant Workers</w:t>
      </w:r>
    </w:p>
  </w:endnote>
  <w:endnote w:id="63">
    <w:p w14:paraId="1FE3BE40" w14:textId="12AC5607"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NHRCK, Research on the Status and Remedial Measures for Migrant Workers Affected by Wage Arrears, 2023</w:t>
      </w:r>
    </w:p>
  </w:endnote>
  <w:endnote w:id="64">
    <w:p w14:paraId="4047A41C" w14:textId="0AE87850"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Constitutional Court, Decision on March 23, 2023, Case Nos. 2020HunGa1, 2021HunGa10 (Consolidated), Ruling on the Constitutionality of Article 63, Paragraph 1 of the Immigration Act</w:t>
      </w:r>
    </w:p>
  </w:endnote>
  <w:endnote w:id="65">
    <w:p w14:paraId="0F8A9D9B" w14:textId="461E6F1E"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Partial Amendment of the Immigration Act (Government), Bill No. 2204587</w:t>
      </w:r>
    </w:p>
  </w:endnote>
  <w:endnote w:id="66">
    <w:p w14:paraId="2CF0415D" w14:textId="0D86F957"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National Human Rights Commission of Korea, Standing Committee, Decision on January 16, 2025, Statement of Opinion on the Government's Bill for the Partial Amendment of the Immigration</w:t>
      </w:r>
      <w:r>
        <w:rPr>
          <w:rFonts w:hint="eastAsia"/>
          <w:sz w:val="16"/>
          <w:szCs w:val="16"/>
        </w:rPr>
        <w:t xml:space="preserve"> </w:t>
      </w:r>
      <w:r w:rsidRPr="008254F3">
        <w:rPr>
          <w:sz w:val="16"/>
          <w:szCs w:val="16"/>
        </w:rPr>
        <w:t>Act</w:t>
      </w:r>
    </w:p>
  </w:endnote>
  <w:endnote w:id="67">
    <w:p w14:paraId="1AE2C802" w14:textId="6F743481"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Submitted by the Ministry of Justice</w:t>
      </w:r>
    </w:p>
  </w:endnote>
  <w:endnote w:id="68">
    <w:p w14:paraId="1E605887" w14:textId="0504D62A"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National Human Rights Commission of Korea, Committee on Remedy of Violations 2, Decision on April 12, 2024, Case No. 23 Complaint 0314600, Human </w:t>
      </w:r>
      <w:r>
        <w:rPr>
          <w:rFonts w:hint="eastAsia"/>
          <w:sz w:val="16"/>
          <w:szCs w:val="16"/>
        </w:rPr>
        <w:t>r</w:t>
      </w:r>
      <w:r w:rsidRPr="008254F3">
        <w:rPr>
          <w:sz w:val="16"/>
          <w:szCs w:val="16"/>
        </w:rPr>
        <w:t xml:space="preserve">ights </w:t>
      </w:r>
      <w:r>
        <w:rPr>
          <w:rFonts w:hint="eastAsia"/>
          <w:sz w:val="16"/>
          <w:szCs w:val="16"/>
        </w:rPr>
        <w:t>v</w:t>
      </w:r>
      <w:r w:rsidRPr="008254F3">
        <w:rPr>
          <w:sz w:val="16"/>
          <w:szCs w:val="16"/>
        </w:rPr>
        <w:t xml:space="preserve">iolation </w:t>
      </w:r>
      <w:r>
        <w:rPr>
          <w:rFonts w:hint="eastAsia"/>
          <w:sz w:val="16"/>
          <w:szCs w:val="16"/>
        </w:rPr>
        <w:t>d</w:t>
      </w:r>
      <w:r w:rsidRPr="008254F3">
        <w:rPr>
          <w:sz w:val="16"/>
          <w:szCs w:val="16"/>
        </w:rPr>
        <w:t xml:space="preserve">ue to the </w:t>
      </w:r>
      <w:r>
        <w:rPr>
          <w:rFonts w:hint="eastAsia"/>
          <w:sz w:val="16"/>
          <w:szCs w:val="16"/>
        </w:rPr>
        <w:t>d</w:t>
      </w:r>
      <w:r w:rsidRPr="008254F3">
        <w:rPr>
          <w:sz w:val="16"/>
          <w:szCs w:val="16"/>
        </w:rPr>
        <w:t xml:space="preserve">enial of </w:t>
      </w:r>
      <w:r>
        <w:rPr>
          <w:rFonts w:hint="eastAsia"/>
          <w:sz w:val="16"/>
          <w:szCs w:val="16"/>
        </w:rPr>
        <w:t>a</w:t>
      </w:r>
      <w:r w:rsidRPr="008254F3">
        <w:rPr>
          <w:sz w:val="16"/>
          <w:szCs w:val="16"/>
        </w:rPr>
        <w:t xml:space="preserve">pplication for </w:t>
      </w:r>
      <w:r>
        <w:rPr>
          <w:rFonts w:hint="eastAsia"/>
          <w:sz w:val="16"/>
          <w:szCs w:val="16"/>
        </w:rPr>
        <w:t>t</w:t>
      </w:r>
      <w:r w:rsidRPr="008254F3">
        <w:rPr>
          <w:sz w:val="16"/>
          <w:szCs w:val="16"/>
        </w:rPr>
        <w:t xml:space="preserve">emporary </w:t>
      </w:r>
      <w:r>
        <w:rPr>
          <w:rFonts w:hint="eastAsia"/>
          <w:sz w:val="16"/>
          <w:szCs w:val="16"/>
        </w:rPr>
        <w:t>l</w:t>
      </w:r>
      <w:r w:rsidRPr="008254F3">
        <w:rPr>
          <w:sz w:val="16"/>
          <w:szCs w:val="16"/>
        </w:rPr>
        <w:t xml:space="preserve">ifting of </w:t>
      </w:r>
      <w:r>
        <w:rPr>
          <w:rFonts w:hint="eastAsia"/>
          <w:sz w:val="16"/>
          <w:szCs w:val="16"/>
        </w:rPr>
        <w:t>p</w:t>
      </w:r>
      <w:r w:rsidRPr="008254F3">
        <w:rPr>
          <w:sz w:val="16"/>
          <w:szCs w:val="16"/>
        </w:rPr>
        <w:t xml:space="preserve">rotection for </w:t>
      </w:r>
      <w:r>
        <w:rPr>
          <w:rFonts w:hint="eastAsia"/>
          <w:sz w:val="16"/>
          <w:szCs w:val="16"/>
        </w:rPr>
        <w:t>f</w:t>
      </w:r>
      <w:r w:rsidRPr="008254F3">
        <w:rPr>
          <w:sz w:val="16"/>
          <w:szCs w:val="16"/>
        </w:rPr>
        <w:t xml:space="preserve">oreign </w:t>
      </w:r>
      <w:r>
        <w:rPr>
          <w:rFonts w:hint="eastAsia"/>
          <w:sz w:val="16"/>
          <w:szCs w:val="16"/>
        </w:rPr>
        <w:t>n</w:t>
      </w:r>
      <w:r w:rsidRPr="008254F3">
        <w:rPr>
          <w:sz w:val="16"/>
          <w:szCs w:val="16"/>
        </w:rPr>
        <w:t xml:space="preserve">ationals </w:t>
      </w:r>
      <w:r>
        <w:rPr>
          <w:rFonts w:hint="eastAsia"/>
          <w:sz w:val="16"/>
          <w:szCs w:val="16"/>
        </w:rPr>
        <w:t>a</w:t>
      </w:r>
      <w:r w:rsidRPr="008254F3">
        <w:rPr>
          <w:sz w:val="16"/>
          <w:szCs w:val="16"/>
        </w:rPr>
        <w:t>ccompanied by</w:t>
      </w:r>
      <w:r>
        <w:rPr>
          <w:rFonts w:hint="eastAsia"/>
          <w:sz w:val="16"/>
          <w:szCs w:val="16"/>
        </w:rPr>
        <w:t xml:space="preserve"> ch</w:t>
      </w:r>
      <w:r w:rsidRPr="008254F3">
        <w:rPr>
          <w:sz w:val="16"/>
          <w:szCs w:val="16"/>
        </w:rPr>
        <w:t>ildren, Recommendation for</w:t>
      </w:r>
      <w:r>
        <w:rPr>
          <w:rFonts w:hint="eastAsia"/>
          <w:sz w:val="16"/>
          <w:szCs w:val="16"/>
        </w:rPr>
        <w:t xml:space="preserve"> system</w:t>
      </w:r>
      <w:r w:rsidRPr="008254F3">
        <w:rPr>
          <w:sz w:val="16"/>
          <w:szCs w:val="16"/>
        </w:rPr>
        <w:t xml:space="preserve"> </w:t>
      </w:r>
      <w:r>
        <w:rPr>
          <w:rFonts w:hint="eastAsia"/>
          <w:sz w:val="16"/>
          <w:szCs w:val="16"/>
        </w:rPr>
        <w:t>i</w:t>
      </w:r>
      <w:r w:rsidRPr="008254F3">
        <w:rPr>
          <w:sz w:val="16"/>
          <w:szCs w:val="16"/>
        </w:rPr>
        <w:t xml:space="preserve">mprovement </w:t>
      </w:r>
      <w:r>
        <w:rPr>
          <w:rFonts w:hint="eastAsia"/>
          <w:sz w:val="16"/>
          <w:szCs w:val="16"/>
        </w:rPr>
        <w:t>r</w:t>
      </w:r>
      <w:r w:rsidRPr="008254F3">
        <w:rPr>
          <w:sz w:val="16"/>
          <w:szCs w:val="16"/>
        </w:rPr>
        <w:t xml:space="preserve">egarding the </w:t>
      </w:r>
      <w:r>
        <w:rPr>
          <w:rFonts w:hint="eastAsia"/>
          <w:sz w:val="16"/>
          <w:szCs w:val="16"/>
        </w:rPr>
        <w:t>d</w:t>
      </w:r>
      <w:r w:rsidRPr="008254F3">
        <w:rPr>
          <w:sz w:val="16"/>
          <w:szCs w:val="16"/>
        </w:rPr>
        <w:t xml:space="preserve">etention of </w:t>
      </w:r>
      <w:r>
        <w:rPr>
          <w:rFonts w:hint="eastAsia"/>
          <w:sz w:val="16"/>
          <w:szCs w:val="16"/>
        </w:rPr>
        <w:t>c</w:t>
      </w:r>
      <w:r w:rsidRPr="008254F3">
        <w:rPr>
          <w:sz w:val="16"/>
          <w:szCs w:val="16"/>
        </w:rPr>
        <w:t xml:space="preserve">hildren in </w:t>
      </w:r>
      <w:r>
        <w:rPr>
          <w:rFonts w:hint="eastAsia"/>
          <w:sz w:val="16"/>
          <w:szCs w:val="16"/>
        </w:rPr>
        <w:t>f</w:t>
      </w:r>
      <w:r w:rsidRPr="008254F3">
        <w:rPr>
          <w:sz w:val="16"/>
          <w:szCs w:val="16"/>
        </w:rPr>
        <w:t>oreign</w:t>
      </w:r>
      <w:r>
        <w:rPr>
          <w:rFonts w:hint="eastAsia"/>
          <w:sz w:val="16"/>
          <w:szCs w:val="16"/>
        </w:rPr>
        <w:t>ers p</w:t>
      </w:r>
      <w:r w:rsidRPr="008254F3">
        <w:rPr>
          <w:sz w:val="16"/>
          <w:szCs w:val="16"/>
        </w:rPr>
        <w:t xml:space="preserve">rotection </w:t>
      </w:r>
      <w:r>
        <w:rPr>
          <w:rFonts w:hint="eastAsia"/>
          <w:sz w:val="16"/>
          <w:szCs w:val="16"/>
        </w:rPr>
        <w:t>f</w:t>
      </w:r>
      <w:r w:rsidRPr="008254F3">
        <w:rPr>
          <w:sz w:val="16"/>
          <w:szCs w:val="16"/>
        </w:rPr>
        <w:t>acilities</w:t>
      </w:r>
    </w:p>
  </w:endnote>
  <w:endnote w:id="69">
    <w:p w14:paraId="42F51C2D" w14:textId="49DA5FE2"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Bill No. 2207407, Representative Cho Jeong-hoon and 10 Others</w:t>
      </w:r>
    </w:p>
  </w:endnote>
  <w:endnote w:id="70">
    <w:p w14:paraId="0640BF79" w14:textId="088FA8B5"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Ministry of Justice, December 2024 Immigration and Foreign Nationals Policy Monthly Statistics: Spouses of Nationals Holding F-2-1, F-5-2, and F-6 Residence Permits</w:t>
      </w:r>
    </w:p>
  </w:endnote>
  <w:endnote w:id="71">
    <w:p w14:paraId="19779DF4" w14:textId="5A41D92F"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Statistics Korea, 2023 Multicultural Population Dynamics Statistics</w:t>
      </w:r>
    </w:p>
  </w:endnote>
  <w:endnote w:id="72">
    <w:p w14:paraId="2DEE5F83" w14:textId="627BE3A1"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Ministry of Justice, 2022 Immigration and Foreign Nationals Policy Statistical Yearbook, 2023 Immigration and Foreign Nationals Policy Statistical Yearbook</w:t>
      </w:r>
    </w:p>
  </w:endnote>
  <w:endnote w:id="73">
    <w:p w14:paraId="368E01A6" w14:textId="21658ED4"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Seoul Migrant Women’s Counseling Center, December 12, 2024, Materials from the 10th Anniversary Achievement Sharing Conference of the Seoul Migrant Women’s Counseling Center</w:t>
      </w:r>
    </w:p>
  </w:endnote>
  <w:endnote w:id="74">
    <w:p w14:paraId="60CC73A8" w14:textId="6178C9A8"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Ministry of Justice, Immigration and Foreign Nationals Policy Headquarters, Foreign Nationals Residence Guide Manual, Ministry of Justice Press Release dated December 21, 2020</w:t>
      </w:r>
    </w:p>
  </w:endnote>
  <w:endnote w:id="75">
    <w:p w14:paraId="35A79566" w14:textId="508D553F"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Korean Migrant Women’s Human Rights Center, "The Story That Hasn't Ended Yet," 2021</w:t>
      </w:r>
    </w:p>
  </w:endnote>
  <w:endnote w:id="76">
    <w:p w14:paraId="0643D17C" w14:textId="1C9EA2D3"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In rural areas, if an unmarried man aged 35 or older wishes to marry a foreign woman, a system is in place that provides financial support ranging from 3 to 6 million KRW per person for marriage-related expenses. This system is being implemented in over 40 cities and counties, including Gangwon Province, through the establishment of related ordinances.</w:t>
      </w:r>
    </w:p>
  </w:endnote>
  <w:endnote w:id="77">
    <w:p w14:paraId="25C71A64" w14:textId="1854522F"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Ministry of Gender Equality and Family, 2021 Survey on the Status of Violence Against Women, December 2021</w:t>
      </w:r>
    </w:p>
  </w:endnote>
  <w:endnote w:id="78">
    <w:p w14:paraId="458EC7BC" w14:textId="1659ACED"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Case 1: A</w:t>
      </w:r>
      <w:r>
        <w:rPr>
          <w:sz w:val="16"/>
          <w:szCs w:val="16"/>
        </w:rPr>
        <w:t>n international</w:t>
      </w:r>
      <w:r w:rsidRPr="008254F3">
        <w:rPr>
          <w:sz w:val="16"/>
          <w:szCs w:val="16"/>
        </w:rPr>
        <w:t xml:space="preserve"> student who was staying in Korea became involved with a Korean man and got pregnant. The man demanded an abortion and then cut off contact. Later, he pressured her to put the child up for adoption. The</w:t>
      </w:r>
      <w:r>
        <w:rPr>
          <w:sz w:val="16"/>
          <w:szCs w:val="16"/>
        </w:rPr>
        <w:t xml:space="preserve"> international</w:t>
      </w:r>
      <w:r w:rsidRPr="008254F3">
        <w:rPr>
          <w:sz w:val="16"/>
          <w:szCs w:val="16"/>
        </w:rPr>
        <w:t xml:space="preserve"> student, unable to extend her student visa during the pregnancy and childbirth process, was issued a deportation order.</w:t>
      </w:r>
    </w:p>
    <w:p w14:paraId="79ACF4DF" w14:textId="13927D2C" w:rsidR="00F43FBB" w:rsidRPr="008254F3" w:rsidRDefault="00F43FBB" w:rsidP="00A87663">
      <w:pPr>
        <w:pStyle w:val="af7"/>
        <w:spacing w:afterLines="50" w:after="120"/>
        <w:rPr>
          <w:sz w:val="16"/>
          <w:szCs w:val="16"/>
        </w:rPr>
      </w:pPr>
      <w:r w:rsidRPr="008254F3">
        <w:rPr>
          <w:sz w:val="16"/>
          <w:szCs w:val="16"/>
        </w:rPr>
        <w:t>Case 2: The client met a Korean boyfriend through an online app, and he suggested filming a sexual video. She initially agreed the first time, but refused thereafter. Later, she accidentally discovered a sexual video on his phone that she had not consented to. When she demanded the video be deleted, the boyfriend assaulted her and threatened to sell the video online.</w:t>
      </w:r>
    </w:p>
  </w:endnote>
  <w:endnote w:id="79">
    <w:p w14:paraId="5B3B8B9A" w14:textId="094BB779"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Korean Women's Human Rights Institute, Research on Legal and Policy Improvements for the Residenc</w:t>
      </w:r>
      <w:r>
        <w:rPr>
          <w:sz w:val="16"/>
          <w:szCs w:val="16"/>
        </w:rPr>
        <w:t>e</w:t>
      </w:r>
      <w:r w:rsidRPr="008254F3">
        <w:rPr>
          <w:sz w:val="16"/>
          <w:szCs w:val="16"/>
        </w:rPr>
        <w:t xml:space="preserve"> and Support of Migrant Women Victims of Violence, December 2020</w:t>
      </w:r>
    </w:p>
  </w:endnote>
  <w:endnote w:id="80">
    <w:p w14:paraId="0A602122" w14:textId="2CE40844"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16 December 2020, &lt;Public Sector Consultation, Interpretation, and Bilingual Work for Migrant Women Workers in the Public Sector: Presentation of the Survey on Working Conditions of Migrant Women Workers and Discussion on Issues for System Improvement&gt; Refer to the Fact Sheet</w:t>
      </w:r>
    </w:p>
  </w:endnote>
  <w:endnote w:id="81">
    <w:p w14:paraId="5AF5570B" w14:textId="209F10C3"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Korean Women’s Development Institute, "Expanding the Focus on Marriage Migrant Women to Broader Human Rights and Discrimination Issues of Diverse Migrant Women," KWDI Issue Paper, February 29, 2020.</w:t>
      </w:r>
    </w:p>
  </w:endnote>
  <w:endnote w:id="82">
    <w:p w14:paraId="699E70B2" w14:textId="0435EEEC"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2.The term "crime of human trafficking, etc." means any human trafficking, etc. which falls any of the following crimes:</w:t>
      </w:r>
    </w:p>
    <w:p w14:paraId="7E563F57" w14:textId="1C1C8C8B" w:rsidR="00F43FBB" w:rsidRPr="008254F3" w:rsidRDefault="00F43FBB" w:rsidP="00A87663">
      <w:pPr>
        <w:pStyle w:val="af7"/>
        <w:spacing w:afterLines="50" w:after="120"/>
        <w:rPr>
          <w:sz w:val="16"/>
          <w:szCs w:val="16"/>
        </w:rPr>
      </w:pPr>
      <w:r w:rsidRPr="008254F3">
        <w:rPr>
          <w:sz w:val="16"/>
          <w:szCs w:val="16"/>
        </w:rPr>
        <w:t>(a)</w:t>
      </w:r>
      <w:r>
        <w:rPr>
          <w:sz w:val="16"/>
          <w:szCs w:val="16"/>
        </w:rPr>
        <w:t xml:space="preserve"> </w:t>
      </w:r>
      <w:r w:rsidRPr="008254F3">
        <w:rPr>
          <w:sz w:val="16"/>
          <w:szCs w:val="16"/>
        </w:rPr>
        <w:t>A crime under Article 274 of the Criminal Act among the crimes of abandonment and maltreatment under Chapter XXVIII of Part II of that Act, and a crime under Articles 287, 288, 289, 290, 291, 292, 294, and 296 of that Act among the crimes of kidnapping, abduction, or trafficking in persons under Chapter XXXI of that Part;</w:t>
      </w:r>
    </w:p>
    <w:p w14:paraId="4DC8F546" w14:textId="14B88553" w:rsidR="00F43FBB" w:rsidRPr="008254F3" w:rsidRDefault="00F43FBB" w:rsidP="00A87663">
      <w:pPr>
        <w:pStyle w:val="af7"/>
        <w:spacing w:afterLines="50" w:after="120"/>
        <w:rPr>
          <w:sz w:val="16"/>
          <w:szCs w:val="16"/>
        </w:rPr>
      </w:pPr>
      <w:r w:rsidRPr="008254F3">
        <w:rPr>
          <w:sz w:val="16"/>
          <w:szCs w:val="16"/>
        </w:rPr>
        <w:t>(b)</w:t>
      </w:r>
      <w:r>
        <w:rPr>
          <w:sz w:val="16"/>
          <w:szCs w:val="16"/>
        </w:rPr>
        <w:t xml:space="preserve"> </w:t>
      </w:r>
      <w:r w:rsidRPr="008254F3">
        <w:rPr>
          <w:sz w:val="16"/>
          <w:szCs w:val="16"/>
        </w:rPr>
        <w:t>A crime under Articles 18 and 23 (limited to an attempt of crimes under Article 18 of the Act on the Punishment of Arrangement of Commercial Sex Acts) of that Act;</w:t>
      </w:r>
    </w:p>
    <w:p w14:paraId="31766442" w14:textId="05DF7F6C" w:rsidR="00F43FBB" w:rsidRPr="008254F3" w:rsidRDefault="00F43FBB" w:rsidP="00A87663">
      <w:pPr>
        <w:pStyle w:val="af7"/>
        <w:spacing w:afterLines="50" w:after="120"/>
        <w:rPr>
          <w:sz w:val="16"/>
          <w:szCs w:val="16"/>
        </w:rPr>
      </w:pPr>
      <w:r w:rsidRPr="008254F3">
        <w:rPr>
          <w:sz w:val="16"/>
          <w:szCs w:val="16"/>
        </w:rPr>
        <w:t>(c)</w:t>
      </w:r>
      <w:r>
        <w:rPr>
          <w:sz w:val="16"/>
          <w:szCs w:val="16"/>
        </w:rPr>
        <w:t xml:space="preserve"> </w:t>
      </w:r>
      <w:r w:rsidRPr="008254F3">
        <w:rPr>
          <w:sz w:val="16"/>
          <w:szCs w:val="16"/>
        </w:rPr>
        <w:t>A crime under Articles 12 through 15 of the Act on the Protection of Children and Youth against Sex Offenses;</w:t>
      </w:r>
    </w:p>
    <w:p w14:paraId="25F10C0C" w14:textId="6A280389" w:rsidR="00F43FBB" w:rsidRPr="008254F3" w:rsidRDefault="00F43FBB" w:rsidP="00A87663">
      <w:pPr>
        <w:pStyle w:val="af7"/>
        <w:spacing w:afterLines="50" w:after="120"/>
        <w:rPr>
          <w:sz w:val="16"/>
          <w:szCs w:val="16"/>
        </w:rPr>
      </w:pPr>
      <w:r w:rsidRPr="008254F3">
        <w:rPr>
          <w:sz w:val="16"/>
          <w:szCs w:val="16"/>
        </w:rPr>
        <w:t>(d)</w:t>
      </w:r>
      <w:r>
        <w:rPr>
          <w:sz w:val="16"/>
          <w:szCs w:val="16"/>
        </w:rPr>
        <w:t xml:space="preserve"> </w:t>
      </w:r>
      <w:r w:rsidRPr="008254F3">
        <w:rPr>
          <w:sz w:val="16"/>
          <w:szCs w:val="16"/>
        </w:rPr>
        <w:t>A crime under Articles 55 through 57 of the Youth Protection Act;</w:t>
      </w:r>
    </w:p>
    <w:p w14:paraId="59A32F6B" w14:textId="2A4DAD74" w:rsidR="00F43FBB" w:rsidRPr="008254F3" w:rsidRDefault="00F43FBB" w:rsidP="00A87663">
      <w:pPr>
        <w:pStyle w:val="af7"/>
        <w:spacing w:afterLines="50" w:after="120"/>
        <w:rPr>
          <w:sz w:val="16"/>
          <w:szCs w:val="16"/>
        </w:rPr>
      </w:pPr>
      <w:r w:rsidRPr="008254F3">
        <w:rPr>
          <w:sz w:val="16"/>
          <w:szCs w:val="16"/>
        </w:rPr>
        <w:t xml:space="preserve">(omitted) </w:t>
      </w:r>
    </w:p>
  </w:endnote>
  <w:endnote w:id="83">
    <w:p w14:paraId="53E4C395" w14:textId="77A74374"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For example, human trafficking crimes under the Criminal Act focus on the "sale and purchase" of people, the deprivation of personal freedom, and the forced relocation, requiring the "exercise of de facto control." Therefore, it is difficult to impose appropriate punishment for actions that put victims in a "slave-like position" by exploiting debt relationships in the form of job placement.</w:t>
      </w:r>
    </w:p>
  </w:endnote>
  <w:endnote w:id="84">
    <w:p w14:paraId="45BD8211" w14:textId="4343B264"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Ministry of Gender Equality and Family, Submission of Materials Regarding the Implementation of the Anti-Trafficking in Persons Act, Human Rights Violation Investigation Department-4894 (December 13, 2024)</w:t>
      </w:r>
    </w:p>
  </w:endnote>
  <w:endnote w:id="85">
    <w:p w14:paraId="64E4B118" w14:textId="7E0B5CB5"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3 cases of sexual exploitation, 3 cases of prostitution and sexual exploitation, 6 cases of labor exploitation.</w:t>
      </w:r>
    </w:p>
  </w:endnote>
  <w:endnote w:id="86">
    <w:p w14:paraId="59B1AFE2" w14:textId="3F48E400"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9 cases of medical expenses, 6 cases of legal support (2 cases of translation support, 4 cases of attorney fees), 1 case of employment support, 12 cases of living expenses.</w:t>
      </w:r>
    </w:p>
  </w:endnote>
  <w:endnote w:id="87">
    <w:p w14:paraId="68D7CB4D" w14:textId="0496A738"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Ministry of Oceans and Fisheries Notice, "Guidelines for the Management of Foreign Crew Members" Article 9.</w:t>
      </w:r>
    </w:p>
  </w:endnote>
  <w:endnote w:id="88">
    <w:p w14:paraId="09E7B5DF" w14:textId="3FCE8CB8"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National Human Rights Commission of Korea, Standing Committee Decision, July 26, 2021, Recommendation for </w:t>
      </w:r>
      <w:r>
        <w:rPr>
          <w:rFonts w:hint="eastAsia"/>
          <w:sz w:val="16"/>
          <w:szCs w:val="16"/>
        </w:rPr>
        <w:t>i</w:t>
      </w:r>
      <w:r w:rsidRPr="008254F3">
        <w:rPr>
          <w:sz w:val="16"/>
          <w:szCs w:val="16"/>
        </w:rPr>
        <w:t>nstitutional</w:t>
      </w:r>
      <w:r>
        <w:rPr>
          <w:rFonts w:hint="eastAsia"/>
          <w:sz w:val="16"/>
          <w:szCs w:val="16"/>
        </w:rPr>
        <w:t xml:space="preserve"> i</w:t>
      </w:r>
      <w:r w:rsidRPr="008254F3">
        <w:rPr>
          <w:sz w:val="16"/>
          <w:szCs w:val="16"/>
        </w:rPr>
        <w:t xml:space="preserve">mprovements to </w:t>
      </w:r>
      <w:r>
        <w:rPr>
          <w:rFonts w:hint="eastAsia"/>
          <w:sz w:val="16"/>
          <w:szCs w:val="16"/>
        </w:rPr>
        <w:t>s</w:t>
      </w:r>
      <w:r w:rsidRPr="008254F3">
        <w:rPr>
          <w:sz w:val="16"/>
          <w:szCs w:val="16"/>
        </w:rPr>
        <w:t xml:space="preserve">trengthen </w:t>
      </w:r>
      <w:r>
        <w:rPr>
          <w:rFonts w:hint="eastAsia"/>
          <w:sz w:val="16"/>
          <w:szCs w:val="16"/>
        </w:rPr>
        <w:t>p</w:t>
      </w:r>
      <w:r w:rsidRPr="008254F3">
        <w:rPr>
          <w:sz w:val="16"/>
          <w:szCs w:val="16"/>
        </w:rPr>
        <w:t xml:space="preserve">ublicness and </w:t>
      </w:r>
      <w:r>
        <w:rPr>
          <w:rFonts w:hint="eastAsia"/>
          <w:sz w:val="16"/>
          <w:szCs w:val="16"/>
        </w:rPr>
        <w:t>p</w:t>
      </w:r>
      <w:r w:rsidRPr="008254F3">
        <w:rPr>
          <w:sz w:val="16"/>
          <w:szCs w:val="16"/>
        </w:rPr>
        <w:t xml:space="preserve">revent </w:t>
      </w:r>
      <w:r>
        <w:rPr>
          <w:rFonts w:hint="eastAsia"/>
          <w:sz w:val="16"/>
          <w:szCs w:val="16"/>
        </w:rPr>
        <w:t>h</w:t>
      </w:r>
      <w:r w:rsidRPr="008254F3">
        <w:rPr>
          <w:sz w:val="16"/>
          <w:szCs w:val="16"/>
        </w:rPr>
        <w:t xml:space="preserve">uman </w:t>
      </w:r>
      <w:r>
        <w:rPr>
          <w:rFonts w:hint="eastAsia"/>
          <w:sz w:val="16"/>
          <w:szCs w:val="16"/>
        </w:rPr>
        <w:t>r</w:t>
      </w:r>
      <w:r w:rsidRPr="008254F3">
        <w:rPr>
          <w:sz w:val="16"/>
          <w:szCs w:val="16"/>
        </w:rPr>
        <w:t xml:space="preserve">ights </w:t>
      </w:r>
      <w:r>
        <w:rPr>
          <w:rFonts w:hint="eastAsia"/>
          <w:sz w:val="16"/>
          <w:szCs w:val="16"/>
        </w:rPr>
        <w:t>v</w:t>
      </w:r>
      <w:r w:rsidRPr="008254F3">
        <w:rPr>
          <w:sz w:val="16"/>
          <w:szCs w:val="16"/>
        </w:rPr>
        <w:t xml:space="preserve">iolations in the </w:t>
      </w:r>
      <w:r>
        <w:rPr>
          <w:rFonts w:hint="eastAsia"/>
          <w:sz w:val="16"/>
          <w:szCs w:val="16"/>
        </w:rPr>
        <w:t>r</w:t>
      </w:r>
      <w:r w:rsidRPr="008254F3">
        <w:rPr>
          <w:sz w:val="16"/>
          <w:szCs w:val="16"/>
        </w:rPr>
        <w:t xml:space="preserve">ecruitment </w:t>
      </w:r>
      <w:r>
        <w:rPr>
          <w:rFonts w:hint="eastAsia"/>
          <w:sz w:val="16"/>
          <w:szCs w:val="16"/>
        </w:rPr>
        <w:t>p</w:t>
      </w:r>
      <w:r w:rsidRPr="008254F3">
        <w:rPr>
          <w:sz w:val="16"/>
          <w:szCs w:val="16"/>
        </w:rPr>
        <w:t xml:space="preserve">rocess of </w:t>
      </w:r>
      <w:r>
        <w:rPr>
          <w:rFonts w:hint="eastAsia"/>
          <w:sz w:val="16"/>
          <w:szCs w:val="16"/>
        </w:rPr>
        <w:t>m</w:t>
      </w:r>
      <w:r w:rsidRPr="008254F3">
        <w:rPr>
          <w:sz w:val="16"/>
          <w:szCs w:val="16"/>
        </w:rPr>
        <w:t xml:space="preserve">igrant </w:t>
      </w:r>
      <w:r>
        <w:rPr>
          <w:rFonts w:hint="eastAsia"/>
          <w:sz w:val="16"/>
          <w:szCs w:val="16"/>
        </w:rPr>
        <w:t>s</w:t>
      </w:r>
      <w:r w:rsidRPr="008254F3">
        <w:rPr>
          <w:sz w:val="16"/>
          <w:szCs w:val="16"/>
        </w:rPr>
        <w:t>eafarers.</w:t>
      </w:r>
    </w:p>
  </w:endnote>
  <w:endnote w:id="89">
    <w:p w14:paraId="724DF7EB" w14:textId="2DAFCDAC" w:rsidR="00F43FBB" w:rsidRPr="00A638D6"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National Human Rights Commission of Korea, Standing Committee Decision, July 26, 2021, Recommendation for </w:t>
      </w:r>
      <w:r>
        <w:rPr>
          <w:rFonts w:hint="eastAsia"/>
          <w:sz w:val="16"/>
          <w:szCs w:val="16"/>
        </w:rPr>
        <w:t>i</w:t>
      </w:r>
      <w:r w:rsidRPr="008254F3">
        <w:rPr>
          <w:sz w:val="16"/>
          <w:szCs w:val="16"/>
        </w:rPr>
        <w:t>nstitutional</w:t>
      </w:r>
      <w:r>
        <w:rPr>
          <w:rFonts w:hint="eastAsia"/>
          <w:sz w:val="16"/>
          <w:szCs w:val="16"/>
        </w:rPr>
        <w:t xml:space="preserve"> i</w:t>
      </w:r>
      <w:r w:rsidRPr="008254F3">
        <w:rPr>
          <w:sz w:val="16"/>
          <w:szCs w:val="16"/>
        </w:rPr>
        <w:t xml:space="preserve">mprovements to </w:t>
      </w:r>
      <w:r>
        <w:rPr>
          <w:rFonts w:hint="eastAsia"/>
          <w:sz w:val="16"/>
          <w:szCs w:val="16"/>
        </w:rPr>
        <w:t>s</w:t>
      </w:r>
      <w:r w:rsidRPr="008254F3">
        <w:rPr>
          <w:sz w:val="16"/>
          <w:szCs w:val="16"/>
        </w:rPr>
        <w:t xml:space="preserve">trengthen </w:t>
      </w:r>
      <w:r>
        <w:rPr>
          <w:rFonts w:hint="eastAsia"/>
          <w:sz w:val="16"/>
          <w:szCs w:val="16"/>
        </w:rPr>
        <w:t>p</w:t>
      </w:r>
      <w:r w:rsidRPr="008254F3">
        <w:rPr>
          <w:sz w:val="16"/>
          <w:szCs w:val="16"/>
        </w:rPr>
        <w:t xml:space="preserve">ublicness and </w:t>
      </w:r>
      <w:r>
        <w:rPr>
          <w:rFonts w:hint="eastAsia"/>
          <w:sz w:val="16"/>
          <w:szCs w:val="16"/>
        </w:rPr>
        <w:t>p</w:t>
      </w:r>
      <w:r w:rsidRPr="008254F3">
        <w:rPr>
          <w:sz w:val="16"/>
          <w:szCs w:val="16"/>
        </w:rPr>
        <w:t xml:space="preserve">revent </w:t>
      </w:r>
      <w:r>
        <w:rPr>
          <w:rFonts w:hint="eastAsia"/>
          <w:sz w:val="16"/>
          <w:szCs w:val="16"/>
        </w:rPr>
        <w:t>h</w:t>
      </w:r>
      <w:r w:rsidRPr="008254F3">
        <w:rPr>
          <w:sz w:val="16"/>
          <w:szCs w:val="16"/>
        </w:rPr>
        <w:t xml:space="preserve">uman </w:t>
      </w:r>
      <w:r>
        <w:rPr>
          <w:rFonts w:hint="eastAsia"/>
          <w:sz w:val="16"/>
          <w:szCs w:val="16"/>
        </w:rPr>
        <w:t>r</w:t>
      </w:r>
      <w:r w:rsidRPr="008254F3">
        <w:rPr>
          <w:sz w:val="16"/>
          <w:szCs w:val="16"/>
        </w:rPr>
        <w:t xml:space="preserve">ights </w:t>
      </w:r>
      <w:r>
        <w:rPr>
          <w:rFonts w:hint="eastAsia"/>
          <w:sz w:val="16"/>
          <w:szCs w:val="16"/>
        </w:rPr>
        <w:t>v</w:t>
      </w:r>
      <w:r w:rsidRPr="008254F3">
        <w:rPr>
          <w:sz w:val="16"/>
          <w:szCs w:val="16"/>
        </w:rPr>
        <w:t xml:space="preserve">iolations in the </w:t>
      </w:r>
      <w:r>
        <w:rPr>
          <w:rFonts w:hint="eastAsia"/>
          <w:sz w:val="16"/>
          <w:szCs w:val="16"/>
        </w:rPr>
        <w:t>r</w:t>
      </w:r>
      <w:r w:rsidRPr="008254F3">
        <w:rPr>
          <w:sz w:val="16"/>
          <w:szCs w:val="16"/>
        </w:rPr>
        <w:t xml:space="preserve">ecruitment </w:t>
      </w:r>
      <w:r>
        <w:rPr>
          <w:rFonts w:hint="eastAsia"/>
          <w:sz w:val="16"/>
          <w:szCs w:val="16"/>
        </w:rPr>
        <w:t>p</w:t>
      </w:r>
      <w:r w:rsidRPr="008254F3">
        <w:rPr>
          <w:sz w:val="16"/>
          <w:szCs w:val="16"/>
        </w:rPr>
        <w:t xml:space="preserve">rocess of </w:t>
      </w:r>
      <w:r>
        <w:rPr>
          <w:rFonts w:hint="eastAsia"/>
          <w:sz w:val="16"/>
          <w:szCs w:val="16"/>
        </w:rPr>
        <w:t>m</w:t>
      </w:r>
      <w:r w:rsidRPr="008254F3">
        <w:rPr>
          <w:sz w:val="16"/>
          <w:szCs w:val="16"/>
        </w:rPr>
        <w:t xml:space="preserve">igrant </w:t>
      </w:r>
      <w:r>
        <w:rPr>
          <w:rFonts w:hint="eastAsia"/>
          <w:sz w:val="16"/>
          <w:szCs w:val="16"/>
        </w:rPr>
        <w:t>s</w:t>
      </w:r>
      <w:r w:rsidRPr="008254F3">
        <w:rPr>
          <w:sz w:val="16"/>
          <w:szCs w:val="16"/>
        </w:rPr>
        <w:t>eafarers.</w:t>
      </w:r>
    </w:p>
  </w:endnote>
  <w:endnote w:id="90">
    <w:p w14:paraId="657C1A2F" w14:textId="63A63A95"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National Human Rights Commission of Korea, Committee on Remedy of Violations 2, Decision on July 26, 2024, Cases 24</w:t>
      </w:r>
      <w:r>
        <w:rPr>
          <w:rFonts w:hint="eastAsia"/>
          <w:sz w:val="16"/>
          <w:szCs w:val="16"/>
        </w:rPr>
        <w:t>complaint</w:t>
      </w:r>
      <w:r w:rsidRPr="008254F3">
        <w:rPr>
          <w:sz w:val="16"/>
          <w:szCs w:val="16"/>
        </w:rPr>
        <w:t>0013300 and 24</w:t>
      </w:r>
      <w:r>
        <w:rPr>
          <w:rFonts w:hint="eastAsia"/>
          <w:sz w:val="16"/>
          <w:szCs w:val="16"/>
        </w:rPr>
        <w:t>complaint</w:t>
      </w:r>
      <w:r w:rsidRPr="008254F3">
        <w:rPr>
          <w:sz w:val="16"/>
          <w:szCs w:val="16"/>
        </w:rPr>
        <w:t>0026200 (Consolidated).</w:t>
      </w:r>
    </w:p>
  </w:endnote>
  <w:endnote w:id="91">
    <w:p w14:paraId="2707DECF" w14:textId="0BD487F0"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CEDAW/C/86/D/139/2018</w:t>
      </w:r>
    </w:p>
  </w:endnote>
  <w:endnote w:id="92">
    <w:p w14:paraId="4BF94EDC" w14:textId="6AD0C244"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Constitutional Court of Korea, Decision on March 23, 2023, Case No. 2021Heonma975.</w:t>
      </w:r>
    </w:p>
  </w:endnote>
  <w:endnote w:id="93">
    <w:p w14:paraId="52C8C07E" w14:textId="659B1E16"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Family Relations Registration Act, Law No. 19547, Amended on July 18, 2023.</w:t>
      </w:r>
    </w:p>
  </w:endnote>
  <w:endnote w:id="94">
    <w:p w14:paraId="657ECB87" w14:textId="74CAB828"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"Supreme Court Decision, November 6, 2018, Case No. 2018</w:t>
      </w:r>
      <w:r>
        <w:rPr>
          <w:rFonts w:hint="eastAsia"/>
          <w:sz w:val="16"/>
          <w:szCs w:val="16"/>
        </w:rPr>
        <w:t>Su</w:t>
      </w:r>
      <w:r w:rsidRPr="008254F3">
        <w:rPr>
          <w:sz w:val="16"/>
          <w:szCs w:val="16"/>
        </w:rPr>
        <w:t xml:space="preserve"> 32, Supreme Court Judgment, March 12, 2024, Case No. 2022Du60011, Constitutional Court Decision, March 23, 2023, Case No. 2021Heonma975."</w:t>
      </w:r>
    </w:p>
  </w:endnote>
  <w:endnote w:id="95">
    <w:p w14:paraId="1EFEAA83" w14:textId="67200DE0"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Ministry of Justice, 4th Basic Plan on Policies for Foreigners (2023</w:t>
      </w:r>
      <w:r w:rsidRPr="008254F3">
        <w:rPr>
          <w:rFonts w:hint="eastAsia"/>
          <w:sz w:val="16"/>
          <w:szCs w:val="16"/>
        </w:rPr>
        <w:t>–</w:t>
      </w:r>
      <w:r w:rsidRPr="008254F3">
        <w:rPr>
          <w:sz w:val="16"/>
          <w:szCs w:val="16"/>
        </w:rPr>
        <w:t>2027).</w:t>
      </w:r>
    </w:p>
  </w:endnote>
  <w:endnote w:id="96">
    <w:p w14:paraId="4993D2A4" w14:textId="7A99B170"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October 4, 2024: "Foreign Children Birth Registration Bill" (proposed by Rep. Kim Nam-hee and 13 others, Bill No. 2204526)</w:t>
      </w:r>
      <w:r>
        <w:rPr>
          <w:rFonts w:hint="eastAsia"/>
          <w:sz w:val="16"/>
          <w:szCs w:val="16"/>
        </w:rPr>
        <w:t xml:space="preserve">, </w:t>
      </w:r>
      <w:r w:rsidRPr="008254F3">
        <w:rPr>
          <w:sz w:val="16"/>
          <w:szCs w:val="16"/>
        </w:rPr>
        <w:t>December 19, 2024: "Bill on the Birth Registration of Foreign Children" (proposed by Rep. Seo Mi-hwa and 11 others, Bill No. 2206753)</w:t>
      </w:r>
      <w:r>
        <w:rPr>
          <w:rFonts w:hint="eastAsia"/>
          <w:sz w:val="16"/>
          <w:szCs w:val="16"/>
        </w:rPr>
        <w:t xml:space="preserve">, </w:t>
      </w:r>
      <w:r w:rsidRPr="008254F3">
        <w:rPr>
          <w:sz w:val="16"/>
          <w:szCs w:val="16"/>
        </w:rPr>
        <w:t>February 7, 2025: "Bill on the Birth Registration of Foreign Children, etc." (proposed by Reps. Lee Kang-il, Joo Ho-young, and 11 others, Bill No. 2208000)</w:t>
      </w:r>
    </w:p>
  </w:endnote>
  <w:endnote w:id="97">
    <w:p w14:paraId="190FAF94" w14:textId="75390926"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National Human Rights Commission of Korea, Committee on Remedy of Violations 2, Decision on March 31, 2020, 19Complaint0703100 Human rights violations due to the absence of a system for granting residence status to undocumented migrant children in long-term residence </w:t>
      </w:r>
    </w:p>
  </w:endnote>
  <w:endnote w:id="98">
    <w:p w14:paraId="4DAD6818" w14:textId="21F9871A"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By being able to enroll in health insurance, the burden of medical expenses was reduced, and without being excluded from various activities both on and off-campus, which were previously difficult to participate in due to the lack of a foreign registration number, the individual was able to engage in various activities. This also led to a stronger motivation to study, with the dream of attending university.</w:t>
      </w:r>
    </w:p>
  </w:endnote>
  <w:endnote w:id="99">
    <w:p w14:paraId="5DE6E563" w14:textId="3A86A80C"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2024. 11. 4. &lt;Debate on Guaranteeing the Right to Stay for Undocumented Migrant Children in Long-Term Stay&gt; Fact Sheet </w:t>
      </w:r>
    </w:p>
  </w:endnote>
  <w:endnote w:id="100">
    <w:p w14:paraId="13B69404" w14:textId="76DB274B"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2024. 11. 4. &lt;Debate on Guaranteeing the Right to Stay for Undocumented Migrant Children in Long-Term Stay&gt; Fact Sheet</w:t>
      </w:r>
    </w:p>
  </w:endnote>
  <w:endnote w:id="101">
    <w:p w14:paraId="3926664C" w14:textId="40FFABC2"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Ministry of Education, Basic Plan for Student Loans for the Second Semester of the 2024 Academic Year, Excluding Foreigners under Article 3, No. 4 of the Special Act on Income Contingent Loan </w:t>
      </w:r>
    </w:p>
  </w:endnote>
  <w:endnote w:id="102">
    <w:p w14:paraId="36220ACE" w14:textId="313C078B"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The National Health Insurance Act, Law No. 16238, was partially amended on January 15, 2019, and the amendment was enforced on July 16, 2019.</w:t>
      </w:r>
    </w:p>
  </w:endnote>
  <w:endnote w:id="103">
    <w:p w14:paraId="77B469B6" w14:textId="5F688933"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The extent to which family members can be considered part of the same household and enrolled as a single health insurance member or dependent under the National Health Insurance, which originally included ‘immediate dependents of the head of household, unmarried siblings, spouses of household members, and immediate dependents and children of the head of household's spouse.</w:t>
      </w:r>
    </w:p>
  </w:endnote>
  <w:endnote w:id="104">
    <w:p w14:paraId="4F07AAA1" w14:textId="2F80800E"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If the calculated premium is less than the overall average premium at the end of November of the previous year, charge the average premium</w:t>
      </w:r>
    </w:p>
  </w:endnote>
  <w:endnote w:id="105">
    <w:p w14:paraId="63EB2921" w14:textId="1D30AB64"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Ministry of Health and Welfare Notification No. 2019-151 (Partially revised on July 11, 2019, effective on July 16, 2019, [Appendix 2])</w:t>
      </w:r>
    </w:p>
  </w:endnote>
  <w:endnote w:id="106">
    <w:p w14:paraId="441C7833" w14:textId="054E22C1"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Constitutional Court Decision 2019Hunma1165, dated September 26, 2023: The court ruled that while setting a higher minimum insurance premium for foreign residents than the minimum premium that domestic local subscribers pay, and defining the scope of family members more narrowly compared to domestic subscribers, these distinctions were considered justifiable and not discriminatory, based on reasonable grounds.</w:t>
      </w:r>
    </w:p>
  </w:endnote>
  <w:endnote w:id="107">
    <w:p w14:paraId="7CCC3BCD" w14:textId="372AB17B"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Law No. 20505, partially amended on October 22, 2024, to be enforced on April 23, 2025.</w:t>
      </w:r>
    </w:p>
  </w:endnote>
  <w:endnote w:id="108">
    <w:p w14:paraId="649E9E99" w14:textId="6AE254FD"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National Human Rights Commission of Korea, Committee on Remedy of Violations 2, Decision on March 12, 2021, 20complaint0732300, Recommendation regarding denial of health insurance to foreigners who changed their status of residence and qualification maintenance of health insurance for foreigners who changed their status of residence </w:t>
      </w:r>
    </w:p>
  </w:endnote>
  <w:endnote w:id="109">
    <w:p w14:paraId="43B1EA87" w14:textId="3B4F33E9"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Article 109, paragraph 4 of the National Health Insurance Act, Act No. 19885, 2024. 1. 2. partial amendment</w:t>
      </w:r>
    </w:p>
  </w:endnote>
  <w:endnote w:id="110">
    <w:p w14:paraId="2A8B7F95" w14:textId="1683A0FD"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A person who is married to a Korean national and either he/she or his/her spouse is pregnant, is raising a minor child of Korean nationality, or shares livelihood or residence with his/her spouse's immediate dependent of Korean nationality, or is a recognized refugee.</w:t>
      </w:r>
    </w:p>
  </w:endnote>
  <w:endnote w:id="111">
    <w:p w14:paraId="51671C8E" w14:textId="749BC449"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‘Special Act on Support for Victims of Rental Fraud and Residential Stability’, Act No. 19425, enacted on 1 June 2023, effective 1 June 2023</w:t>
      </w:r>
    </w:p>
  </w:endnote>
  <w:endnote w:id="112">
    <w:p w14:paraId="4F14D4EC" w14:textId="7885CF3D"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National Human Rights Commission of Korea, Standing Committee, Decision on December 28, 2017. Recommendation for policy improvement to protect the migrant children who are victims of abuse </w:t>
      </w:r>
    </w:p>
  </w:endnote>
  <w:endnote w:id="113">
    <w:p w14:paraId="73FD0087" w14:textId="28BF3ECC"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‘Article 25.4 of the Immigration Act (Special Provisions for Victims of Child Abuse), Act No. 16344 of 23 April 2019, as amended and in force as of 23 April 2019, </w:t>
      </w:r>
    </w:p>
  </w:endnote>
  <w:endnote w:id="114">
    <w:p w14:paraId="24EB9FA4" w14:textId="2C6A3DBD"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National Human Rights Commission of Korea, Committee on the Rights of Child, Decision on October 18</w:t>
      </w:r>
      <w:r>
        <w:rPr>
          <w:rFonts w:hint="eastAsia"/>
          <w:sz w:val="16"/>
          <w:szCs w:val="16"/>
        </w:rPr>
        <w:t>,</w:t>
      </w:r>
      <w:r w:rsidRPr="008254F3">
        <w:rPr>
          <w:sz w:val="16"/>
          <w:szCs w:val="16"/>
        </w:rPr>
        <w:t xml:space="preserve"> 2023, 22complaint0852800, Case of discrimination against foreign children in access to support facilities for youth victims of sex trafficking</w:t>
      </w:r>
    </w:p>
  </w:endnote>
  <w:endnote w:id="115">
    <w:p w14:paraId="24D0D6E8" w14:textId="6716E7EA"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National Human Rights Commission of Korea, Committee on the Rights of Child, Decision on April 12, 2023, 22complaint0091400 Exclusion of early childhood education support for migrant children </w:t>
      </w:r>
    </w:p>
  </w:endnote>
  <w:endnote w:id="116">
    <w:p w14:paraId="751D7497" w14:textId="57388995"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Jang, Joo-Young and Kim, Hee-Joo, A review of the legal system for social integration of migrant families, Health and Social Research, Vol. 44, No. 2 (2024)</w:t>
      </w:r>
    </w:p>
  </w:endnote>
  <w:endnote w:id="117">
    <w:p w14:paraId="010337C0" w14:textId="2F02EAA7"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As of 6 June 2023, out of 229 basic local governments nationwide, 62 (27%) provided childcare subsidies and 86 (38%) enacted bylaws</w:t>
      </w:r>
    </w:p>
  </w:endnote>
  <w:endnote w:id="118">
    <w:p w14:paraId="7698661B" w14:textId="1DF0D420"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October 10, 2023, Press Release from the Office of Rep. Kim Young-joo, "There is no Korean Dream for Migrant Children... Discrimination and Exclusion Persist from Childcare."</w:t>
      </w:r>
    </w:p>
  </w:endnote>
  <w:endnote w:id="119">
    <w:p w14:paraId="6BB53EA9" w14:textId="66AB45B2" w:rsidR="00F43FBB" w:rsidRPr="008254F3" w:rsidRDefault="00F43FBB" w:rsidP="00A87663">
      <w:pPr>
        <w:pStyle w:val="af7"/>
        <w:spacing w:afterLines="50" w:after="120"/>
        <w:rPr>
          <w:sz w:val="16"/>
          <w:szCs w:val="16"/>
        </w:rPr>
      </w:pPr>
      <w:r w:rsidRPr="008254F3">
        <w:rPr>
          <w:rStyle w:val="af8"/>
          <w:sz w:val="16"/>
          <w:szCs w:val="16"/>
        </w:rPr>
        <w:endnoteRef/>
      </w:r>
      <w:r>
        <w:rPr>
          <w:rFonts w:hint="eastAsia"/>
          <w:sz w:val="16"/>
          <w:szCs w:val="16"/>
        </w:rPr>
        <w:t xml:space="preserve"> </w:t>
      </w:r>
      <w:r w:rsidRPr="008254F3">
        <w:rPr>
          <w:sz w:val="16"/>
          <w:szCs w:val="16"/>
        </w:rPr>
        <w:t>Cases where administrative orders were issued to force only migrant workers to undergo COVID-19 testing (National Human Rights Commission of Korea, March 22 decision, policy recommendation on the administrative order for COVID-19 testing for migrant workers by local governments), and cases where foreign residents who are not permanent residents or marriage migrants were excluded from receiving the emergency disaster relief fund provided by local governments (National Human Rights Commission of Korea, May 21, 2020 decision, 20</w:t>
      </w:r>
      <w:r>
        <w:rPr>
          <w:rFonts w:hint="eastAsia"/>
          <w:sz w:val="16"/>
          <w:szCs w:val="16"/>
        </w:rPr>
        <w:t>complaint</w:t>
      </w:r>
      <w:r w:rsidRPr="008254F3">
        <w:rPr>
          <w:sz w:val="16"/>
          <w:szCs w:val="16"/>
        </w:rPr>
        <w:t>0234400, exclusion of migrants from disaster relief income support related to COVID-19 by local governments, National Human Rights Commission of Korea, Discrimination Correction Committee, 20</w:t>
      </w:r>
      <w:r>
        <w:rPr>
          <w:rFonts w:hint="eastAsia"/>
          <w:sz w:val="16"/>
          <w:szCs w:val="16"/>
        </w:rPr>
        <w:t>complaint</w:t>
      </w:r>
      <w:r w:rsidRPr="008254F3">
        <w:rPr>
          <w:sz w:val="16"/>
          <w:szCs w:val="16"/>
        </w:rPr>
        <w:t>0362600, failure of local governments to provide disaster relief funds to foreign residents, 20</w:t>
      </w:r>
      <w:r>
        <w:rPr>
          <w:rFonts w:hint="eastAsia"/>
          <w:sz w:val="16"/>
          <w:szCs w:val="16"/>
        </w:rPr>
        <w:t>complaint</w:t>
      </w:r>
      <w:r w:rsidRPr="008254F3">
        <w:rPr>
          <w:sz w:val="16"/>
          <w:szCs w:val="16"/>
        </w:rPr>
        <w:t>0501901 and others, discrimination in providing basic disaster income to foreigners by local governments).</w:t>
      </w:r>
    </w:p>
  </w:endnote>
  <w:endnote w:id="120">
    <w:p w14:paraId="1AEFD56A" w14:textId="74CBDC83" w:rsidR="00F43FBB" w:rsidRPr="008254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Gyeonggi Foreign Residents Human Rights Support Center, "Survey on the Establishment of a Disaster Safety System for Foreign Residents in Gyeonggi Province," December 2022.</w:t>
      </w:r>
    </w:p>
  </w:endnote>
  <w:endnote w:id="121">
    <w:p w14:paraId="1386A278" w14:textId="61372EC1" w:rsidR="00F43FBB" w:rsidRPr="002E72F3" w:rsidRDefault="00F43FBB" w:rsidP="00A87663">
      <w:pPr>
        <w:pStyle w:val="af7"/>
        <w:spacing w:afterLines="50" w:after="120"/>
        <w:rPr>
          <w:sz w:val="16"/>
          <w:szCs w:val="16"/>
        </w:rPr>
      </w:pPr>
      <w:r w:rsidRPr="008254F3">
        <w:rPr>
          <w:rStyle w:val="af8"/>
          <w:sz w:val="16"/>
          <w:szCs w:val="16"/>
        </w:rPr>
        <w:endnoteRef/>
      </w:r>
      <w:r w:rsidRPr="008254F3">
        <w:rPr>
          <w:sz w:val="16"/>
          <w:szCs w:val="16"/>
        </w:rPr>
        <w:t xml:space="preserve"> The families of foreign victims of the 'Itaewon' tragedy said, "The South Korean government is merciless and cruel," Pressian, October 26, 2023.</w:t>
      </w:r>
      <w:r>
        <w:rPr>
          <w:rFonts w:hint="eastAsia"/>
          <w:sz w:val="16"/>
          <w:szCs w:val="16"/>
        </w:rPr>
        <w:t xml:space="preserve">, </w:t>
      </w:r>
      <w:r w:rsidRPr="008254F3">
        <w:rPr>
          <w:sz w:val="16"/>
          <w:szCs w:val="16"/>
        </w:rPr>
        <w:t>"The South Korean government just tells us to wait" ... Foreign victims of the Itaewon disaster facing discrimination, Newstapa, May 30, 2023.</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HY헤드라인M">
    <w:panose1 w:val="02030600000101010101"/>
    <w:charset w:val="81"/>
    <w:family w:val="roman"/>
    <w:pitch w:val="variable"/>
    <w:sig w:usb0="900002A7" w:usb1="09D77CF9" w:usb2="00000010" w:usb3="00000000" w:csb0="00080000" w:csb1="00000000"/>
  </w:font>
  <w:font w:name="MS Mincho">
    <w:altName w:val="Yu Gothic"/>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4652086"/>
      <w:docPartObj>
        <w:docPartGallery w:val="Page Numbers (Bottom of Page)"/>
        <w:docPartUnique/>
      </w:docPartObj>
    </w:sdtPr>
    <w:sdtEndPr/>
    <w:sdtContent>
      <w:p w14:paraId="102BD043" w14:textId="77777777" w:rsidR="00F43FBB" w:rsidRDefault="00F43FBB">
        <w:pPr>
          <w:pStyle w:val="ad"/>
          <w:jc w:val="center"/>
        </w:pPr>
        <w:r>
          <w:fldChar w:fldCharType="begin"/>
        </w:r>
        <w:r>
          <w:instrText>PAGE   \* MERGEFORMAT</w:instrText>
        </w:r>
        <w:r>
          <w:fldChar w:fldCharType="separate"/>
        </w:r>
        <w:r>
          <w:rPr>
            <w:lang w:val="ko-KR"/>
          </w:rPr>
          <w:t>2</w:t>
        </w:r>
        <w:r>
          <w:fldChar w:fldCharType="end"/>
        </w:r>
      </w:p>
    </w:sdtContent>
  </w:sdt>
  <w:p w14:paraId="7BE1541B" w14:textId="77777777" w:rsidR="00F43FBB" w:rsidRDefault="00F43FBB">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5FE153" w14:textId="77777777" w:rsidR="009D4E6B" w:rsidRDefault="009D4E6B" w:rsidP="00D45516">
      <w:pPr>
        <w:spacing w:after="0"/>
      </w:pPr>
      <w:r>
        <w:separator/>
      </w:r>
    </w:p>
  </w:footnote>
  <w:footnote w:type="continuationSeparator" w:id="0">
    <w:p w14:paraId="4264C31A" w14:textId="77777777" w:rsidR="009D4E6B" w:rsidRDefault="009D4E6B" w:rsidP="00D4551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873BB"/>
    <w:multiLevelType w:val="multilevel"/>
    <w:tmpl w:val="4B92A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C60435"/>
    <w:multiLevelType w:val="multilevel"/>
    <w:tmpl w:val="28CC8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0635AB"/>
    <w:multiLevelType w:val="multilevel"/>
    <w:tmpl w:val="46187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DF7AB5"/>
    <w:multiLevelType w:val="multilevel"/>
    <w:tmpl w:val="9D204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FA221D"/>
    <w:multiLevelType w:val="multilevel"/>
    <w:tmpl w:val="BDC00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376C6A"/>
    <w:multiLevelType w:val="multilevel"/>
    <w:tmpl w:val="F216D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02572E"/>
    <w:multiLevelType w:val="multilevel"/>
    <w:tmpl w:val="76DE9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F53327"/>
    <w:multiLevelType w:val="multilevel"/>
    <w:tmpl w:val="13CAA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BF2D11"/>
    <w:multiLevelType w:val="multilevel"/>
    <w:tmpl w:val="2B104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614387"/>
    <w:multiLevelType w:val="multilevel"/>
    <w:tmpl w:val="ABF43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495D93"/>
    <w:multiLevelType w:val="multilevel"/>
    <w:tmpl w:val="3D38F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94647D"/>
    <w:multiLevelType w:val="multilevel"/>
    <w:tmpl w:val="C8143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2A7424"/>
    <w:multiLevelType w:val="multilevel"/>
    <w:tmpl w:val="D9703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8D2C27"/>
    <w:multiLevelType w:val="multilevel"/>
    <w:tmpl w:val="15AE2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AD546D"/>
    <w:multiLevelType w:val="hybridMultilevel"/>
    <w:tmpl w:val="119A98AA"/>
    <w:lvl w:ilvl="0" w:tplc="540A5DE6">
      <w:start w:val="1"/>
      <w:numFmt w:val="decimal"/>
      <w:lvlText w:val="%1."/>
      <w:lvlJc w:val="left"/>
      <w:pPr>
        <w:ind w:left="2202" w:hanging="360"/>
      </w:pPr>
      <w:rPr>
        <w:b w:val="0"/>
        <w:bCs/>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40181256"/>
    <w:multiLevelType w:val="multilevel"/>
    <w:tmpl w:val="5F721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E60220"/>
    <w:multiLevelType w:val="multilevel"/>
    <w:tmpl w:val="78606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142AF2"/>
    <w:multiLevelType w:val="multilevel"/>
    <w:tmpl w:val="7B4C8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F74102"/>
    <w:multiLevelType w:val="multilevel"/>
    <w:tmpl w:val="63985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176E98"/>
    <w:multiLevelType w:val="multilevel"/>
    <w:tmpl w:val="3CBEA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65689F"/>
    <w:multiLevelType w:val="multilevel"/>
    <w:tmpl w:val="D2D86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4D7316"/>
    <w:multiLevelType w:val="multilevel"/>
    <w:tmpl w:val="AA866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D7151A"/>
    <w:multiLevelType w:val="multilevel"/>
    <w:tmpl w:val="587C2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9D4FCA"/>
    <w:multiLevelType w:val="multilevel"/>
    <w:tmpl w:val="90582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B15700"/>
    <w:multiLevelType w:val="multilevel"/>
    <w:tmpl w:val="AC6AF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EE7B43"/>
    <w:multiLevelType w:val="multilevel"/>
    <w:tmpl w:val="3392D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3E5C49"/>
    <w:multiLevelType w:val="multilevel"/>
    <w:tmpl w:val="687CD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9A0E78"/>
    <w:multiLevelType w:val="multilevel"/>
    <w:tmpl w:val="A308E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F22781F"/>
    <w:multiLevelType w:val="multilevel"/>
    <w:tmpl w:val="3FE22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451C35"/>
    <w:multiLevelType w:val="multilevel"/>
    <w:tmpl w:val="A6848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AA4152"/>
    <w:multiLevelType w:val="multilevel"/>
    <w:tmpl w:val="3D2C5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1A4C01"/>
    <w:multiLevelType w:val="multilevel"/>
    <w:tmpl w:val="20F26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026FB6"/>
    <w:multiLevelType w:val="multilevel"/>
    <w:tmpl w:val="F3DE3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7C6A7D"/>
    <w:multiLevelType w:val="multilevel"/>
    <w:tmpl w:val="16261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2131A2D"/>
    <w:multiLevelType w:val="multilevel"/>
    <w:tmpl w:val="D0FA9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4A365E1"/>
    <w:multiLevelType w:val="multilevel"/>
    <w:tmpl w:val="697C4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1D5E3B"/>
    <w:multiLevelType w:val="multilevel"/>
    <w:tmpl w:val="9154C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A64468"/>
    <w:multiLevelType w:val="hybridMultilevel"/>
    <w:tmpl w:val="61BA74B0"/>
    <w:lvl w:ilvl="0" w:tplc="52CCC1AC">
      <w:start w:val="7"/>
      <w:numFmt w:val="bullet"/>
      <w:lvlText w:val="-"/>
      <w:lvlJc w:val="left"/>
      <w:pPr>
        <w:ind w:left="800" w:hanging="360"/>
      </w:pPr>
      <w:rPr>
        <w:rFonts w:ascii="맑은 고딕" w:eastAsia="맑은 고딕" w:hAnsi="맑은 고딕" w:cstheme="minorBidi"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38" w15:restartNumberingAfterBreak="0">
    <w:nsid w:val="793F414A"/>
    <w:multiLevelType w:val="multilevel"/>
    <w:tmpl w:val="C87E2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C550BE7"/>
    <w:multiLevelType w:val="multilevel"/>
    <w:tmpl w:val="816EE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7C696F"/>
    <w:multiLevelType w:val="multilevel"/>
    <w:tmpl w:val="1BFE3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D631634"/>
    <w:multiLevelType w:val="multilevel"/>
    <w:tmpl w:val="03DA1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E44DEC"/>
    <w:multiLevelType w:val="multilevel"/>
    <w:tmpl w:val="5B24D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8"/>
  </w:num>
  <w:num w:numId="2">
    <w:abstractNumId w:val="40"/>
  </w:num>
  <w:num w:numId="3">
    <w:abstractNumId w:val="42"/>
  </w:num>
  <w:num w:numId="4">
    <w:abstractNumId w:val="1"/>
  </w:num>
  <w:num w:numId="5">
    <w:abstractNumId w:val="17"/>
  </w:num>
  <w:num w:numId="6">
    <w:abstractNumId w:val="35"/>
  </w:num>
  <w:num w:numId="7">
    <w:abstractNumId w:val="20"/>
  </w:num>
  <w:num w:numId="8">
    <w:abstractNumId w:val="16"/>
  </w:num>
  <w:num w:numId="9">
    <w:abstractNumId w:val="2"/>
  </w:num>
  <w:num w:numId="10">
    <w:abstractNumId w:val="19"/>
  </w:num>
  <w:num w:numId="11">
    <w:abstractNumId w:val="28"/>
  </w:num>
  <w:num w:numId="12">
    <w:abstractNumId w:val="23"/>
  </w:num>
  <w:num w:numId="13">
    <w:abstractNumId w:val="29"/>
  </w:num>
  <w:num w:numId="14">
    <w:abstractNumId w:val="6"/>
  </w:num>
  <w:num w:numId="15">
    <w:abstractNumId w:val="18"/>
  </w:num>
  <w:num w:numId="16">
    <w:abstractNumId w:val="11"/>
  </w:num>
  <w:num w:numId="17">
    <w:abstractNumId w:val="33"/>
  </w:num>
  <w:num w:numId="18">
    <w:abstractNumId w:val="36"/>
  </w:num>
  <w:num w:numId="19">
    <w:abstractNumId w:val="34"/>
  </w:num>
  <w:num w:numId="20">
    <w:abstractNumId w:val="3"/>
  </w:num>
  <w:num w:numId="21">
    <w:abstractNumId w:val="26"/>
  </w:num>
  <w:num w:numId="22">
    <w:abstractNumId w:val="25"/>
  </w:num>
  <w:num w:numId="23">
    <w:abstractNumId w:val="12"/>
  </w:num>
  <w:num w:numId="24">
    <w:abstractNumId w:val="32"/>
  </w:num>
  <w:num w:numId="25">
    <w:abstractNumId w:val="22"/>
  </w:num>
  <w:num w:numId="26">
    <w:abstractNumId w:val="7"/>
  </w:num>
  <w:num w:numId="27">
    <w:abstractNumId w:val="9"/>
  </w:num>
  <w:num w:numId="28">
    <w:abstractNumId w:val="15"/>
  </w:num>
  <w:num w:numId="29">
    <w:abstractNumId w:val="31"/>
  </w:num>
  <w:num w:numId="30">
    <w:abstractNumId w:val="10"/>
  </w:num>
  <w:num w:numId="31">
    <w:abstractNumId w:val="30"/>
  </w:num>
  <w:num w:numId="32">
    <w:abstractNumId w:val="4"/>
  </w:num>
  <w:num w:numId="33">
    <w:abstractNumId w:val="0"/>
  </w:num>
  <w:num w:numId="34">
    <w:abstractNumId w:val="8"/>
  </w:num>
  <w:num w:numId="35">
    <w:abstractNumId w:val="24"/>
  </w:num>
  <w:num w:numId="36">
    <w:abstractNumId w:val="14"/>
  </w:num>
  <w:num w:numId="37">
    <w:abstractNumId w:val="21"/>
  </w:num>
  <w:num w:numId="38">
    <w:abstractNumId w:val="27"/>
  </w:num>
  <w:num w:numId="39">
    <w:abstractNumId w:val="41"/>
  </w:num>
  <w:num w:numId="40">
    <w:abstractNumId w:val="39"/>
  </w:num>
  <w:num w:numId="41">
    <w:abstractNumId w:val="13"/>
  </w:num>
  <w:num w:numId="42">
    <w:abstractNumId w:val="5"/>
  </w:num>
  <w:num w:numId="4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C28"/>
    <w:rsid w:val="00007D47"/>
    <w:rsid w:val="00012774"/>
    <w:rsid w:val="000171C0"/>
    <w:rsid w:val="00020549"/>
    <w:rsid w:val="00023C93"/>
    <w:rsid w:val="00024ECC"/>
    <w:rsid w:val="00025B34"/>
    <w:rsid w:val="00035B92"/>
    <w:rsid w:val="00037D26"/>
    <w:rsid w:val="000446E5"/>
    <w:rsid w:val="00045077"/>
    <w:rsid w:val="000508D8"/>
    <w:rsid w:val="00050FB0"/>
    <w:rsid w:val="000615FD"/>
    <w:rsid w:val="00062799"/>
    <w:rsid w:val="000633E4"/>
    <w:rsid w:val="00066567"/>
    <w:rsid w:val="0007091E"/>
    <w:rsid w:val="00070F01"/>
    <w:rsid w:val="0008227A"/>
    <w:rsid w:val="0008598A"/>
    <w:rsid w:val="000867D1"/>
    <w:rsid w:val="00090E3F"/>
    <w:rsid w:val="00091720"/>
    <w:rsid w:val="000948D3"/>
    <w:rsid w:val="000959C7"/>
    <w:rsid w:val="000A13D3"/>
    <w:rsid w:val="000A3345"/>
    <w:rsid w:val="000A3895"/>
    <w:rsid w:val="000A40A2"/>
    <w:rsid w:val="000B14FA"/>
    <w:rsid w:val="000B18B8"/>
    <w:rsid w:val="000B5AEF"/>
    <w:rsid w:val="000B6752"/>
    <w:rsid w:val="000C6DF3"/>
    <w:rsid w:val="000D2DCE"/>
    <w:rsid w:val="000D4319"/>
    <w:rsid w:val="000D7986"/>
    <w:rsid w:val="000D7C0C"/>
    <w:rsid w:val="000E6EE6"/>
    <w:rsid w:val="000E7A47"/>
    <w:rsid w:val="000F0326"/>
    <w:rsid w:val="000F1E8D"/>
    <w:rsid w:val="000F40BA"/>
    <w:rsid w:val="000F569D"/>
    <w:rsid w:val="00100CDC"/>
    <w:rsid w:val="00102BDF"/>
    <w:rsid w:val="0010450D"/>
    <w:rsid w:val="00105CBA"/>
    <w:rsid w:val="001067BA"/>
    <w:rsid w:val="00113FBF"/>
    <w:rsid w:val="00125ECE"/>
    <w:rsid w:val="00131231"/>
    <w:rsid w:val="00131660"/>
    <w:rsid w:val="00134E0E"/>
    <w:rsid w:val="0013596E"/>
    <w:rsid w:val="001400B6"/>
    <w:rsid w:val="001435BE"/>
    <w:rsid w:val="001439CC"/>
    <w:rsid w:val="00165496"/>
    <w:rsid w:val="00176ECA"/>
    <w:rsid w:val="0017774B"/>
    <w:rsid w:val="00177E0C"/>
    <w:rsid w:val="00180E4E"/>
    <w:rsid w:val="0018203F"/>
    <w:rsid w:val="001846DC"/>
    <w:rsid w:val="00194945"/>
    <w:rsid w:val="00194C4D"/>
    <w:rsid w:val="001979F5"/>
    <w:rsid w:val="001A3DD2"/>
    <w:rsid w:val="001A46DD"/>
    <w:rsid w:val="001A579C"/>
    <w:rsid w:val="001A5A7B"/>
    <w:rsid w:val="001B243A"/>
    <w:rsid w:val="001B2DEF"/>
    <w:rsid w:val="001B420D"/>
    <w:rsid w:val="001C244F"/>
    <w:rsid w:val="001C682B"/>
    <w:rsid w:val="001C74F0"/>
    <w:rsid w:val="001D0ABA"/>
    <w:rsid w:val="001D1A6D"/>
    <w:rsid w:val="001D61E5"/>
    <w:rsid w:val="001E229D"/>
    <w:rsid w:val="001E6D15"/>
    <w:rsid w:val="001E791B"/>
    <w:rsid w:val="001E7ED5"/>
    <w:rsid w:val="001F1861"/>
    <w:rsid w:val="00200180"/>
    <w:rsid w:val="00207C4B"/>
    <w:rsid w:val="00210BB0"/>
    <w:rsid w:val="00215B4E"/>
    <w:rsid w:val="00217A5D"/>
    <w:rsid w:val="00223E4E"/>
    <w:rsid w:val="0022778E"/>
    <w:rsid w:val="002305FD"/>
    <w:rsid w:val="002313AE"/>
    <w:rsid w:val="002359D2"/>
    <w:rsid w:val="00243800"/>
    <w:rsid w:val="002451D4"/>
    <w:rsid w:val="0024607C"/>
    <w:rsid w:val="00250417"/>
    <w:rsid w:val="002510DD"/>
    <w:rsid w:val="00251496"/>
    <w:rsid w:val="0025188D"/>
    <w:rsid w:val="00252779"/>
    <w:rsid w:val="0026460B"/>
    <w:rsid w:val="00265609"/>
    <w:rsid w:val="00266288"/>
    <w:rsid w:val="00266AFC"/>
    <w:rsid w:val="00271FB7"/>
    <w:rsid w:val="002728AD"/>
    <w:rsid w:val="00275FD1"/>
    <w:rsid w:val="00276240"/>
    <w:rsid w:val="002765B4"/>
    <w:rsid w:val="00276AEC"/>
    <w:rsid w:val="0028052D"/>
    <w:rsid w:val="00293098"/>
    <w:rsid w:val="00293BFE"/>
    <w:rsid w:val="002964F3"/>
    <w:rsid w:val="002A6112"/>
    <w:rsid w:val="002B2B24"/>
    <w:rsid w:val="002B55A6"/>
    <w:rsid w:val="002C0674"/>
    <w:rsid w:val="002C5599"/>
    <w:rsid w:val="002C6F59"/>
    <w:rsid w:val="002D00B3"/>
    <w:rsid w:val="002D01C1"/>
    <w:rsid w:val="002E07F2"/>
    <w:rsid w:val="002E2857"/>
    <w:rsid w:val="002E72F3"/>
    <w:rsid w:val="00301C55"/>
    <w:rsid w:val="00302640"/>
    <w:rsid w:val="00302CFC"/>
    <w:rsid w:val="00304A1A"/>
    <w:rsid w:val="003139C7"/>
    <w:rsid w:val="00315211"/>
    <w:rsid w:val="00315474"/>
    <w:rsid w:val="00316A27"/>
    <w:rsid w:val="003205FA"/>
    <w:rsid w:val="00322D91"/>
    <w:rsid w:val="00324A5B"/>
    <w:rsid w:val="00325BCA"/>
    <w:rsid w:val="00326FE9"/>
    <w:rsid w:val="003300D4"/>
    <w:rsid w:val="003323F4"/>
    <w:rsid w:val="00334EFF"/>
    <w:rsid w:val="003410B5"/>
    <w:rsid w:val="00342133"/>
    <w:rsid w:val="003436BB"/>
    <w:rsid w:val="00347A92"/>
    <w:rsid w:val="00350BA3"/>
    <w:rsid w:val="00354E0B"/>
    <w:rsid w:val="00355142"/>
    <w:rsid w:val="003638B1"/>
    <w:rsid w:val="00364702"/>
    <w:rsid w:val="003701D8"/>
    <w:rsid w:val="00370912"/>
    <w:rsid w:val="00371C15"/>
    <w:rsid w:val="003751A9"/>
    <w:rsid w:val="003765A7"/>
    <w:rsid w:val="00377499"/>
    <w:rsid w:val="00377825"/>
    <w:rsid w:val="003833F8"/>
    <w:rsid w:val="00383598"/>
    <w:rsid w:val="00383AAD"/>
    <w:rsid w:val="003865EB"/>
    <w:rsid w:val="003927B7"/>
    <w:rsid w:val="003A1ACE"/>
    <w:rsid w:val="003A51BE"/>
    <w:rsid w:val="003B31E0"/>
    <w:rsid w:val="003B7980"/>
    <w:rsid w:val="003C0564"/>
    <w:rsid w:val="003C284F"/>
    <w:rsid w:val="003C44F5"/>
    <w:rsid w:val="003C7DED"/>
    <w:rsid w:val="003D007A"/>
    <w:rsid w:val="003D0B4F"/>
    <w:rsid w:val="003D0CBF"/>
    <w:rsid w:val="003D3891"/>
    <w:rsid w:val="003D3B33"/>
    <w:rsid w:val="003D5E93"/>
    <w:rsid w:val="003D6C28"/>
    <w:rsid w:val="003E4AB6"/>
    <w:rsid w:val="003E5E07"/>
    <w:rsid w:val="003F1F4B"/>
    <w:rsid w:val="003F1F52"/>
    <w:rsid w:val="003F2B2C"/>
    <w:rsid w:val="0041449D"/>
    <w:rsid w:val="00415009"/>
    <w:rsid w:val="00420093"/>
    <w:rsid w:val="00420989"/>
    <w:rsid w:val="00425BD7"/>
    <w:rsid w:val="00431943"/>
    <w:rsid w:val="00435B37"/>
    <w:rsid w:val="00436CC6"/>
    <w:rsid w:val="00443C92"/>
    <w:rsid w:val="00447B43"/>
    <w:rsid w:val="00451985"/>
    <w:rsid w:val="00457925"/>
    <w:rsid w:val="00460E1C"/>
    <w:rsid w:val="0046102C"/>
    <w:rsid w:val="004618B9"/>
    <w:rsid w:val="00461B81"/>
    <w:rsid w:val="0046245A"/>
    <w:rsid w:val="00463E86"/>
    <w:rsid w:val="00464B95"/>
    <w:rsid w:val="00464FD3"/>
    <w:rsid w:val="00470D65"/>
    <w:rsid w:val="00472F37"/>
    <w:rsid w:val="00487265"/>
    <w:rsid w:val="0049130D"/>
    <w:rsid w:val="00493E41"/>
    <w:rsid w:val="00494041"/>
    <w:rsid w:val="00494A46"/>
    <w:rsid w:val="004A5548"/>
    <w:rsid w:val="004A603A"/>
    <w:rsid w:val="004B3B6A"/>
    <w:rsid w:val="004B429F"/>
    <w:rsid w:val="004C18DC"/>
    <w:rsid w:val="004C3001"/>
    <w:rsid w:val="004D10CE"/>
    <w:rsid w:val="004D1734"/>
    <w:rsid w:val="004D39D9"/>
    <w:rsid w:val="004D60E3"/>
    <w:rsid w:val="004D7BC8"/>
    <w:rsid w:val="004E1C10"/>
    <w:rsid w:val="004F4EDC"/>
    <w:rsid w:val="004F6FD5"/>
    <w:rsid w:val="00500942"/>
    <w:rsid w:val="005009ED"/>
    <w:rsid w:val="00502DA1"/>
    <w:rsid w:val="00503A10"/>
    <w:rsid w:val="00505B76"/>
    <w:rsid w:val="005068BA"/>
    <w:rsid w:val="00511506"/>
    <w:rsid w:val="005124A6"/>
    <w:rsid w:val="00513A82"/>
    <w:rsid w:val="00514F62"/>
    <w:rsid w:val="005203EB"/>
    <w:rsid w:val="0053710E"/>
    <w:rsid w:val="00543C9A"/>
    <w:rsid w:val="00545B72"/>
    <w:rsid w:val="005614F9"/>
    <w:rsid w:val="005652FF"/>
    <w:rsid w:val="00567239"/>
    <w:rsid w:val="00570A3A"/>
    <w:rsid w:val="0057120B"/>
    <w:rsid w:val="00573E4F"/>
    <w:rsid w:val="00577CD8"/>
    <w:rsid w:val="00581180"/>
    <w:rsid w:val="00582C82"/>
    <w:rsid w:val="00583AF8"/>
    <w:rsid w:val="005854BB"/>
    <w:rsid w:val="00592866"/>
    <w:rsid w:val="0059723C"/>
    <w:rsid w:val="005A0177"/>
    <w:rsid w:val="005A0340"/>
    <w:rsid w:val="005A3788"/>
    <w:rsid w:val="005A3A72"/>
    <w:rsid w:val="005A4EE6"/>
    <w:rsid w:val="005B18A3"/>
    <w:rsid w:val="005B1C25"/>
    <w:rsid w:val="005B25DB"/>
    <w:rsid w:val="005B26A0"/>
    <w:rsid w:val="005B5C94"/>
    <w:rsid w:val="005B7EAF"/>
    <w:rsid w:val="005C1C67"/>
    <w:rsid w:val="005C3946"/>
    <w:rsid w:val="005C4632"/>
    <w:rsid w:val="005C698B"/>
    <w:rsid w:val="005D01CA"/>
    <w:rsid w:val="005E0C0E"/>
    <w:rsid w:val="005F0B04"/>
    <w:rsid w:val="005F134A"/>
    <w:rsid w:val="005F1994"/>
    <w:rsid w:val="005F22C0"/>
    <w:rsid w:val="005F3471"/>
    <w:rsid w:val="005F35CA"/>
    <w:rsid w:val="005F4254"/>
    <w:rsid w:val="00601F93"/>
    <w:rsid w:val="00604871"/>
    <w:rsid w:val="006049B6"/>
    <w:rsid w:val="00605A41"/>
    <w:rsid w:val="006070A7"/>
    <w:rsid w:val="00610A81"/>
    <w:rsid w:val="006148A8"/>
    <w:rsid w:val="00614BF0"/>
    <w:rsid w:val="006206BF"/>
    <w:rsid w:val="0062531B"/>
    <w:rsid w:val="00626416"/>
    <w:rsid w:val="00630081"/>
    <w:rsid w:val="006316AC"/>
    <w:rsid w:val="006323B1"/>
    <w:rsid w:val="006342CE"/>
    <w:rsid w:val="00641E1B"/>
    <w:rsid w:val="006449D4"/>
    <w:rsid w:val="00646BF1"/>
    <w:rsid w:val="00650DBE"/>
    <w:rsid w:val="00664CDA"/>
    <w:rsid w:val="00665D35"/>
    <w:rsid w:val="0066663B"/>
    <w:rsid w:val="00672432"/>
    <w:rsid w:val="00673167"/>
    <w:rsid w:val="00675792"/>
    <w:rsid w:val="00676DD8"/>
    <w:rsid w:val="006803F9"/>
    <w:rsid w:val="0068099F"/>
    <w:rsid w:val="006812AA"/>
    <w:rsid w:val="006846E0"/>
    <w:rsid w:val="00684ADE"/>
    <w:rsid w:val="006904D4"/>
    <w:rsid w:val="00693758"/>
    <w:rsid w:val="0069461B"/>
    <w:rsid w:val="00695998"/>
    <w:rsid w:val="00695D54"/>
    <w:rsid w:val="00695E5A"/>
    <w:rsid w:val="006A41AA"/>
    <w:rsid w:val="006B23D0"/>
    <w:rsid w:val="006B2F7F"/>
    <w:rsid w:val="006B41DE"/>
    <w:rsid w:val="006B7418"/>
    <w:rsid w:val="006B7E54"/>
    <w:rsid w:val="006C118B"/>
    <w:rsid w:val="006C3F3A"/>
    <w:rsid w:val="006C5B50"/>
    <w:rsid w:val="006D1302"/>
    <w:rsid w:val="006D22AF"/>
    <w:rsid w:val="006D5E1C"/>
    <w:rsid w:val="006D6A5B"/>
    <w:rsid w:val="006F5AEF"/>
    <w:rsid w:val="006F733B"/>
    <w:rsid w:val="0070030A"/>
    <w:rsid w:val="0070243A"/>
    <w:rsid w:val="007072F1"/>
    <w:rsid w:val="0071033A"/>
    <w:rsid w:val="00711C80"/>
    <w:rsid w:val="007123AC"/>
    <w:rsid w:val="007137F3"/>
    <w:rsid w:val="007148B1"/>
    <w:rsid w:val="00717CF8"/>
    <w:rsid w:val="00724EF4"/>
    <w:rsid w:val="00731A05"/>
    <w:rsid w:val="007327FE"/>
    <w:rsid w:val="00735CBE"/>
    <w:rsid w:val="00736A17"/>
    <w:rsid w:val="00736BD7"/>
    <w:rsid w:val="007400B2"/>
    <w:rsid w:val="00740299"/>
    <w:rsid w:val="00740DD8"/>
    <w:rsid w:val="00740E38"/>
    <w:rsid w:val="00743904"/>
    <w:rsid w:val="00744237"/>
    <w:rsid w:val="00745DF6"/>
    <w:rsid w:val="00752CE9"/>
    <w:rsid w:val="00753BE5"/>
    <w:rsid w:val="0076031A"/>
    <w:rsid w:val="00765CC6"/>
    <w:rsid w:val="00771481"/>
    <w:rsid w:val="0077445E"/>
    <w:rsid w:val="007800E8"/>
    <w:rsid w:val="00782383"/>
    <w:rsid w:val="00784CAA"/>
    <w:rsid w:val="007854B0"/>
    <w:rsid w:val="0079683D"/>
    <w:rsid w:val="00797AD1"/>
    <w:rsid w:val="007C3FD4"/>
    <w:rsid w:val="007C5C0B"/>
    <w:rsid w:val="007C6F69"/>
    <w:rsid w:val="007D27B3"/>
    <w:rsid w:val="007D370D"/>
    <w:rsid w:val="007D3AF2"/>
    <w:rsid w:val="007D47EE"/>
    <w:rsid w:val="007D647D"/>
    <w:rsid w:val="007D7D8C"/>
    <w:rsid w:val="007E0287"/>
    <w:rsid w:val="007E3728"/>
    <w:rsid w:val="007E4BD3"/>
    <w:rsid w:val="007F1483"/>
    <w:rsid w:val="007F4953"/>
    <w:rsid w:val="00803230"/>
    <w:rsid w:val="00803DC4"/>
    <w:rsid w:val="00807CC1"/>
    <w:rsid w:val="008119F3"/>
    <w:rsid w:val="00815AE4"/>
    <w:rsid w:val="0082101D"/>
    <w:rsid w:val="008254F3"/>
    <w:rsid w:val="00827F12"/>
    <w:rsid w:val="008326D3"/>
    <w:rsid w:val="0083603F"/>
    <w:rsid w:val="00840568"/>
    <w:rsid w:val="008417A4"/>
    <w:rsid w:val="00843322"/>
    <w:rsid w:val="00845888"/>
    <w:rsid w:val="00847B40"/>
    <w:rsid w:val="00847C83"/>
    <w:rsid w:val="00850BD0"/>
    <w:rsid w:val="00852622"/>
    <w:rsid w:val="00863684"/>
    <w:rsid w:val="00863AA3"/>
    <w:rsid w:val="00864F1D"/>
    <w:rsid w:val="00867D02"/>
    <w:rsid w:val="00870316"/>
    <w:rsid w:val="00870C9A"/>
    <w:rsid w:val="00873448"/>
    <w:rsid w:val="00873B29"/>
    <w:rsid w:val="00874160"/>
    <w:rsid w:val="00874A00"/>
    <w:rsid w:val="008829EA"/>
    <w:rsid w:val="00885B0D"/>
    <w:rsid w:val="00885F30"/>
    <w:rsid w:val="008867E6"/>
    <w:rsid w:val="00886D2E"/>
    <w:rsid w:val="008907AC"/>
    <w:rsid w:val="00891D6E"/>
    <w:rsid w:val="00894BD5"/>
    <w:rsid w:val="008B1546"/>
    <w:rsid w:val="008B2B57"/>
    <w:rsid w:val="008B5757"/>
    <w:rsid w:val="008B67A3"/>
    <w:rsid w:val="008C1A79"/>
    <w:rsid w:val="008C7E28"/>
    <w:rsid w:val="008D3D5C"/>
    <w:rsid w:val="008D3EAA"/>
    <w:rsid w:val="008D47A9"/>
    <w:rsid w:val="008D4F40"/>
    <w:rsid w:val="008D570A"/>
    <w:rsid w:val="008E1A72"/>
    <w:rsid w:val="008E2675"/>
    <w:rsid w:val="008F090E"/>
    <w:rsid w:val="008F11F1"/>
    <w:rsid w:val="008F1A06"/>
    <w:rsid w:val="00902A1B"/>
    <w:rsid w:val="00902AB5"/>
    <w:rsid w:val="00912837"/>
    <w:rsid w:val="00914E6D"/>
    <w:rsid w:val="009165C8"/>
    <w:rsid w:val="009269CF"/>
    <w:rsid w:val="00926FA7"/>
    <w:rsid w:val="009309DE"/>
    <w:rsid w:val="00931234"/>
    <w:rsid w:val="009316BA"/>
    <w:rsid w:val="00932D11"/>
    <w:rsid w:val="009348B4"/>
    <w:rsid w:val="009348D2"/>
    <w:rsid w:val="00934BCC"/>
    <w:rsid w:val="00935FFD"/>
    <w:rsid w:val="00941E4A"/>
    <w:rsid w:val="009455B2"/>
    <w:rsid w:val="00953599"/>
    <w:rsid w:val="00960324"/>
    <w:rsid w:val="00963C0B"/>
    <w:rsid w:val="009700A2"/>
    <w:rsid w:val="009704E6"/>
    <w:rsid w:val="0097119A"/>
    <w:rsid w:val="009736C1"/>
    <w:rsid w:val="00973A6F"/>
    <w:rsid w:val="00974348"/>
    <w:rsid w:val="00977C3C"/>
    <w:rsid w:val="0098470A"/>
    <w:rsid w:val="00986C5B"/>
    <w:rsid w:val="00990312"/>
    <w:rsid w:val="00991191"/>
    <w:rsid w:val="00992D95"/>
    <w:rsid w:val="00992E16"/>
    <w:rsid w:val="00994E80"/>
    <w:rsid w:val="00995CF9"/>
    <w:rsid w:val="009A4F33"/>
    <w:rsid w:val="009B18B2"/>
    <w:rsid w:val="009B1ACF"/>
    <w:rsid w:val="009B38E5"/>
    <w:rsid w:val="009B51A6"/>
    <w:rsid w:val="009B5A71"/>
    <w:rsid w:val="009B6FB7"/>
    <w:rsid w:val="009C145A"/>
    <w:rsid w:val="009C3262"/>
    <w:rsid w:val="009D084C"/>
    <w:rsid w:val="009D4E6B"/>
    <w:rsid w:val="009D69BF"/>
    <w:rsid w:val="009E1E80"/>
    <w:rsid w:val="009E21B3"/>
    <w:rsid w:val="009E4453"/>
    <w:rsid w:val="009E7B9F"/>
    <w:rsid w:val="009F2250"/>
    <w:rsid w:val="009F2CF6"/>
    <w:rsid w:val="009F39D4"/>
    <w:rsid w:val="00A005D9"/>
    <w:rsid w:val="00A00835"/>
    <w:rsid w:val="00A00EAA"/>
    <w:rsid w:val="00A010F5"/>
    <w:rsid w:val="00A06C51"/>
    <w:rsid w:val="00A073AA"/>
    <w:rsid w:val="00A1187D"/>
    <w:rsid w:val="00A20CCF"/>
    <w:rsid w:val="00A3291E"/>
    <w:rsid w:val="00A33E2A"/>
    <w:rsid w:val="00A3470A"/>
    <w:rsid w:val="00A34F77"/>
    <w:rsid w:val="00A4411B"/>
    <w:rsid w:val="00A46041"/>
    <w:rsid w:val="00A47503"/>
    <w:rsid w:val="00A4779E"/>
    <w:rsid w:val="00A5064F"/>
    <w:rsid w:val="00A5315C"/>
    <w:rsid w:val="00A543BF"/>
    <w:rsid w:val="00A61FAF"/>
    <w:rsid w:val="00A6223B"/>
    <w:rsid w:val="00A624D4"/>
    <w:rsid w:val="00A6293E"/>
    <w:rsid w:val="00A638D6"/>
    <w:rsid w:val="00A64D35"/>
    <w:rsid w:val="00A6669E"/>
    <w:rsid w:val="00A72F7C"/>
    <w:rsid w:val="00A73450"/>
    <w:rsid w:val="00A740C2"/>
    <w:rsid w:val="00A756EE"/>
    <w:rsid w:val="00A75CBD"/>
    <w:rsid w:val="00A8033C"/>
    <w:rsid w:val="00A80DA3"/>
    <w:rsid w:val="00A83670"/>
    <w:rsid w:val="00A83C82"/>
    <w:rsid w:val="00A84196"/>
    <w:rsid w:val="00A85F37"/>
    <w:rsid w:val="00A87663"/>
    <w:rsid w:val="00A972BE"/>
    <w:rsid w:val="00AA508B"/>
    <w:rsid w:val="00AA7D4D"/>
    <w:rsid w:val="00AA7D96"/>
    <w:rsid w:val="00AB21FD"/>
    <w:rsid w:val="00AB26DE"/>
    <w:rsid w:val="00AC0F08"/>
    <w:rsid w:val="00AC1FF9"/>
    <w:rsid w:val="00AE0D90"/>
    <w:rsid w:val="00AE0F12"/>
    <w:rsid w:val="00AE22A6"/>
    <w:rsid w:val="00AE2A28"/>
    <w:rsid w:val="00AE6311"/>
    <w:rsid w:val="00AE7040"/>
    <w:rsid w:val="00AF0D35"/>
    <w:rsid w:val="00AF2302"/>
    <w:rsid w:val="00AF7BAC"/>
    <w:rsid w:val="00B029F7"/>
    <w:rsid w:val="00B056FE"/>
    <w:rsid w:val="00B06E57"/>
    <w:rsid w:val="00B16BEC"/>
    <w:rsid w:val="00B2371F"/>
    <w:rsid w:val="00B26234"/>
    <w:rsid w:val="00B31552"/>
    <w:rsid w:val="00B3412E"/>
    <w:rsid w:val="00B44456"/>
    <w:rsid w:val="00B51E13"/>
    <w:rsid w:val="00B5461A"/>
    <w:rsid w:val="00B5661F"/>
    <w:rsid w:val="00B70AAC"/>
    <w:rsid w:val="00B73536"/>
    <w:rsid w:val="00B73BA8"/>
    <w:rsid w:val="00B76F3C"/>
    <w:rsid w:val="00B92E29"/>
    <w:rsid w:val="00B962E9"/>
    <w:rsid w:val="00BA3C0F"/>
    <w:rsid w:val="00BA5178"/>
    <w:rsid w:val="00BB0B31"/>
    <w:rsid w:val="00BB45C0"/>
    <w:rsid w:val="00BC0E2C"/>
    <w:rsid w:val="00BC1AF7"/>
    <w:rsid w:val="00BD1E22"/>
    <w:rsid w:val="00BD46E3"/>
    <w:rsid w:val="00BD66F5"/>
    <w:rsid w:val="00BD6BD6"/>
    <w:rsid w:val="00BE1412"/>
    <w:rsid w:val="00BE4F0E"/>
    <w:rsid w:val="00BE5758"/>
    <w:rsid w:val="00BF2C32"/>
    <w:rsid w:val="00BF41E9"/>
    <w:rsid w:val="00BF4256"/>
    <w:rsid w:val="00BF4A8A"/>
    <w:rsid w:val="00BF6108"/>
    <w:rsid w:val="00BF6C39"/>
    <w:rsid w:val="00BF768F"/>
    <w:rsid w:val="00BF7E9F"/>
    <w:rsid w:val="00C0569F"/>
    <w:rsid w:val="00C16D11"/>
    <w:rsid w:val="00C16EC5"/>
    <w:rsid w:val="00C30B7A"/>
    <w:rsid w:val="00C343E8"/>
    <w:rsid w:val="00C405C7"/>
    <w:rsid w:val="00C40C05"/>
    <w:rsid w:val="00C43AAF"/>
    <w:rsid w:val="00C43CCC"/>
    <w:rsid w:val="00C500D0"/>
    <w:rsid w:val="00C50575"/>
    <w:rsid w:val="00C52A1E"/>
    <w:rsid w:val="00C5440D"/>
    <w:rsid w:val="00C56F1D"/>
    <w:rsid w:val="00C57BED"/>
    <w:rsid w:val="00C60242"/>
    <w:rsid w:val="00C65854"/>
    <w:rsid w:val="00C66C4C"/>
    <w:rsid w:val="00C67930"/>
    <w:rsid w:val="00C73CB7"/>
    <w:rsid w:val="00C74187"/>
    <w:rsid w:val="00C74196"/>
    <w:rsid w:val="00C746BA"/>
    <w:rsid w:val="00C74856"/>
    <w:rsid w:val="00C802D5"/>
    <w:rsid w:val="00C82814"/>
    <w:rsid w:val="00C83251"/>
    <w:rsid w:val="00C83D41"/>
    <w:rsid w:val="00C912B0"/>
    <w:rsid w:val="00C938CC"/>
    <w:rsid w:val="00CA1D37"/>
    <w:rsid w:val="00CA2053"/>
    <w:rsid w:val="00CA2471"/>
    <w:rsid w:val="00CB4D2E"/>
    <w:rsid w:val="00CB53E3"/>
    <w:rsid w:val="00CB6B8E"/>
    <w:rsid w:val="00CC27DF"/>
    <w:rsid w:val="00CC369C"/>
    <w:rsid w:val="00CC7504"/>
    <w:rsid w:val="00CD1273"/>
    <w:rsid w:val="00CD1553"/>
    <w:rsid w:val="00CD3DC9"/>
    <w:rsid w:val="00CE08FE"/>
    <w:rsid w:val="00CE57F5"/>
    <w:rsid w:val="00CF1541"/>
    <w:rsid w:val="00CF31F4"/>
    <w:rsid w:val="00CF5C7B"/>
    <w:rsid w:val="00CF6985"/>
    <w:rsid w:val="00D005B9"/>
    <w:rsid w:val="00D01F46"/>
    <w:rsid w:val="00D053DA"/>
    <w:rsid w:val="00D054A4"/>
    <w:rsid w:val="00D115A1"/>
    <w:rsid w:val="00D15C33"/>
    <w:rsid w:val="00D15EC9"/>
    <w:rsid w:val="00D17D2D"/>
    <w:rsid w:val="00D23050"/>
    <w:rsid w:val="00D23393"/>
    <w:rsid w:val="00D26607"/>
    <w:rsid w:val="00D318BB"/>
    <w:rsid w:val="00D35803"/>
    <w:rsid w:val="00D365E4"/>
    <w:rsid w:val="00D45516"/>
    <w:rsid w:val="00D46705"/>
    <w:rsid w:val="00D5089C"/>
    <w:rsid w:val="00D6645C"/>
    <w:rsid w:val="00D672FE"/>
    <w:rsid w:val="00D67F42"/>
    <w:rsid w:val="00D70994"/>
    <w:rsid w:val="00D70E92"/>
    <w:rsid w:val="00D72F67"/>
    <w:rsid w:val="00D73295"/>
    <w:rsid w:val="00D74D6F"/>
    <w:rsid w:val="00D765C1"/>
    <w:rsid w:val="00D77A4C"/>
    <w:rsid w:val="00D80EF0"/>
    <w:rsid w:val="00D918B4"/>
    <w:rsid w:val="00D95A12"/>
    <w:rsid w:val="00D97EC2"/>
    <w:rsid w:val="00DA11D1"/>
    <w:rsid w:val="00DA1E89"/>
    <w:rsid w:val="00DA555A"/>
    <w:rsid w:val="00DA6004"/>
    <w:rsid w:val="00DA611C"/>
    <w:rsid w:val="00DA79DD"/>
    <w:rsid w:val="00DC4312"/>
    <w:rsid w:val="00DD29E2"/>
    <w:rsid w:val="00DE0D01"/>
    <w:rsid w:val="00DE1A44"/>
    <w:rsid w:val="00DE1FC4"/>
    <w:rsid w:val="00DF158F"/>
    <w:rsid w:val="00DF561E"/>
    <w:rsid w:val="00DF67A8"/>
    <w:rsid w:val="00DF760D"/>
    <w:rsid w:val="00E03B67"/>
    <w:rsid w:val="00E041B2"/>
    <w:rsid w:val="00E1223D"/>
    <w:rsid w:val="00E21637"/>
    <w:rsid w:val="00E22A72"/>
    <w:rsid w:val="00E31760"/>
    <w:rsid w:val="00E32D63"/>
    <w:rsid w:val="00E33E81"/>
    <w:rsid w:val="00E40D5C"/>
    <w:rsid w:val="00E44DEC"/>
    <w:rsid w:val="00E471B6"/>
    <w:rsid w:val="00E4793D"/>
    <w:rsid w:val="00E52EE8"/>
    <w:rsid w:val="00E60CAD"/>
    <w:rsid w:val="00E61F96"/>
    <w:rsid w:val="00E62F1A"/>
    <w:rsid w:val="00E64FDB"/>
    <w:rsid w:val="00E665D1"/>
    <w:rsid w:val="00E71C55"/>
    <w:rsid w:val="00E73E21"/>
    <w:rsid w:val="00E7442F"/>
    <w:rsid w:val="00E7477F"/>
    <w:rsid w:val="00E86E9C"/>
    <w:rsid w:val="00E94F7E"/>
    <w:rsid w:val="00E95FCD"/>
    <w:rsid w:val="00E96076"/>
    <w:rsid w:val="00EA1DAF"/>
    <w:rsid w:val="00EA44BB"/>
    <w:rsid w:val="00EB775C"/>
    <w:rsid w:val="00ED50A8"/>
    <w:rsid w:val="00EE3FB3"/>
    <w:rsid w:val="00EF5136"/>
    <w:rsid w:val="00EF53B3"/>
    <w:rsid w:val="00F02E85"/>
    <w:rsid w:val="00F04DDB"/>
    <w:rsid w:val="00F073AE"/>
    <w:rsid w:val="00F1051E"/>
    <w:rsid w:val="00F114BB"/>
    <w:rsid w:val="00F11FEF"/>
    <w:rsid w:val="00F1523F"/>
    <w:rsid w:val="00F24725"/>
    <w:rsid w:val="00F35F54"/>
    <w:rsid w:val="00F36A52"/>
    <w:rsid w:val="00F4025E"/>
    <w:rsid w:val="00F42CAC"/>
    <w:rsid w:val="00F43FBB"/>
    <w:rsid w:val="00F44887"/>
    <w:rsid w:val="00F44E43"/>
    <w:rsid w:val="00F50840"/>
    <w:rsid w:val="00F514BA"/>
    <w:rsid w:val="00F52C95"/>
    <w:rsid w:val="00F56B38"/>
    <w:rsid w:val="00F60F23"/>
    <w:rsid w:val="00F6781B"/>
    <w:rsid w:val="00F72AD0"/>
    <w:rsid w:val="00F81373"/>
    <w:rsid w:val="00F82BF2"/>
    <w:rsid w:val="00F86AF1"/>
    <w:rsid w:val="00F92F62"/>
    <w:rsid w:val="00F9321A"/>
    <w:rsid w:val="00F95759"/>
    <w:rsid w:val="00F95A38"/>
    <w:rsid w:val="00FA5067"/>
    <w:rsid w:val="00FB0D27"/>
    <w:rsid w:val="00FB1F83"/>
    <w:rsid w:val="00FB417D"/>
    <w:rsid w:val="00FB709F"/>
    <w:rsid w:val="00FD018C"/>
    <w:rsid w:val="00FD4353"/>
    <w:rsid w:val="00FD487E"/>
    <w:rsid w:val="00FD5BA6"/>
    <w:rsid w:val="00FD65ED"/>
    <w:rsid w:val="00FD7446"/>
    <w:rsid w:val="00FD7CE3"/>
    <w:rsid w:val="00FE75E5"/>
    <w:rsid w:val="00FF50B2"/>
    <w:rsid w:val="00FF64D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AB2BA5"/>
  <w15:chartTrackingRefBased/>
  <w15:docId w15:val="{05FD4C4C-2CCC-4B1C-A827-C26073D0D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EastAsia"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3D6C28"/>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3D6C28"/>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3D6C28"/>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Char"/>
    <w:uiPriority w:val="9"/>
    <w:semiHidden/>
    <w:unhideWhenUsed/>
    <w:qFormat/>
    <w:rsid w:val="003D6C28"/>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3D6C28"/>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3D6C28"/>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3D6C28"/>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3D6C28"/>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3D6C28"/>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3D6C28"/>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3D6C28"/>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3D6C28"/>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3D6C28"/>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3D6C28"/>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3D6C28"/>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3D6C28"/>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3D6C28"/>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3D6C28"/>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3D6C28"/>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3D6C2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D6C28"/>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3D6C28"/>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3D6C28"/>
    <w:pPr>
      <w:spacing w:before="160"/>
      <w:jc w:val="center"/>
    </w:pPr>
    <w:rPr>
      <w:i/>
      <w:iCs/>
      <w:color w:val="404040" w:themeColor="text1" w:themeTint="BF"/>
    </w:rPr>
  </w:style>
  <w:style w:type="character" w:customStyle="1" w:styleId="Char1">
    <w:name w:val="인용 Char"/>
    <w:basedOn w:val="a0"/>
    <w:link w:val="a5"/>
    <w:uiPriority w:val="29"/>
    <w:rsid w:val="003D6C28"/>
    <w:rPr>
      <w:i/>
      <w:iCs/>
      <w:color w:val="404040" w:themeColor="text1" w:themeTint="BF"/>
    </w:rPr>
  </w:style>
  <w:style w:type="paragraph" w:styleId="a6">
    <w:name w:val="List Paragraph"/>
    <w:basedOn w:val="a"/>
    <w:uiPriority w:val="34"/>
    <w:qFormat/>
    <w:rsid w:val="003D6C28"/>
    <w:pPr>
      <w:ind w:left="720"/>
      <w:contextualSpacing/>
    </w:pPr>
  </w:style>
  <w:style w:type="character" w:styleId="a7">
    <w:name w:val="Intense Emphasis"/>
    <w:basedOn w:val="a0"/>
    <w:uiPriority w:val="21"/>
    <w:qFormat/>
    <w:rsid w:val="003D6C28"/>
    <w:rPr>
      <w:i/>
      <w:iCs/>
      <w:color w:val="0F4761" w:themeColor="accent1" w:themeShade="BF"/>
    </w:rPr>
  </w:style>
  <w:style w:type="paragraph" w:styleId="a8">
    <w:name w:val="Intense Quote"/>
    <w:basedOn w:val="a"/>
    <w:next w:val="a"/>
    <w:link w:val="Char2"/>
    <w:uiPriority w:val="30"/>
    <w:qFormat/>
    <w:rsid w:val="003D6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3D6C28"/>
    <w:rPr>
      <w:i/>
      <w:iCs/>
      <w:color w:val="0F4761" w:themeColor="accent1" w:themeShade="BF"/>
    </w:rPr>
  </w:style>
  <w:style w:type="character" w:styleId="a9">
    <w:name w:val="Intense Reference"/>
    <w:basedOn w:val="a0"/>
    <w:uiPriority w:val="32"/>
    <w:qFormat/>
    <w:rsid w:val="003D6C28"/>
    <w:rPr>
      <w:b/>
      <w:bCs/>
      <w:smallCaps/>
      <w:color w:val="0F4761" w:themeColor="accent1" w:themeShade="BF"/>
      <w:spacing w:val="5"/>
    </w:rPr>
  </w:style>
  <w:style w:type="paragraph" w:customStyle="1" w:styleId="msonormal0">
    <w:name w:val="msonormal"/>
    <w:basedOn w:val="a"/>
    <w:rsid w:val="003D6C28"/>
    <w:pPr>
      <w:widowControl/>
      <w:wordWrap/>
      <w:autoSpaceDE/>
      <w:autoSpaceDN/>
      <w:spacing w:before="100" w:beforeAutospacing="1" w:after="100" w:afterAutospacing="1"/>
    </w:pPr>
    <w:rPr>
      <w:rFonts w:ascii="굴림" w:eastAsia="굴림" w:hAnsi="굴림" w:cs="굴림"/>
      <w:kern w:val="0"/>
      <w:sz w:val="24"/>
      <w14:ligatures w14:val="none"/>
    </w:rPr>
  </w:style>
  <w:style w:type="paragraph" w:customStyle="1" w:styleId="aa">
    <w:name w:val="바탕글"/>
    <w:basedOn w:val="a"/>
    <w:qFormat/>
    <w:rsid w:val="003D6C28"/>
    <w:pPr>
      <w:spacing w:after="0" w:line="384" w:lineRule="auto"/>
      <w:jc w:val="both"/>
      <w:textAlignment w:val="baseline"/>
    </w:pPr>
    <w:rPr>
      <w:rFonts w:ascii="바탕" w:eastAsia="굴림" w:hAnsi="굴림" w:cs="굴림"/>
      <w:color w:val="000000"/>
      <w:kern w:val="0"/>
      <w:sz w:val="20"/>
      <w:szCs w:val="20"/>
      <w14:ligatures w14:val="none"/>
    </w:rPr>
  </w:style>
  <w:style w:type="paragraph" w:styleId="ab">
    <w:name w:val="Normal (Web)"/>
    <w:basedOn w:val="a"/>
    <w:uiPriority w:val="99"/>
    <w:semiHidden/>
    <w:unhideWhenUsed/>
    <w:rsid w:val="002E07F2"/>
    <w:rPr>
      <w:rFonts w:ascii="Times New Roman" w:hAnsi="Times New Roman" w:cs="Times New Roman"/>
      <w:sz w:val="24"/>
    </w:rPr>
  </w:style>
  <w:style w:type="paragraph" w:customStyle="1" w:styleId="SingleTxtG">
    <w:name w:val="_ Single Txt_G"/>
    <w:basedOn w:val="a"/>
    <w:link w:val="SingleTxtGChar"/>
    <w:rsid w:val="00784CAA"/>
    <w:pPr>
      <w:widowControl/>
      <w:tabs>
        <w:tab w:val="left" w:pos="1701"/>
        <w:tab w:val="left" w:pos="2268"/>
      </w:tabs>
      <w:suppressAutoHyphens/>
      <w:wordWrap/>
      <w:autoSpaceDE/>
      <w:autoSpaceDN/>
      <w:spacing w:after="120" w:line="240" w:lineRule="atLeast"/>
      <w:ind w:left="1134" w:right="1134"/>
      <w:jc w:val="both"/>
    </w:pPr>
    <w:rPr>
      <w:rFonts w:ascii="Times New Roman" w:eastAsia="SimSun" w:hAnsi="Times New Roman" w:cs="Times New Roman"/>
      <w:kern w:val="0"/>
      <w:sz w:val="20"/>
      <w:szCs w:val="20"/>
      <w:lang w:val="en-GB" w:eastAsia="zh-CN"/>
      <w14:ligatures w14:val="none"/>
    </w:rPr>
  </w:style>
  <w:style w:type="character" w:customStyle="1" w:styleId="SingleTxtGChar">
    <w:name w:val="_ Single Txt_G Char"/>
    <w:link w:val="SingleTxtG"/>
    <w:locked/>
    <w:rsid w:val="00784CAA"/>
    <w:rPr>
      <w:rFonts w:ascii="Times New Roman" w:eastAsia="SimSun" w:hAnsi="Times New Roman" w:cs="Times New Roman"/>
      <w:kern w:val="0"/>
      <w:sz w:val="20"/>
      <w:szCs w:val="20"/>
      <w:lang w:val="en-GB" w:eastAsia="zh-CN"/>
      <w14:ligatures w14:val="none"/>
    </w:rPr>
  </w:style>
  <w:style w:type="paragraph" w:styleId="ac">
    <w:name w:val="header"/>
    <w:basedOn w:val="a"/>
    <w:link w:val="Char3"/>
    <w:uiPriority w:val="99"/>
    <w:unhideWhenUsed/>
    <w:rsid w:val="00D45516"/>
    <w:pPr>
      <w:tabs>
        <w:tab w:val="center" w:pos="4513"/>
        <w:tab w:val="right" w:pos="9026"/>
      </w:tabs>
      <w:snapToGrid w:val="0"/>
    </w:pPr>
  </w:style>
  <w:style w:type="character" w:customStyle="1" w:styleId="Char3">
    <w:name w:val="머리글 Char"/>
    <w:basedOn w:val="a0"/>
    <w:link w:val="ac"/>
    <w:uiPriority w:val="99"/>
    <w:rsid w:val="00D45516"/>
  </w:style>
  <w:style w:type="paragraph" w:styleId="ad">
    <w:name w:val="footer"/>
    <w:basedOn w:val="a"/>
    <w:link w:val="Char4"/>
    <w:uiPriority w:val="99"/>
    <w:unhideWhenUsed/>
    <w:rsid w:val="00D45516"/>
    <w:pPr>
      <w:tabs>
        <w:tab w:val="center" w:pos="4513"/>
        <w:tab w:val="right" w:pos="9026"/>
      </w:tabs>
      <w:snapToGrid w:val="0"/>
    </w:pPr>
  </w:style>
  <w:style w:type="character" w:customStyle="1" w:styleId="Char4">
    <w:name w:val="바닥글 Char"/>
    <w:basedOn w:val="a0"/>
    <w:link w:val="ad"/>
    <w:uiPriority w:val="99"/>
    <w:rsid w:val="00D45516"/>
  </w:style>
  <w:style w:type="character" w:styleId="ae">
    <w:name w:val="Hyperlink"/>
    <w:basedOn w:val="a0"/>
    <w:uiPriority w:val="99"/>
    <w:unhideWhenUsed/>
    <w:rsid w:val="009E4453"/>
    <w:rPr>
      <w:color w:val="467886" w:themeColor="hyperlink"/>
      <w:u w:val="single"/>
    </w:rPr>
  </w:style>
  <w:style w:type="character" w:styleId="af">
    <w:name w:val="Unresolved Mention"/>
    <w:basedOn w:val="a0"/>
    <w:uiPriority w:val="99"/>
    <w:semiHidden/>
    <w:unhideWhenUsed/>
    <w:rsid w:val="009E4453"/>
    <w:rPr>
      <w:color w:val="605E5C"/>
      <w:shd w:val="clear" w:color="auto" w:fill="E1DFDD"/>
    </w:rPr>
  </w:style>
  <w:style w:type="paragraph" w:styleId="af0">
    <w:name w:val="footnote text"/>
    <w:basedOn w:val="a"/>
    <w:link w:val="Char5"/>
    <w:uiPriority w:val="99"/>
    <w:semiHidden/>
    <w:unhideWhenUsed/>
    <w:rsid w:val="00A740C2"/>
    <w:pPr>
      <w:snapToGrid w:val="0"/>
    </w:pPr>
  </w:style>
  <w:style w:type="character" w:customStyle="1" w:styleId="Char5">
    <w:name w:val="각주 텍스트 Char"/>
    <w:basedOn w:val="a0"/>
    <w:link w:val="af0"/>
    <w:uiPriority w:val="99"/>
    <w:semiHidden/>
    <w:rsid w:val="00A740C2"/>
  </w:style>
  <w:style w:type="character" w:styleId="af1">
    <w:name w:val="footnote reference"/>
    <w:basedOn w:val="a0"/>
    <w:uiPriority w:val="99"/>
    <w:semiHidden/>
    <w:unhideWhenUsed/>
    <w:rsid w:val="00A740C2"/>
    <w:rPr>
      <w:vertAlign w:val="superscript"/>
    </w:rPr>
  </w:style>
  <w:style w:type="character" w:styleId="af2">
    <w:name w:val="annotation reference"/>
    <w:basedOn w:val="a0"/>
    <w:uiPriority w:val="99"/>
    <w:semiHidden/>
    <w:unhideWhenUsed/>
    <w:rsid w:val="007137F3"/>
    <w:rPr>
      <w:sz w:val="18"/>
      <w:szCs w:val="18"/>
    </w:rPr>
  </w:style>
  <w:style w:type="paragraph" w:styleId="af3">
    <w:name w:val="annotation text"/>
    <w:basedOn w:val="a"/>
    <w:link w:val="Char6"/>
    <w:uiPriority w:val="99"/>
    <w:unhideWhenUsed/>
    <w:rsid w:val="007137F3"/>
  </w:style>
  <w:style w:type="character" w:customStyle="1" w:styleId="Char6">
    <w:name w:val="메모 텍스트 Char"/>
    <w:basedOn w:val="a0"/>
    <w:link w:val="af3"/>
    <w:uiPriority w:val="99"/>
    <w:rsid w:val="007137F3"/>
  </w:style>
  <w:style w:type="paragraph" w:styleId="af4">
    <w:name w:val="annotation subject"/>
    <w:basedOn w:val="af3"/>
    <w:next w:val="af3"/>
    <w:link w:val="Char7"/>
    <w:uiPriority w:val="99"/>
    <w:semiHidden/>
    <w:unhideWhenUsed/>
    <w:rsid w:val="007137F3"/>
    <w:rPr>
      <w:b/>
      <w:bCs/>
    </w:rPr>
  </w:style>
  <w:style w:type="character" w:customStyle="1" w:styleId="Char7">
    <w:name w:val="메모 주제 Char"/>
    <w:basedOn w:val="Char6"/>
    <w:link w:val="af4"/>
    <w:uiPriority w:val="99"/>
    <w:semiHidden/>
    <w:rsid w:val="007137F3"/>
    <w:rPr>
      <w:b/>
      <w:bCs/>
    </w:rPr>
  </w:style>
  <w:style w:type="character" w:styleId="af5">
    <w:name w:val="Strong"/>
    <w:basedOn w:val="a0"/>
    <w:uiPriority w:val="22"/>
    <w:qFormat/>
    <w:rsid w:val="00243800"/>
    <w:rPr>
      <w:b/>
      <w:bCs/>
    </w:rPr>
  </w:style>
  <w:style w:type="paragraph" w:styleId="af6">
    <w:name w:val="Balloon Text"/>
    <w:basedOn w:val="a"/>
    <w:link w:val="Char8"/>
    <w:uiPriority w:val="99"/>
    <w:semiHidden/>
    <w:unhideWhenUsed/>
    <w:rsid w:val="008867E6"/>
    <w:pPr>
      <w:spacing w:after="0"/>
    </w:pPr>
    <w:rPr>
      <w:rFonts w:asciiTheme="majorHAnsi" w:eastAsiaTheme="majorEastAsia" w:hAnsiTheme="majorHAnsi" w:cstheme="majorBidi"/>
      <w:sz w:val="18"/>
      <w:szCs w:val="18"/>
    </w:rPr>
  </w:style>
  <w:style w:type="character" w:customStyle="1" w:styleId="Char8">
    <w:name w:val="풍선 도움말 텍스트 Char"/>
    <w:basedOn w:val="a0"/>
    <w:link w:val="af6"/>
    <w:uiPriority w:val="99"/>
    <w:semiHidden/>
    <w:rsid w:val="008867E6"/>
    <w:rPr>
      <w:rFonts w:asciiTheme="majorHAnsi" w:eastAsiaTheme="majorEastAsia" w:hAnsiTheme="majorHAnsi" w:cstheme="majorBidi"/>
      <w:sz w:val="18"/>
      <w:szCs w:val="18"/>
    </w:rPr>
  </w:style>
  <w:style w:type="paragraph" w:styleId="af7">
    <w:name w:val="endnote text"/>
    <w:basedOn w:val="a"/>
    <w:link w:val="Char9"/>
    <w:uiPriority w:val="99"/>
    <w:semiHidden/>
    <w:unhideWhenUsed/>
    <w:rsid w:val="00941E4A"/>
    <w:pPr>
      <w:snapToGrid w:val="0"/>
    </w:pPr>
  </w:style>
  <w:style w:type="character" w:customStyle="1" w:styleId="Char9">
    <w:name w:val="미주 텍스트 Char"/>
    <w:basedOn w:val="a0"/>
    <w:link w:val="af7"/>
    <w:uiPriority w:val="99"/>
    <w:semiHidden/>
    <w:rsid w:val="00941E4A"/>
  </w:style>
  <w:style w:type="character" w:styleId="af8">
    <w:name w:val="endnote reference"/>
    <w:basedOn w:val="a0"/>
    <w:uiPriority w:val="99"/>
    <w:semiHidden/>
    <w:unhideWhenUsed/>
    <w:rsid w:val="00941E4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6884">
      <w:bodyDiv w:val="1"/>
      <w:marLeft w:val="0"/>
      <w:marRight w:val="0"/>
      <w:marTop w:val="0"/>
      <w:marBottom w:val="0"/>
      <w:divBdr>
        <w:top w:val="none" w:sz="0" w:space="0" w:color="auto"/>
        <w:left w:val="none" w:sz="0" w:space="0" w:color="auto"/>
        <w:bottom w:val="none" w:sz="0" w:space="0" w:color="auto"/>
        <w:right w:val="none" w:sz="0" w:space="0" w:color="auto"/>
      </w:divBdr>
    </w:div>
    <w:div w:id="9374783">
      <w:bodyDiv w:val="1"/>
      <w:marLeft w:val="0"/>
      <w:marRight w:val="0"/>
      <w:marTop w:val="0"/>
      <w:marBottom w:val="0"/>
      <w:divBdr>
        <w:top w:val="none" w:sz="0" w:space="0" w:color="auto"/>
        <w:left w:val="none" w:sz="0" w:space="0" w:color="auto"/>
        <w:bottom w:val="none" w:sz="0" w:space="0" w:color="auto"/>
        <w:right w:val="none" w:sz="0" w:space="0" w:color="auto"/>
      </w:divBdr>
    </w:div>
    <w:div w:id="15733612">
      <w:bodyDiv w:val="1"/>
      <w:marLeft w:val="0"/>
      <w:marRight w:val="0"/>
      <w:marTop w:val="0"/>
      <w:marBottom w:val="0"/>
      <w:divBdr>
        <w:top w:val="none" w:sz="0" w:space="0" w:color="auto"/>
        <w:left w:val="none" w:sz="0" w:space="0" w:color="auto"/>
        <w:bottom w:val="none" w:sz="0" w:space="0" w:color="auto"/>
        <w:right w:val="none" w:sz="0" w:space="0" w:color="auto"/>
      </w:divBdr>
    </w:div>
    <w:div w:id="16319352">
      <w:bodyDiv w:val="1"/>
      <w:marLeft w:val="0"/>
      <w:marRight w:val="0"/>
      <w:marTop w:val="0"/>
      <w:marBottom w:val="0"/>
      <w:divBdr>
        <w:top w:val="none" w:sz="0" w:space="0" w:color="auto"/>
        <w:left w:val="none" w:sz="0" w:space="0" w:color="auto"/>
        <w:bottom w:val="none" w:sz="0" w:space="0" w:color="auto"/>
        <w:right w:val="none" w:sz="0" w:space="0" w:color="auto"/>
      </w:divBdr>
    </w:div>
    <w:div w:id="16780660">
      <w:bodyDiv w:val="1"/>
      <w:marLeft w:val="0"/>
      <w:marRight w:val="0"/>
      <w:marTop w:val="0"/>
      <w:marBottom w:val="0"/>
      <w:divBdr>
        <w:top w:val="none" w:sz="0" w:space="0" w:color="auto"/>
        <w:left w:val="none" w:sz="0" w:space="0" w:color="auto"/>
        <w:bottom w:val="none" w:sz="0" w:space="0" w:color="auto"/>
        <w:right w:val="none" w:sz="0" w:space="0" w:color="auto"/>
      </w:divBdr>
    </w:div>
    <w:div w:id="23480200">
      <w:bodyDiv w:val="1"/>
      <w:marLeft w:val="0"/>
      <w:marRight w:val="0"/>
      <w:marTop w:val="0"/>
      <w:marBottom w:val="0"/>
      <w:divBdr>
        <w:top w:val="none" w:sz="0" w:space="0" w:color="auto"/>
        <w:left w:val="none" w:sz="0" w:space="0" w:color="auto"/>
        <w:bottom w:val="none" w:sz="0" w:space="0" w:color="auto"/>
        <w:right w:val="none" w:sz="0" w:space="0" w:color="auto"/>
      </w:divBdr>
    </w:div>
    <w:div w:id="23748291">
      <w:bodyDiv w:val="1"/>
      <w:marLeft w:val="0"/>
      <w:marRight w:val="0"/>
      <w:marTop w:val="0"/>
      <w:marBottom w:val="0"/>
      <w:divBdr>
        <w:top w:val="none" w:sz="0" w:space="0" w:color="auto"/>
        <w:left w:val="none" w:sz="0" w:space="0" w:color="auto"/>
        <w:bottom w:val="none" w:sz="0" w:space="0" w:color="auto"/>
        <w:right w:val="none" w:sz="0" w:space="0" w:color="auto"/>
      </w:divBdr>
    </w:div>
    <w:div w:id="25568747">
      <w:bodyDiv w:val="1"/>
      <w:marLeft w:val="0"/>
      <w:marRight w:val="0"/>
      <w:marTop w:val="0"/>
      <w:marBottom w:val="0"/>
      <w:divBdr>
        <w:top w:val="none" w:sz="0" w:space="0" w:color="auto"/>
        <w:left w:val="none" w:sz="0" w:space="0" w:color="auto"/>
        <w:bottom w:val="none" w:sz="0" w:space="0" w:color="auto"/>
        <w:right w:val="none" w:sz="0" w:space="0" w:color="auto"/>
      </w:divBdr>
    </w:div>
    <w:div w:id="27530061">
      <w:bodyDiv w:val="1"/>
      <w:marLeft w:val="0"/>
      <w:marRight w:val="0"/>
      <w:marTop w:val="0"/>
      <w:marBottom w:val="0"/>
      <w:divBdr>
        <w:top w:val="none" w:sz="0" w:space="0" w:color="auto"/>
        <w:left w:val="none" w:sz="0" w:space="0" w:color="auto"/>
        <w:bottom w:val="none" w:sz="0" w:space="0" w:color="auto"/>
        <w:right w:val="none" w:sz="0" w:space="0" w:color="auto"/>
      </w:divBdr>
    </w:div>
    <w:div w:id="27729759">
      <w:bodyDiv w:val="1"/>
      <w:marLeft w:val="0"/>
      <w:marRight w:val="0"/>
      <w:marTop w:val="0"/>
      <w:marBottom w:val="0"/>
      <w:divBdr>
        <w:top w:val="none" w:sz="0" w:space="0" w:color="auto"/>
        <w:left w:val="none" w:sz="0" w:space="0" w:color="auto"/>
        <w:bottom w:val="none" w:sz="0" w:space="0" w:color="auto"/>
        <w:right w:val="none" w:sz="0" w:space="0" w:color="auto"/>
      </w:divBdr>
    </w:div>
    <w:div w:id="28461694">
      <w:bodyDiv w:val="1"/>
      <w:marLeft w:val="0"/>
      <w:marRight w:val="0"/>
      <w:marTop w:val="0"/>
      <w:marBottom w:val="0"/>
      <w:divBdr>
        <w:top w:val="none" w:sz="0" w:space="0" w:color="auto"/>
        <w:left w:val="none" w:sz="0" w:space="0" w:color="auto"/>
        <w:bottom w:val="none" w:sz="0" w:space="0" w:color="auto"/>
        <w:right w:val="none" w:sz="0" w:space="0" w:color="auto"/>
      </w:divBdr>
    </w:div>
    <w:div w:id="33431519">
      <w:bodyDiv w:val="1"/>
      <w:marLeft w:val="0"/>
      <w:marRight w:val="0"/>
      <w:marTop w:val="0"/>
      <w:marBottom w:val="0"/>
      <w:divBdr>
        <w:top w:val="none" w:sz="0" w:space="0" w:color="auto"/>
        <w:left w:val="none" w:sz="0" w:space="0" w:color="auto"/>
        <w:bottom w:val="none" w:sz="0" w:space="0" w:color="auto"/>
        <w:right w:val="none" w:sz="0" w:space="0" w:color="auto"/>
      </w:divBdr>
    </w:div>
    <w:div w:id="39016188">
      <w:bodyDiv w:val="1"/>
      <w:marLeft w:val="0"/>
      <w:marRight w:val="0"/>
      <w:marTop w:val="0"/>
      <w:marBottom w:val="0"/>
      <w:divBdr>
        <w:top w:val="none" w:sz="0" w:space="0" w:color="auto"/>
        <w:left w:val="none" w:sz="0" w:space="0" w:color="auto"/>
        <w:bottom w:val="none" w:sz="0" w:space="0" w:color="auto"/>
        <w:right w:val="none" w:sz="0" w:space="0" w:color="auto"/>
      </w:divBdr>
    </w:div>
    <w:div w:id="41633973">
      <w:bodyDiv w:val="1"/>
      <w:marLeft w:val="0"/>
      <w:marRight w:val="0"/>
      <w:marTop w:val="0"/>
      <w:marBottom w:val="0"/>
      <w:divBdr>
        <w:top w:val="none" w:sz="0" w:space="0" w:color="auto"/>
        <w:left w:val="none" w:sz="0" w:space="0" w:color="auto"/>
        <w:bottom w:val="none" w:sz="0" w:space="0" w:color="auto"/>
        <w:right w:val="none" w:sz="0" w:space="0" w:color="auto"/>
      </w:divBdr>
    </w:div>
    <w:div w:id="42676491">
      <w:bodyDiv w:val="1"/>
      <w:marLeft w:val="0"/>
      <w:marRight w:val="0"/>
      <w:marTop w:val="0"/>
      <w:marBottom w:val="0"/>
      <w:divBdr>
        <w:top w:val="none" w:sz="0" w:space="0" w:color="auto"/>
        <w:left w:val="none" w:sz="0" w:space="0" w:color="auto"/>
        <w:bottom w:val="none" w:sz="0" w:space="0" w:color="auto"/>
        <w:right w:val="none" w:sz="0" w:space="0" w:color="auto"/>
      </w:divBdr>
    </w:div>
    <w:div w:id="42991829">
      <w:bodyDiv w:val="1"/>
      <w:marLeft w:val="0"/>
      <w:marRight w:val="0"/>
      <w:marTop w:val="0"/>
      <w:marBottom w:val="0"/>
      <w:divBdr>
        <w:top w:val="none" w:sz="0" w:space="0" w:color="auto"/>
        <w:left w:val="none" w:sz="0" w:space="0" w:color="auto"/>
        <w:bottom w:val="none" w:sz="0" w:space="0" w:color="auto"/>
        <w:right w:val="none" w:sz="0" w:space="0" w:color="auto"/>
      </w:divBdr>
    </w:div>
    <w:div w:id="44523146">
      <w:bodyDiv w:val="1"/>
      <w:marLeft w:val="0"/>
      <w:marRight w:val="0"/>
      <w:marTop w:val="0"/>
      <w:marBottom w:val="0"/>
      <w:divBdr>
        <w:top w:val="none" w:sz="0" w:space="0" w:color="auto"/>
        <w:left w:val="none" w:sz="0" w:space="0" w:color="auto"/>
        <w:bottom w:val="none" w:sz="0" w:space="0" w:color="auto"/>
        <w:right w:val="none" w:sz="0" w:space="0" w:color="auto"/>
      </w:divBdr>
    </w:div>
    <w:div w:id="53159835">
      <w:bodyDiv w:val="1"/>
      <w:marLeft w:val="0"/>
      <w:marRight w:val="0"/>
      <w:marTop w:val="0"/>
      <w:marBottom w:val="0"/>
      <w:divBdr>
        <w:top w:val="none" w:sz="0" w:space="0" w:color="auto"/>
        <w:left w:val="none" w:sz="0" w:space="0" w:color="auto"/>
        <w:bottom w:val="none" w:sz="0" w:space="0" w:color="auto"/>
        <w:right w:val="none" w:sz="0" w:space="0" w:color="auto"/>
      </w:divBdr>
    </w:div>
    <w:div w:id="53936717">
      <w:bodyDiv w:val="1"/>
      <w:marLeft w:val="0"/>
      <w:marRight w:val="0"/>
      <w:marTop w:val="0"/>
      <w:marBottom w:val="0"/>
      <w:divBdr>
        <w:top w:val="none" w:sz="0" w:space="0" w:color="auto"/>
        <w:left w:val="none" w:sz="0" w:space="0" w:color="auto"/>
        <w:bottom w:val="none" w:sz="0" w:space="0" w:color="auto"/>
        <w:right w:val="none" w:sz="0" w:space="0" w:color="auto"/>
      </w:divBdr>
    </w:div>
    <w:div w:id="57291961">
      <w:bodyDiv w:val="1"/>
      <w:marLeft w:val="0"/>
      <w:marRight w:val="0"/>
      <w:marTop w:val="0"/>
      <w:marBottom w:val="0"/>
      <w:divBdr>
        <w:top w:val="none" w:sz="0" w:space="0" w:color="auto"/>
        <w:left w:val="none" w:sz="0" w:space="0" w:color="auto"/>
        <w:bottom w:val="none" w:sz="0" w:space="0" w:color="auto"/>
        <w:right w:val="none" w:sz="0" w:space="0" w:color="auto"/>
      </w:divBdr>
    </w:div>
    <w:div w:id="59791838">
      <w:bodyDiv w:val="1"/>
      <w:marLeft w:val="0"/>
      <w:marRight w:val="0"/>
      <w:marTop w:val="0"/>
      <w:marBottom w:val="0"/>
      <w:divBdr>
        <w:top w:val="none" w:sz="0" w:space="0" w:color="auto"/>
        <w:left w:val="none" w:sz="0" w:space="0" w:color="auto"/>
        <w:bottom w:val="none" w:sz="0" w:space="0" w:color="auto"/>
        <w:right w:val="none" w:sz="0" w:space="0" w:color="auto"/>
      </w:divBdr>
    </w:div>
    <w:div w:id="62029639">
      <w:bodyDiv w:val="1"/>
      <w:marLeft w:val="0"/>
      <w:marRight w:val="0"/>
      <w:marTop w:val="0"/>
      <w:marBottom w:val="0"/>
      <w:divBdr>
        <w:top w:val="none" w:sz="0" w:space="0" w:color="auto"/>
        <w:left w:val="none" w:sz="0" w:space="0" w:color="auto"/>
        <w:bottom w:val="none" w:sz="0" w:space="0" w:color="auto"/>
        <w:right w:val="none" w:sz="0" w:space="0" w:color="auto"/>
      </w:divBdr>
    </w:div>
    <w:div w:id="62146896">
      <w:bodyDiv w:val="1"/>
      <w:marLeft w:val="0"/>
      <w:marRight w:val="0"/>
      <w:marTop w:val="0"/>
      <w:marBottom w:val="0"/>
      <w:divBdr>
        <w:top w:val="none" w:sz="0" w:space="0" w:color="auto"/>
        <w:left w:val="none" w:sz="0" w:space="0" w:color="auto"/>
        <w:bottom w:val="none" w:sz="0" w:space="0" w:color="auto"/>
        <w:right w:val="none" w:sz="0" w:space="0" w:color="auto"/>
      </w:divBdr>
    </w:div>
    <w:div w:id="66807608">
      <w:bodyDiv w:val="1"/>
      <w:marLeft w:val="0"/>
      <w:marRight w:val="0"/>
      <w:marTop w:val="0"/>
      <w:marBottom w:val="0"/>
      <w:divBdr>
        <w:top w:val="none" w:sz="0" w:space="0" w:color="auto"/>
        <w:left w:val="none" w:sz="0" w:space="0" w:color="auto"/>
        <w:bottom w:val="none" w:sz="0" w:space="0" w:color="auto"/>
        <w:right w:val="none" w:sz="0" w:space="0" w:color="auto"/>
      </w:divBdr>
    </w:div>
    <w:div w:id="74740834">
      <w:bodyDiv w:val="1"/>
      <w:marLeft w:val="0"/>
      <w:marRight w:val="0"/>
      <w:marTop w:val="0"/>
      <w:marBottom w:val="0"/>
      <w:divBdr>
        <w:top w:val="none" w:sz="0" w:space="0" w:color="auto"/>
        <w:left w:val="none" w:sz="0" w:space="0" w:color="auto"/>
        <w:bottom w:val="none" w:sz="0" w:space="0" w:color="auto"/>
        <w:right w:val="none" w:sz="0" w:space="0" w:color="auto"/>
      </w:divBdr>
    </w:div>
    <w:div w:id="80832876">
      <w:bodyDiv w:val="1"/>
      <w:marLeft w:val="0"/>
      <w:marRight w:val="0"/>
      <w:marTop w:val="0"/>
      <w:marBottom w:val="0"/>
      <w:divBdr>
        <w:top w:val="none" w:sz="0" w:space="0" w:color="auto"/>
        <w:left w:val="none" w:sz="0" w:space="0" w:color="auto"/>
        <w:bottom w:val="none" w:sz="0" w:space="0" w:color="auto"/>
        <w:right w:val="none" w:sz="0" w:space="0" w:color="auto"/>
      </w:divBdr>
    </w:div>
    <w:div w:id="86849704">
      <w:bodyDiv w:val="1"/>
      <w:marLeft w:val="0"/>
      <w:marRight w:val="0"/>
      <w:marTop w:val="0"/>
      <w:marBottom w:val="0"/>
      <w:divBdr>
        <w:top w:val="none" w:sz="0" w:space="0" w:color="auto"/>
        <w:left w:val="none" w:sz="0" w:space="0" w:color="auto"/>
        <w:bottom w:val="none" w:sz="0" w:space="0" w:color="auto"/>
        <w:right w:val="none" w:sz="0" w:space="0" w:color="auto"/>
      </w:divBdr>
    </w:div>
    <w:div w:id="88894911">
      <w:bodyDiv w:val="1"/>
      <w:marLeft w:val="0"/>
      <w:marRight w:val="0"/>
      <w:marTop w:val="0"/>
      <w:marBottom w:val="0"/>
      <w:divBdr>
        <w:top w:val="none" w:sz="0" w:space="0" w:color="auto"/>
        <w:left w:val="none" w:sz="0" w:space="0" w:color="auto"/>
        <w:bottom w:val="none" w:sz="0" w:space="0" w:color="auto"/>
        <w:right w:val="none" w:sz="0" w:space="0" w:color="auto"/>
      </w:divBdr>
    </w:div>
    <w:div w:id="90391845">
      <w:bodyDiv w:val="1"/>
      <w:marLeft w:val="0"/>
      <w:marRight w:val="0"/>
      <w:marTop w:val="0"/>
      <w:marBottom w:val="0"/>
      <w:divBdr>
        <w:top w:val="none" w:sz="0" w:space="0" w:color="auto"/>
        <w:left w:val="none" w:sz="0" w:space="0" w:color="auto"/>
        <w:bottom w:val="none" w:sz="0" w:space="0" w:color="auto"/>
        <w:right w:val="none" w:sz="0" w:space="0" w:color="auto"/>
      </w:divBdr>
    </w:div>
    <w:div w:id="95256018">
      <w:bodyDiv w:val="1"/>
      <w:marLeft w:val="0"/>
      <w:marRight w:val="0"/>
      <w:marTop w:val="0"/>
      <w:marBottom w:val="0"/>
      <w:divBdr>
        <w:top w:val="none" w:sz="0" w:space="0" w:color="auto"/>
        <w:left w:val="none" w:sz="0" w:space="0" w:color="auto"/>
        <w:bottom w:val="none" w:sz="0" w:space="0" w:color="auto"/>
        <w:right w:val="none" w:sz="0" w:space="0" w:color="auto"/>
      </w:divBdr>
    </w:div>
    <w:div w:id="97874995">
      <w:bodyDiv w:val="1"/>
      <w:marLeft w:val="0"/>
      <w:marRight w:val="0"/>
      <w:marTop w:val="0"/>
      <w:marBottom w:val="0"/>
      <w:divBdr>
        <w:top w:val="none" w:sz="0" w:space="0" w:color="auto"/>
        <w:left w:val="none" w:sz="0" w:space="0" w:color="auto"/>
        <w:bottom w:val="none" w:sz="0" w:space="0" w:color="auto"/>
        <w:right w:val="none" w:sz="0" w:space="0" w:color="auto"/>
      </w:divBdr>
      <w:divsChild>
        <w:div w:id="749036760">
          <w:marLeft w:val="0"/>
          <w:marRight w:val="0"/>
          <w:marTop w:val="0"/>
          <w:marBottom w:val="0"/>
          <w:divBdr>
            <w:top w:val="none" w:sz="0" w:space="0" w:color="auto"/>
            <w:left w:val="none" w:sz="0" w:space="0" w:color="auto"/>
            <w:bottom w:val="none" w:sz="0" w:space="0" w:color="auto"/>
            <w:right w:val="none" w:sz="0" w:space="0" w:color="auto"/>
          </w:divBdr>
          <w:divsChild>
            <w:div w:id="917981721">
              <w:marLeft w:val="0"/>
              <w:marRight w:val="0"/>
              <w:marTop w:val="0"/>
              <w:marBottom w:val="0"/>
              <w:divBdr>
                <w:top w:val="none" w:sz="0" w:space="0" w:color="auto"/>
                <w:left w:val="none" w:sz="0" w:space="0" w:color="auto"/>
                <w:bottom w:val="none" w:sz="0" w:space="0" w:color="auto"/>
                <w:right w:val="none" w:sz="0" w:space="0" w:color="auto"/>
              </w:divBdr>
              <w:divsChild>
                <w:div w:id="659234529">
                  <w:marLeft w:val="0"/>
                  <w:marRight w:val="0"/>
                  <w:marTop w:val="0"/>
                  <w:marBottom w:val="0"/>
                  <w:divBdr>
                    <w:top w:val="none" w:sz="0" w:space="0" w:color="auto"/>
                    <w:left w:val="none" w:sz="0" w:space="0" w:color="auto"/>
                    <w:bottom w:val="none" w:sz="0" w:space="0" w:color="auto"/>
                    <w:right w:val="none" w:sz="0" w:space="0" w:color="auto"/>
                  </w:divBdr>
                  <w:divsChild>
                    <w:div w:id="83631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3374745">
          <w:marLeft w:val="0"/>
          <w:marRight w:val="0"/>
          <w:marTop w:val="0"/>
          <w:marBottom w:val="0"/>
          <w:divBdr>
            <w:top w:val="none" w:sz="0" w:space="0" w:color="auto"/>
            <w:left w:val="none" w:sz="0" w:space="0" w:color="auto"/>
            <w:bottom w:val="none" w:sz="0" w:space="0" w:color="auto"/>
            <w:right w:val="none" w:sz="0" w:space="0" w:color="auto"/>
          </w:divBdr>
          <w:divsChild>
            <w:div w:id="1328745544">
              <w:marLeft w:val="0"/>
              <w:marRight w:val="0"/>
              <w:marTop w:val="0"/>
              <w:marBottom w:val="0"/>
              <w:divBdr>
                <w:top w:val="none" w:sz="0" w:space="0" w:color="auto"/>
                <w:left w:val="none" w:sz="0" w:space="0" w:color="auto"/>
                <w:bottom w:val="none" w:sz="0" w:space="0" w:color="auto"/>
                <w:right w:val="none" w:sz="0" w:space="0" w:color="auto"/>
              </w:divBdr>
              <w:divsChild>
                <w:div w:id="1351950894">
                  <w:marLeft w:val="0"/>
                  <w:marRight w:val="0"/>
                  <w:marTop w:val="0"/>
                  <w:marBottom w:val="0"/>
                  <w:divBdr>
                    <w:top w:val="none" w:sz="0" w:space="0" w:color="auto"/>
                    <w:left w:val="none" w:sz="0" w:space="0" w:color="auto"/>
                    <w:bottom w:val="none" w:sz="0" w:space="0" w:color="auto"/>
                    <w:right w:val="none" w:sz="0" w:space="0" w:color="auto"/>
                  </w:divBdr>
                  <w:divsChild>
                    <w:div w:id="140745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300523">
      <w:bodyDiv w:val="1"/>
      <w:marLeft w:val="0"/>
      <w:marRight w:val="0"/>
      <w:marTop w:val="0"/>
      <w:marBottom w:val="0"/>
      <w:divBdr>
        <w:top w:val="none" w:sz="0" w:space="0" w:color="auto"/>
        <w:left w:val="none" w:sz="0" w:space="0" w:color="auto"/>
        <w:bottom w:val="none" w:sz="0" w:space="0" w:color="auto"/>
        <w:right w:val="none" w:sz="0" w:space="0" w:color="auto"/>
      </w:divBdr>
    </w:div>
    <w:div w:id="111097036">
      <w:bodyDiv w:val="1"/>
      <w:marLeft w:val="0"/>
      <w:marRight w:val="0"/>
      <w:marTop w:val="0"/>
      <w:marBottom w:val="0"/>
      <w:divBdr>
        <w:top w:val="none" w:sz="0" w:space="0" w:color="auto"/>
        <w:left w:val="none" w:sz="0" w:space="0" w:color="auto"/>
        <w:bottom w:val="none" w:sz="0" w:space="0" w:color="auto"/>
        <w:right w:val="none" w:sz="0" w:space="0" w:color="auto"/>
      </w:divBdr>
    </w:div>
    <w:div w:id="112869280">
      <w:bodyDiv w:val="1"/>
      <w:marLeft w:val="0"/>
      <w:marRight w:val="0"/>
      <w:marTop w:val="0"/>
      <w:marBottom w:val="0"/>
      <w:divBdr>
        <w:top w:val="none" w:sz="0" w:space="0" w:color="auto"/>
        <w:left w:val="none" w:sz="0" w:space="0" w:color="auto"/>
        <w:bottom w:val="none" w:sz="0" w:space="0" w:color="auto"/>
        <w:right w:val="none" w:sz="0" w:space="0" w:color="auto"/>
      </w:divBdr>
    </w:div>
    <w:div w:id="124546421">
      <w:bodyDiv w:val="1"/>
      <w:marLeft w:val="0"/>
      <w:marRight w:val="0"/>
      <w:marTop w:val="0"/>
      <w:marBottom w:val="0"/>
      <w:divBdr>
        <w:top w:val="none" w:sz="0" w:space="0" w:color="auto"/>
        <w:left w:val="none" w:sz="0" w:space="0" w:color="auto"/>
        <w:bottom w:val="none" w:sz="0" w:space="0" w:color="auto"/>
        <w:right w:val="none" w:sz="0" w:space="0" w:color="auto"/>
      </w:divBdr>
    </w:div>
    <w:div w:id="126052914">
      <w:bodyDiv w:val="1"/>
      <w:marLeft w:val="0"/>
      <w:marRight w:val="0"/>
      <w:marTop w:val="0"/>
      <w:marBottom w:val="0"/>
      <w:divBdr>
        <w:top w:val="none" w:sz="0" w:space="0" w:color="auto"/>
        <w:left w:val="none" w:sz="0" w:space="0" w:color="auto"/>
        <w:bottom w:val="none" w:sz="0" w:space="0" w:color="auto"/>
        <w:right w:val="none" w:sz="0" w:space="0" w:color="auto"/>
      </w:divBdr>
    </w:div>
    <w:div w:id="126709205">
      <w:bodyDiv w:val="1"/>
      <w:marLeft w:val="0"/>
      <w:marRight w:val="0"/>
      <w:marTop w:val="0"/>
      <w:marBottom w:val="0"/>
      <w:divBdr>
        <w:top w:val="none" w:sz="0" w:space="0" w:color="auto"/>
        <w:left w:val="none" w:sz="0" w:space="0" w:color="auto"/>
        <w:bottom w:val="none" w:sz="0" w:space="0" w:color="auto"/>
        <w:right w:val="none" w:sz="0" w:space="0" w:color="auto"/>
      </w:divBdr>
    </w:div>
    <w:div w:id="126750517">
      <w:bodyDiv w:val="1"/>
      <w:marLeft w:val="0"/>
      <w:marRight w:val="0"/>
      <w:marTop w:val="0"/>
      <w:marBottom w:val="0"/>
      <w:divBdr>
        <w:top w:val="none" w:sz="0" w:space="0" w:color="auto"/>
        <w:left w:val="none" w:sz="0" w:space="0" w:color="auto"/>
        <w:bottom w:val="none" w:sz="0" w:space="0" w:color="auto"/>
        <w:right w:val="none" w:sz="0" w:space="0" w:color="auto"/>
      </w:divBdr>
    </w:div>
    <w:div w:id="127094459">
      <w:bodyDiv w:val="1"/>
      <w:marLeft w:val="0"/>
      <w:marRight w:val="0"/>
      <w:marTop w:val="0"/>
      <w:marBottom w:val="0"/>
      <w:divBdr>
        <w:top w:val="none" w:sz="0" w:space="0" w:color="auto"/>
        <w:left w:val="none" w:sz="0" w:space="0" w:color="auto"/>
        <w:bottom w:val="none" w:sz="0" w:space="0" w:color="auto"/>
        <w:right w:val="none" w:sz="0" w:space="0" w:color="auto"/>
      </w:divBdr>
    </w:div>
    <w:div w:id="128479330">
      <w:bodyDiv w:val="1"/>
      <w:marLeft w:val="0"/>
      <w:marRight w:val="0"/>
      <w:marTop w:val="0"/>
      <w:marBottom w:val="0"/>
      <w:divBdr>
        <w:top w:val="none" w:sz="0" w:space="0" w:color="auto"/>
        <w:left w:val="none" w:sz="0" w:space="0" w:color="auto"/>
        <w:bottom w:val="none" w:sz="0" w:space="0" w:color="auto"/>
        <w:right w:val="none" w:sz="0" w:space="0" w:color="auto"/>
      </w:divBdr>
    </w:div>
    <w:div w:id="131218503">
      <w:bodyDiv w:val="1"/>
      <w:marLeft w:val="0"/>
      <w:marRight w:val="0"/>
      <w:marTop w:val="0"/>
      <w:marBottom w:val="0"/>
      <w:divBdr>
        <w:top w:val="none" w:sz="0" w:space="0" w:color="auto"/>
        <w:left w:val="none" w:sz="0" w:space="0" w:color="auto"/>
        <w:bottom w:val="none" w:sz="0" w:space="0" w:color="auto"/>
        <w:right w:val="none" w:sz="0" w:space="0" w:color="auto"/>
      </w:divBdr>
    </w:div>
    <w:div w:id="134757806">
      <w:bodyDiv w:val="1"/>
      <w:marLeft w:val="0"/>
      <w:marRight w:val="0"/>
      <w:marTop w:val="0"/>
      <w:marBottom w:val="0"/>
      <w:divBdr>
        <w:top w:val="none" w:sz="0" w:space="0" w:color="auto"/>
        <w:left w:val="none" w:sz="0" w:space="0" w:color="auto"/>
        <w:bottom w:val="none" w:sz="0" w:space="0" w:color="auto"/>
        <w:right w:val="none" w:sz="0" w:space="0" w:color="auto"/>
      </w:divBdr>
    </w:div>
    <w:div w:id="137191557">
      <w:bodyDiv w:val="1"/>
      <w:marLeft w:val="0"/>
      <w:marRight w:val="0"/>
      <w:marTop w:val="0"/>
      <w:marBottom w:val="0"/>
      <w:divBdr>
        <w:top w:val="none" w:sz="0" w:space="0" w:color="auto"/>
        <w:left w:val="none" w:sz="0" w:space="0" w:color="auto"/>
        <w:bottom w:val="none" w:sz="0" w:space="0" w:color="auto"/>
        <w:right w:val="none" w:sz="0" w:space="0" w:color="auto"/>
      </w:divBdr>
    </w:div>
    <w:div w:id="141048159">
      <w:bodyDiv w:val="1"/>
      <w:marLeft w:val="0"/>
      <w:marRight w:val="0"/>
      <w:marTop w:val="0"/>
      <w:marBottom w:val="0"/>
      <w:divBdr>
        <w:top w:val="none" w:sz="0" w:space="0" w:color="auto"/>
        <w:left w:val="none" w:sz="0" w:space="0" w:color="auto"/>
        <w:bottom w:val="none" w:sz="0" w:space="0" w:color="auto"/>
        <w:right w:val="none" w:sz="0" w:space="0" w:color="auto"/>
      </w:divBdr>
    </w:div>
    <w:div w:id="142233332">
      <w:bodyDiv w:val="1"/>
      <w:marLeft w:val="0"/>
      <w:marRight w:val="0"/>
      <w:marTop w:val="0"/>
      <w:marBottom w:val="0"/>
      <w:divBdr>
        <w:top w:val="none" w:sz="0" w:space="0" w:color="auto"/>
        <w:left w:val="none" w:sz="0" w:space="0" w:color="auto"/>
        <w:bottom w:val="none" w:sz="0" w:space="0" w:color="auto"/>
        <w:right w:val="none" w:sz="0" w:space="0" w:color="auto"/>
      </w:divBdr>
    </w:div>
    <w:div w:id="144662787">
      <w:bodyDiv w:val="1"/>
      <w:marLeft w:val="0"/>
      <w:marRight w:val="0"/>
      <w:marTop w:val="0"/>
      <w:marBottom w:val="0"/>
      <w:divBdr>
        <w:top w:val="none" w:sz="0" w:space="0" w:color="auto"/>
        <w:left w:val="none" w:sz="0" w:space="0" w:color="auto"/>
        <w:bottom w:val="none" w:sz="0" w:space="0" w:color="auto"/>
        <w:right w:val="none" w:sz="0" w:space="0" w:color="auto"/>
      </w:divBdr>
    </w:div>
    <w:div w:id="152333070">
      <w:bodyDiv w:val="1"/>
      <w:marLeft w:val="0"/>
      <w:marRight w:val="0"/>
      <w:marTop w:val="0"/>
      <w:marBottom w:val="0"/>
      <w:divBdr>
        <w:top w:val="none" w:sz="0" w:space="0" w:color="auto"/>
        <w:left w:val="none" w:sz="0" w:space="0" w:color="auto"/>
        <w:bottom w:val="none" w:sz="0" w:space="0" w:color="auto"/>
        <w:right w:val="none" w:sz="0" w:space="0" w:color="auto"/>
      </w:divBdr>
    </w:div>
    <w:div w:id="153687632">
      <w:bodyDiv w:val="1"/>
      <w:marLeft w:val="0"/>
      <w:marRight w:val="0"/>
      <w:marTop w:val="0"/>
      <w:marBottom w:val="0"/>
      <w:divBdr>
        <w:top w:val="none" w:sz="0" w:space="0" w:color="auto"/>
        <w:left w:val="none" w:sz="0" w:space="0" w:color="auto"/>
        <w:bottom w:val="none" w:sz="0" w:space="0" w:color="auto"/>
        <w:right w:val="none" w:sz="0" w:space="0" w:color="auto"/>
      </w:divBdr>
    </w:div>
    <w:div w:id="154686463">
      <w:bodyDiv w:val="1"/>
      <w:marLeft w:val="0"/>
      <w:marRight w:val="0"/>
      <w:marTop w:val="0"/>
      <w:marBottom w:val="0"/>
      <w:divBdr>
        <w:top w:val="none" w:sz="0" w:space="0" w:color="auto"/>
        <w:left w:val="none" w:sz="0" w:space="0" w:color="auto"/>
        <w:bottom w:val="none" w:sz="0" w:space="0" w:color="auto"/>
        <w:right w:val="none" w:sz="0" w:space="0" w:color="auto"/>
      </w:divBdr>
    </w:div>
    <w:div w:id="156505145">
      <w:bodyDiv w:val="1"/>
      <w:marLeft w:val="0"/>
      <w:marRight w:val="0"/>
      <w:marTop w:val="0"/>
      <w:marBottom w:val="0"/>
      <w:divBdr>
        <w:top w:val="none" w:sz="0" w:space="0" w:color="auto"/>
        <w:left w:val="none" w:sz="0" w:space="0" w:color="auto"/>
        <w:bottom w:val="none" w:sz="0" w:space="0" w:color="auto"/>
        <w:right w:val="none" w:sz="0" w:space="0" w:color="auto"/>
      </w:divBdr>
    </w:div>
    <w:div w:id="161164623">
      <w:bodyDiv w:val="1"/>
      <w:marLeft w:val="0"/>
      <w:marRight w:val="0"/>
      <w:marTop w:val="0"/>
      <w:marBottom w:val="0"/>
      <w:divBdr>
        <w:top w:val="none" w:sz="0" w:space="0" w:color="auto"/>
        <w:left w:val="none" w:sz="0" w:space="0" w:color="auto"/>
        <w:bottom w:val="none" w:sz="0" w:space="0" w:color="auto"/>
        <w:right w:val="none" w:sz="0" w:space="0" w:color="auto"/>
      </w:divBdr>
    </w:div>
    <w:div w:id="161744429">
      <w:bodyDiv w:val="1"/>
      <w:marLeft w:val="0"/>
      <w:marRight w:val="0"/>
      <w:marTop w:val="0"/>
      <w:marBottom w:val="0"/>
      <w:divBdr>
        <w:top w:val="none" w:sz="0" w:space="0" w:color="auto"/>
        <w:left w:val="none" w:sz="0" w:space="0" w:color="auto"/>
        <w:bottom w:val="none" w:sz="0" w:space="0" w:color="auto"/>
        <w:right w:val="none" w:sz="0" w:space="0" w:color="auto"/>
      </w:divBdr>
    </w:div>
    <w:div w:id="163476166">
      <w:bodyDiv w:val="1"/>
      <w:marLeft w:val="0"/>
      <w:marRight w:val="0"/>
      <w:marTop w:val="0"/>
      <w:marBottom w:val="0"/>
      <w:divBdr>
        <w:top w:val="none" w:sz="0" w:space="0" w:color="auto"/>
        <w:left w:val="none" w:sz="0" w:space="0" w:color="auto"/>
        <w:bottom w:val="none" w:sz="0" w:space="0" w:color="auto"/>
        <w:right w:val="none" w:sz="0" w:space="0" w:color="auto"/>
      </w:divBdr>
    </w:div>
    <w:div w:id="170414944">
      <w:bodyDiv w:val="1"/>
      <w:marLeft w:val="0"/>
      <w:marRight w:val="0"/>
      <w:marTop w:val="0"/>
      <w:marBottom w:val="0"/>
      <w:divBdr>
        <w:top w:val="none" w:sz="0" w:space="0" w:color="auto"/>
        <w:left w:val="none" w:sz="0" w:space="0" w:color="auto"/>
        <w:bottom w:val="none" w:sz="0" w:space="0" w:color="auto"/>
        <w:right w:val="none" w:sz="0" w:space="0" w:color="auto"/>
      </w:divBdr>
    </w:div>
    <w:div w:id="179054552">
      <w:bodyDiv w:val="1"/>
      <w:marLeft w:val="0"/>
      <w:marRight w:val="0"/>
      <w:marTop w:val="0"/>
      <w:marBottom w:val="0"/>
      <w:divBdr>
        <w:top w:val="none" w:sz="0" w:space="0" w:color="auto"/>
        <w:left w:val="none" w:sz="0" w:space="0" w:color="auto"/>
        <w:bottom w:val="none" w:sz="0" w:space="0" w:color="auto"/>
        <w:right w:val="none" w:sz="0" w:space="0" w:color="auto"/>
      </w:divBdr>
    </w:div>
    <w:div w:id="184252523">
      <w:bodyDiv w:val="1"/>
      <w:marLeft w:val="0"/>
      <w:marRight w:val="0"/>
      <w:marTop w:val="0"/>
      <w:marBottom w:val="0"/>
      <w:divBdr>
        <w:top w:val="none" w:sz="0" w:space="0" w:color="auto"/>
        <w:left w:val="none" w:sz="0" w:space="0" w:color="auto"/>
        <w:bottom w:val="none" w:sz="0" w:space="0" w:color="auto"/>
        <w:right w:val="none" w:sz="0" w:space="0" w:color="auto"/>
      </w:divBdr>
    </w:div>
    <w:div w:id="188764678">
      <w:bodyDiv w:val="1"/>
      <w:marLeft w:val="0"/>
      <w:marRight w:val="0"/>
      <w:marTop w:val="0"/>
      <w:marBottom w:val="0"/>
      <w:divBdr>
        <w:top w:val="none" w:sz="0" w:space="0" w:color="auto"/>
        <w:left w:val="none" w:sz="0" w:space="0" w:color="auto"/>
        <w:bottom w:val="none" w:sz="0" w:space="0" w:color="auto"/>
        <w:right w:val="none" w:sz="0" w:space="0" w:color="auto"/>
      </w:divBdr>
    </w:div>
    <w:div w:id="189225061">
      <w:bodyDiv w:val="1"/>
      <w:marLeft w:val="0"/>
      <w:marRight w:val="0"/>
      <w:marTop w:val="0"/>
      <w:marBottom w:val="0"/>
      <w:divBdr>
        <w:top w:val="none" w:sz="0" w:space="0" w:color="auto"/>
        <w:left w:val="none" w:sz="0" w:space="0" w:color="auto"/>
        <w:bottom w:val="none" w:sz="0" w:space="0" w:color="auto"/>
        <w:right w:val="none" w:sz="0" w:space="0" w:color="auto"/>
      </w:divBdr>
    </w:div>
    <w:div w:id="203300286">
      <w:bodyDiv w:val="1"/>
      <w:marLeft w:val="0"/>
      <w:marRight w:val="0"/>
      <w:marTop w:val="0"/>
      <w:marBottom w:val="0"/>
      <w:divBdr>
        <w:top w:val="none" w:sz="0" w:space="0" w:color="auto"/>
        <w:left w:val="none" w:sz="0" w:space="0" w:color="auto"/>
        <w:bottom w:val="none" w:sz="0" w:space="0" w:color="auto"/>
        <w:right w:val="none" w:sz="0" w:space="0" w:color="auto"/>
      </w:divBdr>
    </w:div>
    <w:div w:id="207185960">
      <w:bodyDiv w:val="1"/>
      <w:marLeft w:val="0"/>
      <w:marRight w:val="0"/>
      <w:marTop w:val="0"/>
      <w:marBottom w:val="0"/>
      <w:divBdr>
        <w:top w:val="none" w:sz="0" w:space="0" w:color="auto"/>
        <w:left w:val="none" w:sz="0" w:space="0" w:color="auto"/>
        <w:bottom w:val="none" w:sz="0" w:space="0" w:color="auto"/>
        <w:right w:val="none" w:sz="0" w:space="0" w:color="auto"/>
      </w:divBdr>
    </w:div>
    <w:div w:id="213589774">
      <w:bodyDiv w:val="1"/>
      <w:marLeft w:val="0"/>
      <w:marRight w:val="0"/>
      <w:marTop w:val="0"/>
      <w:marBottom w:val="0"/>
      <w:divBdr>
        <w:top w:val="none" w:sz="0" w:space="0" w:color="auto"/>
        <w:left w:val="none" w:sz="0" w:space="0" w:color="auto"/>
        <w:bottom w:val="none" w:sz="0" w:space="0" w:color="auto"/>
        <w:right w:val="none" w:sz="0" w:space="0" w:color="auto"/>
      </w:divBdr>
    </w:div>
    <w:div w:id="213808958">
      <w:bodyDiv w:val="1"/>
      <w:marLeft w:val="0"/>
      <w:marRight w:val="0"/>
      <w:marTop w:val="0"/>
      <w:marBottom w:val="0"/>
      <w:divBdr>
        <w:top w:val="none" w:sz="0" w:space="0" w:color="auto"/>
        <w:left w:val="none" w:sz="0" w:space="0" w:color="auto"/>
        <w:bottom w:val="none" w:sz="0" w:space="0" w:color="auto"/>
        <w:right w:val="none" w:sz="0" w:space="0" w:color="auto"/>
      </w:divBdr>
    </w:div>
    <w:div w:id="215245240">
      <w:bodyDiv w:val="1"/>
      <w:marLeft w:val="0"/>
      <w:marRight w:val="0"/>
      <w:marTop w:val="0"/>
      <w:marBottom w:val="0"/>
      <w:divBdr>
        <w:top w:val="none" w:sz="0" w:space="0" w:color="auto"/>
        <w:left w:val="none" w:sz="0" w:space="0" w:color="auto"/>
        <w:bottom w:val="none" w:sz="0" w:space="0" w:color="auto"/>
        <w:right w:val="none" w:sz="0" w:space="0" w:color="auto"/>
      </w:divBdr>
    </w:div>
    <w:div w:id="220136380">
      <w:bodyDiv w:val="1"/>
      <w:marLeft w:val="0"/>
      <w:marRight w:val="0"/>
      <w:marTop w:val="0"/>
      <w:marBottom w:val="0"/>
      <w:divBdr>
        <w:top w:val="none" w:sz="0" w:space="0" w:color="auto"/>
        <w:left w:val="none" w:sz="0" w:space="0" w:color="auto"/>
        <w:bottom w:val="none" w:sz="0" w:space="0" w:color="auto"/>
        <w:right w:val="none" w:sz="0" w:space="0" w:color="auto"/>
      </w:divBdr>
    </w:div>
    <w:div w:id="220140406">
      <w:bodyDiv w:val="1"/>
      <w:marLeft w:val="0"/>
      <w:marRight w:val="0"/>
      <w:marTop w:val="0"/>
      <w:marBottom w:val="0"/>
      <w:divBdr>
        <w:top w:val="none" w:sz="0" w:space="0" w:color="auto"/>
        <w:left w:val="none" w:sz="0" w:space="0" w:color="auto"/>
        <w:bottom w:val="none" w:sz="0" w:space="0" w:color="auto"/>
        <w:right w:val="none" w:sz="0" w:space="0" w:color="auto"/>
      </w:divBdr>
    </w:div>
    <w:div w:id="220755689">
      <w:bodyDiv w:val="1"/>
      <w:marLeft w:val="0"/>
      <w:marRight w:val="0"/>
      <w:marTop w:val="0"/>
      <w:marBottom w:val="0"/>
      <w:divBdr>
        <w:top w:val="none" w:sz="0" w:space="0" w:color="auto"/>
        <w:left w:val="none" w:sz="0" w:space="0" w:color="auto"/>
        <w:bottom w:val="none" w:sz="0" w:space="0" w:color="auto"/>
        <w:right w:val="none" w:sz="0" w:space="0" w:color="auto"/>
      </w:divBdr>
    </w:div>
    <w:div w:id="223833007">
      <w:bodyDiv w:val="1"/>
      <w:marLeft w:val="0"/>
      <w:marRight w:val="0"/>
      <w:marTop w:val="0"/>
      <w:marBottom w:val="0"/>
      <w:divBdr>
        <w:top w:val="none" w:sz="0" w:space="0" w:color="auto"/>
        <w:left w:val="none" w:sz="0" w:space="0" w:color="auto"/>
        <w:bottom w:val="none" w:sz="0" w:space="0" w:color="auto"/>
        <w:right w:val="none" w:sz="0" w:space="0" w:color="auto"/>
      </w:divBdr>
    </w:div>
    <w:div w:id="233856847">
      <w:bodyDiv w:val="1"/>
      <w:marLeft w:val="0"/>
      <w:marRight w:val="0"/>
      <w:marTop w:val="0"/>
      <w:marBottom w:val="0"/>
      <w:divBdr>
        <w:top w:val="none" w:sz="0" w:space="0" w:color="auto"/>
        <w:left w:val="none" w:sz="0" w:space="0" w:color="auto"/>
        <w:bottom w:val="none" w:sz="0" w:space="0" w:color="auto"/>
        <w:right w:val="none" w:sz="0" w:space="0" w:color="auto"/>
      </w:divBdr>
    </w:div>
    <w:div w:id="235896517">
      <w:bodyDiv w:val="1"/>
      <w:marLeft w:val="0"/>
      <w:marRight w:val="0"/>
      <w:marTop w:val="0"/>
      <w:marBottom w:val="0"/>
      <w:divBdr>
        <w:top w:val="none" w:sz="0" w:space="0" w:color="auto"/>
        <w:left w:val="none" w:sz="0" w:space="0" w:color="auto"/>
        <w:bottom w:val="none" w:sz="0" w:space="0" w:color="auto"/>
        <w:right w:val="none" w:sz="0" w:space="0" w:color="auto"/>
      </w:divBdr>
    </w:div>
    <w:div w:id="244539878">
      <w:bodyDiv w:val="1"/>
      <w:marLeft w:val="0"/>
      <w:marRight w:val="0"/>
      <w:marTop w:val="0"/>
      <w:marBottom w:val="0"/>
      <w:divBdr>
        <w:top w:val="none" w:sz="0" w:space="0" w:color="auto"/>
        <w:left w:val="none" w:sz="0" w:space="0" w:color="auto"/>
        <w:bottom w:val="none" w:sz="0" w:space="0" w:color="auto"/>
        <w:right w:val="none" w:sz="0" w:space="0" w:color="auto"/>
      </w:divBdr>
    </w:div>
    <w:div w:id="244652422">
      <w:bodyDiv w:val="1"/>
      <w:marLeft w:val="0"/>
      <w:marRight w:val="0"/>
      <w:marTop w:val="0"/>
      <w:marBottom w:val="0"/>
      <w:divBdr>
        <w:top w:val="none" w:sz="0" w:space="0" w:color="auto"/>
        <w:left w:val="none" w:sz="0" w:space="0" w:color="auto"/>
        <w:bottom w:val="none" w:sz="0" w:space="0" w:color="auto"/>
        <w:right w:val="none" w:sz="0" w:space="0" w:color="auto"/>
      </w:divBdr>
    </w:div>
    <w:div w:id="245891950">
      <w:bodyDiv w:val="1"/>
      <w:marLeft w:val="0"/>
      <w:marRight w:val="0"/>
      <w:marTop w:val="0"/>
      <w:marBottom w:val="0"/>
      <w:divBdr>
        <w:top w:val="none" w:sz="0" w:space="0" w:color="auto"/>
        <w:left w:val="none" w:sz="0" w:space="0" w:color="auto"/>
        <w:bottom w:val="none" w:sz="0" w:space="0" w:color="auto"/>
        <w:right w:val="none" w:sz="0" w:space="0" w:color="auto"/>
      </w:divBdr>
    </w:div>
    <w:div w:id="247622751">
      <w:bodyDiv w:val="1"/>
      <w:marLeft w:val="0"/>
      <w:marRight w:val="0"/>
      <w:marTop w:val="0"/>
      <w:marBottom w:val="0"/>
      <w:divBdr>
        <w:top w:val="none" w:sz="0" w:space="0" w:color="auto"/>
        <w:left w:val="none" w:sz="0" w:space="0" w:color="auto"/>
        <w:bottom w:val="none" w:sz="0" w:space="0" w:color="auto"/>
        <w:right w:val="none" w:sz="0" w:space="0" w:color="auto"/>
      </w:divBdr>
    </w:div>
    <w:div w:id="250166930">
      <w:bodyDiv w:val="1"/>
      <w:marLeft w:val="0"/>
      <w:marRight w:val="0"/>
      <w:marTop w:val="0"/>
      <w:marBottom w:val="0"/>
      <w:divBdr>
        <w:top w:val="none" w:sz="0" w:space="0" w:color="auto"/>
        <w:left w:val="none" w:sz="0" w:space="0" w:color="auto"/>
        <w:bottom w:val="none" w:sz="0" w:space="0" w:color="auto"/>
        <w:right w:val="none" w:sz="0" w:space="0" w:color="auto"/>
      </w:divBdr>
    </w:div>
    <w:div w:id="255023886">
      <w:bodyDiv w:val="1"/>
      <w:marLeft w:val="0"/>
      <w:marRight w:val="0"/>
      <w:marTop w:val="0"/>
      <w:marBottom w:val="0"/>
      <w:divBdr>
        <w:top w:val="none" w:sz="0" w:space="0" w:color="auto"/>
        <w:left w:val="none" w:sz="0" w:space="0" w:color="auto"/>
        <w:bottom w:val="none" w:sz="0" w:space="0" w:color="auto"/>
        <w:right w:val="none" w:sz="0" w:space="0" w:color="auto"/>
      </w:divBdr>
    </w:div>
    <w:div w:id="258878875">
      <w:bodyDiv w:val="1"/>
      <w:marLeft w:val="0"/>
      <w:marRight w:val="0"/>
      <w:marTop w:val="0"/>
      <w:marBottom w:val="0"/>
      <w:divBdr>
        <w:top w:val="none" w:sz="0" w:space="0" w:color="auto"/>
        <w:left w:val="none" w:sz="0" w:space="0" w:color="auto"/>
        <w:bottom w:val="none" w:sz="0" w:space="0" w:color="auto"/>
        <w:right w:val="none" w:sz="0" w:space="0" w:color="auto"/>
      </w:divBdr>
    </w:div>
    <w:div w:id="259064425">
      <w:bodyDiv w:val="1"/>
      <w:marLeft w:val="0"/>
      <w:marRight w:val="0"/>
      <w:marTop w:val="0"/>
      <w:marBottom w:val="0"/>
      <w:divBdr>
        <w:top w:val="none" w:sz="0" w:space="0" w:color="auto"/>
        <w:left w:val="none" w:sz="0" w:space="0" w:color="auto"/>
        <w:bottom w:val="none" w:sz="0" w:space="0" w:color="auto"/>
        <w:right w:val="none" w:sz="0" w:space="0" w:color="auto"/>
      </w:divBdr>
    </w:div>
    <w:div w:id="264119682">
      <w:bodyDiv w:val="1"/>
      <w:marLeft w:val="0"/>
      <w:marRight w:val="0"/>
      <w:marTop w:val="0"/>
      <w:marBottom w:val="0"/>
      <w:divBdr>
        <w:top w:val="none" w:sz="0" w:space="0" w:color="auto"/>
        <w:left w:val="none" w:sz="0" w:space="0" w:color="auto"/>
        <w:bottom w:val="none" w:sz="0" w:space="0" w:color="auto"/>
        <w:right w:val="none" w:sz="0" w:space="0" w:color="auto"/>
      </w:divBdr>
    </w:div>
    <w:div w:id="264778110">
      <w:bodyDiv w:val="1"/>
      <w:marLeft w:val="0"/>
      <w:marRight w:val="0"/>
      <w:marTop w:val="0"/>
      <w:marBottom w:val="0"/>
      <w:divBdr>
        <w:top w:val="none" w:sz="0" w:space="0" w:color="auto"/>
        <w:left w:val="none" w:sz="0" w:space="0" w:color="auto"/>
        <w:bottom w:val="none" w:sz="0" w:space="0" w:color="auto"/>
        <w:right w:val="none" w:sz="0" w:space="0" w:color="auto"/>
      </w:divBdr>
    </w:div>
    <w:div w:id="264845951">
      <w:bodyDiv w:val="1"/>
      <w:marLeft w:val="0"/>
      <w:marRight w:val="0"/>
      <w:marTop w:val="0"/>
      <w:marBottom w:val="0"/>
      <w:divBdr>
        <w:top w:val="none" w:sz="0" w:space="0" w:color="auto"/>
        <w:left w:val="none" w:sz="0" w:space="0" w:color="auto"/>
        <w:bottom w:val="none" w:sz="0" w:space="0" w:color="auto"/>
        <w:right w:val="none" w:sz="0" w:space="0" w:color="auto"/>
      </w:divBdr>
    </w:div>
    <w:div w:id="268926460">
      <w:bodyDiv w:val="1"/>
      <w:marLeft w:val="0"/>
      <w:marRight w:val="0"/>
      <w:marTop w:val="0"/>
      <w:marBottom w:val="0"/>
      <w:divBdr>
        <w:top w:val="none" w:sz="0" w:space="0" w:color="auto"/>
        <w:left w:val="none" w:sz="0" w:space="0" w:color="auto"/>
        <w:bottom w:val="none" w:sz="0" w:space="0" w:color="auto"/>
        <w:right w:val="none" w:sz="0" w:space="0" w:color="auto"/>
      </w:divBdr>
    </w:div>
    <w:div w:id="274874008">
      <w:bodyDiv w:val="1"/>
      <w:marLeft w:val="0"/>
      <w:marRight w:val="0"/>
      <w:marTop w:val="0"/>
      <w:marBottom w:val="0"/>
      <w:divBdr>
        <w:top w:val="none" w:sz="0" w:space="0" w:color="auto"/>
        <w:left w:val="none" w:sz="0" w:space="0" w:color="auto"/>
        <w:bottom w:val="none" w:sz="0" w:space="0" w:color="auto"/>
        <w:right w:val="none" w:sz="0" w:space="0" w:color="auto"/>
      </w:divBdr>
    </w:div>
    <w:div w:id="281116342">
      <w:bodyDiv w:val="1"/>
      <w:marLeft w:val="0"/>
      <w:marRight w:val="0"/>
      <w:marTop w:val="0"/>
      <w:marBottom w:val="0"/>
      <w:divBdr>
        <w:top w:val="none" w:sz="0" w:space="0" w:color="auto"/>
        <w:left w:val="none" w:sz="0" w:space="0" w:color="auto"/>
        <w:bottom w:val="none" w:sz="0" w:space="0" w:color="auto"/>
        <w:right w:val="none" w:sz="0" w:space="0" w:color="auto"/>
      </w:divBdr>
    </w:div>
    <w:div w:id="285549947">
      <w:bodyDiv w:val="1"/>
      <w:marLeft w:val="0"/>
      <w:marRight w:val="0"/>
      <w:marTop w:val="0"/>
      <w:marBottom w:val="0"/>
      <w:divBdr>
        <w:top w:val="none" w:sz="0" w:space="0" w:color="auto"/>
        <w:left w:val="none" w:sz="0" w:space="0" w:color="auto"/>
        <w:bottom w:val="none" w:sz="0" w:space="0" w:color="auto"/>
        <w:right w:val="none" w:sz="0" w:space="0" w:color="auto"/>
      </w:divBdr>
    </w:div>
    <w:div w:id="291323754">
      <w:bodyDiv w:val="1"/>
      <w:marLeft w:val="0"/>
      <w:marRight w:val="0"/>
      <w:marTop w:val="0"/>
      <w:marBottom w:val="0"/>
      <w:divBdr>
        <w:top w:val="none" w:sz="0" w:space="0" w:color="auto"/>
        <w:left w:val="none" w:sz="0" w:space="0" w:color="auto"/>
        <w:bottom w:val="none" w:sz="0" w:space="0" w:color="auto"/>
        <w:right w:val="none" w:sz="0" w:space="0" w:color="auto"/>
      </w:divBdr>
    </w:div>
    <w:div w:id="293102935">
      <w:bodyDiv w:val="1"/>
      <w:marLeft w:val="0"/>
      <w:marRight w:val="0"/>
      <w:marTop w:val="0"/>
      <w:marBottom w:val="0"/>
      <w:divBdr>
        <w:top w:val="none" w:sz="0" w:space="0" w:color="auto"/>
        <w:left w:val="none" w:sz="0" w:space="0" w:color="auto"/>
        <w:bottom w:val="none" w:sz="0" w:space="0" w:color="auto"/>
        <w:right w:val="none" w:sz="0" w:space="0" w:color="auto"/>
      </w:divBdr>
    </w:div>
    <w:div w:id="295645701">
      <w:bodyDiv w:val="1"/>
      <w:marLeft w:val="0"/>
      <w:marRight w:val="0"/>
      <w:marTop w:val="0"/>
      <w:marBottom w:val="0"/>
      <w:divBdr>
        <w:top w:val="none" w:sz="0" w:space="0" w:color="auto"/>
        <w:left w:val="none" w:sz="0" w:space="0" w:color="auto"/>
        <w:bottom w:val="none" w:sz="0" w:space="0" w:color="auto"/>
        <w:right w:val="none" w:sz="0" w:space="0" w:color="auto"/>
      </w:divBdr>
    </w:div>
    <w:div w:id="297030369">
      <w:bodyDiv w:val="1"/>
      <w:marLeft w:val="0"/>
      <w:marRight w:val="0"/>
      <w:marTop w:val="0"/>
      <w:marBottom w:val="0"/>
      <w:divBdr>
        <w:top w:val="none" w:sz="0" w:space="0" w:color="auto"/>
        <w:left w:val="none" w:sz="0" w:space="0" w:color="auto"/>
        <w:bottom w:val="none" w:sz="0" w:space="0" w:color="auto"/>
        <w:right w:val="none" w:sz="0" w:space="0" w:color="auto"/>
      </w:divBdr>
    </w:div>
    <w:div w:id="299115341">
      <w:bodyDiv w:val="1"/>
      <w:marLeft w:val="0"/>
      <w:marRight w:val="0"/>
      <w:marTop w:val="0"/>
      <w:marBottom w:val="0"/>
      <w:divBdr>
        <w:top w:val="none" w:sz="0" w:space="0" w:color="auto"/>
        <w:left w:val="none" w:sz="0" w:space="0" w:color="auto"/>
        <w:bottom w:val="none" w:sz="0" w:space="0" w:color="auto"/>
        <w:right w:val="none" w:sz="0" w:space="0" w:color="auto"/>
      </w:divBdr>
    </w:div>
    <w:div w:id="300116874">
      <w:bodyDiv w:val="1"/>
      <w:marLeft w:val="0"/>
      <w:marRight w:val="0"/>
      <w:marTop w:val="0"/>
      <w:marBottom w:val="0"/>
      <w:divBdr>
        <w:top w:val="none" w:sz="0" w:space="0" w:color="auto"/>
        <w:left w:val="none" w:sz="0" w:space="0" w:color="auto"/>
        <w:bottom w:val="none" w:sz="0" w:space="0" w:color="auto"/>
        <w:right w:val="none" w:sz="0" w:space="0" w:color="auto"/>
      </w:divBdr>
    </w:div>
    <w:div w:id="300309660">
      <w:bodyDiv w:val="1"/>
      <w:marLeft w:val="0"/>
      <w:marRight w:val="0"/>
      <w:marTop w:val="0"/>
      <w:marBottom w:val="0"/>
      <w:divBdr>
        <w:top w:val="none" w:sz="0" w:space="0" w:color="auto"/>
        <w:left w:val="none" w:sz="0" w:space="0" w:color="auto"/>
        <w:bottom w:val="none" w:sz="0" w:space="0" w:color="auto"/>
        <w:right w:val="none" w:sz="0" w:space="0" w:color="auto"/>
      </w:divBdr>
    </w:div>
    <w:div w:id="308175581">
      <w:bodyDiv w:val="1"/>
      <w:marLeft w:val="0"/>
      <w:marRight w:val="0"/>
      <w:marTop w:val="0"/>
      <w:marBottom w:val="0"/>
      <w:divBdr>
        <w:top w:val="none" w:sz="0" w:space="0" w:color="auto"/>
        <w:left w:val="none" w:sz="0" w:space="0" w:color="auto"/>
        <w:bottom w:val="none" w:sz="0" w:space="0" w:color="auto"/>
        <w:right w:val="none" w:sz="0" w:space="0" w:color="auto"/>
      </w:divBdr>
    </w:div>
    <w:div w:id="308633030">
      <w:bodyDiv w:val="1"/>
      <w:marLeft w:val="0"/>
      <w:marRight w:val="0"/>
      <w:marTop w:val="0"/>
      <w:marBottom w:val="0"/>
      <w:divBdr>
        <w:top w:val="none" w:sz="0" w:space="0" w:color="auto"/>
        <w:left w:val="none" w:sz="0" w:space="0" w:color="auto"/>
        <w:bottom w:val="none" w:sz="0" w:space="0" w:color="auto"/>
        <w:right w:val="none" w:sz="0" w:space="0" w:color="auto"/>
      </w:divBdr>
    </w:div>
    <w:div w:id="311253173">
      <w:bodyDiv w:val="1"/>
      <w:marLeft w:val="0"/>
      <w:marRight w:val="0"/>
      <w:marTop w:val="0"/>
      <w:marBottom w:val="0"/>
      <w:divBdr>
        <w:top w:val="none" w:sz="0" w:space="0" w:color="auto"/>
        <w:left w:val="none" w:sz="0" w:space="0" w:color="auto"/>
        <w:bottom w:val="none" w:sz="0" w:space="0" w:color="auto"/>
        <w:right w:val="none" w:sz="0" w:space="0" w:color="auto"/>
      </w:divBdr>
    </w:div>
    <w:div w:id="313611367">
      <w:bodyDiv w:val="1"/>
      <w:marLeft w:val="0"/>
      <w:marRight w:val="0"/>
      <w:marTop w:val="0"/>
      <w:marBottom w:val="0"/>
      <w:divBdr>
        <w:top w:val="none" w:sz="0" w:space="0" w:color="auto"/>
        <w:left w:val="none" w:sz="0" w:space="0" w:color="auto"/>
        <w:bottom w:val="none" w:sz="0" w:space="0" w:color="auto"/>
        <w:right w:val="none" w:sz="0" w:space="0" w:color="auto"/>
      </w:divBdr>
    </w:div>
    <w:div w:id="318848485">
      <w:bodyDiv w:val="1"/>
      <w:marLeft w:val="0"/>
      <w:marRight w:val="0"/>
      <w:marTop w:val="0"/>
      <w:marBottom w:val="0"/>
      <w:divBdr>
        <w:top w:val="none" w:sz="0" w:space="0" w:color="auto"/>
        <w:left w:val="none" w:sz="0" w:space="0" w:color="auto"/>
        <w:bottom w:val="none" w:sz="0" w:space="0" w:color="auto"/>
        <w:right w:val="none" w:sz="0" w:space="0" w:color="auto"/>
      </w:divBdr>
    </w:div>
    <w:div w:id="319429186">
      <w:bodyDiv w:val="1"/>
      <w:marLeft w:val="0"/>
      <w:marRight w:val="0"/>
      <w:marTop w:val="0"/>
      <w:marBottom w:val="0"/>
      <w:divBdr>
        <w:top w:val="none" w:sz="0" w:space="0" w:color="auto"/>
        <w:left w:val="none" w:sz="0" w:space="0" w:color="auto"/>
        <w:bottom w:val="none" w:sz="0" w:space="0" w:color="auto"/>
        <w:right w:val="none" w:sz="0" w:space="0" w:color="auto"/>
      </w:divBdr>
    </w:div>
    <w:div w:id="324016985">
      <w:bodyDiv w:val="1"/>
      <w:marLeft w:val="0"/>
      <w:marRight w:val="0"/>
      <w:marTop w:val="0"/>
      <w:marBottom w:val="0"/>
      <w:divBdr>
        <w:top w:val="none" w:sz="0" w:space="0" w:color="auto"/>
        <w:left w:val="none" w:sz="0" w:space="0" w:color="auto"/>
        <w:bottom w:val="none" w:sz="0" w:space="0" w:color="auto"/>
        <w:right w:val="none" w:sz="0" w:space="0" w:color="auto"/>
      </w:divBdr>
    </w:div>
    <w:div w:id="327680440">
      <w:bodyDiv w:val="1"/>
      <w:marLeft w:val="0"/>
      <w:marRight w:val="0"/>
      <w:marTop w:val="0"/>
      <w:marBottom w:val="0"/>
      <w:divBdr>
        <w:top w:val="none" w:sz="0" w:space="0" w:color="auto"/>
        <w:left w:val="none" w:sz="0" w:space="0" w:color="auto"/>
        <w:bottom w:val="none" w:sz="0" w:space="0" w:color="auto"/>
        <w:right w:val="none" w:sz="0" w:space="0" w:color="auto"/>
      </w:divBdr>
    </w:div>
    <w:div w:id="328291560">
      <w:bodyDiv w:val="1"/>
      <w:marLeft w:val="0"/>
      <w:marRight w:val="0"/>
      <w:marTop w:val="0"/>
      <w:marBottom w:val="0"/>
      <w:divBdr>
        <w:top w:val="none" w:sz="0" w:space="0" w:color="auto"/>
        <w:left w:val="none" w:sz="0" w:space="0" w:color="auto"/>
        <w:bottom w:val="none" w:sz="0" w:space="0" w:color="auto"/>
        <w:right w:val="none" w:sz="0" w:space="0" w:color="auto"/>
      </w:divBdr>
    </w:div>
    <w:div w:id="328868874">
      <w:bodyDiv w:val="1"/>
      <w:marLeft w:val="0"/>
      <w:marRight w:val="0"/>
      <w:marTop w:val="0"/>
      <w:marBottom w:val="0"/>
      <w:divBdr>
        <w:top w:val="none" w:sz="0" w:space="0" w:color="auto"/>
        <w:left w:val="none" w:sz="0" w:space="0" w:color="auto"/>
        <w:bottom w:val="none" w:sz="0" w:space="0" w:color="auto"/>
        <w:right w:val="none" w:sz="0" w:space="0" w:color="auto"/>
      </w:divBdr>
    </w:div>
    <w:div w:id="338315143">
      <w:bodyDiv w:val="1"/>
      <w:marLeft w:val="0"/>
      <w:marRight w:val="0"/>
      <w:marTop w:val="0"/>
      <w:marBottom w:val="0"/>
      <w:divBdr>
        <w:top w:val="none" w:sz="0" w:space="0" w:color="auto"/>
        <w:left w:val="none" w:sz="0" w:space="0" w:color="auto"/>
        <w:bottom w:val="none" w:sz="0" w:space="0" w:color="auto"/>
        <w:right w:val="none" w:sz="0" w:space="0" w:color="auto"/>
      </w:divBdr>
    </w:div>
    <w:div w:id="339551374">
      <w:bodyDiv w:val="1"/>
      <w:marLeft w:val="0"/>
      <w:marRight w:val="0"/>
      <w:marTop w:val="0"/>
      <w:marBottom w:val="0"/>
      <w:divBdr>
        <w:top w:val="none" w:sz="0" w:space="0" w:color="auto"/>
        <w:left w:val="none" w:sz="0" w:space="0" w:color="auto"/>
        <w:bottom w:val="none" w:sz="0" w:space="0" w:color="auto"/>
        <w:right w:val="none" w:sz="0" w:space="0" w:color="auto"/>
      </w:divBdr>
    </w:div>
    <w:div w:id="345979939">
      <w:bodyDiv w:val="1"/>
      <w:marLeft w:val="0"/>
      <w:marRight w:val="0"/>
      <w:marTop w:val="0"/>
      <w:marBottom w:val="0"/>
      <w:divBdr>
        <w:top w:val="none" w:sz="0" w:space="0" w:color="auto"/>
        <w:left w:val="none" w:sz="0" w:space="0" w:color="auto"/>
        <w:bottom w:val="none" w:sz="0" w:space="0" w:color="auto"/>
        <w:right w:val="none" w:sz="0" w:space="0" w:color="auto"/>
      </w:divBdr>
    </w:div>
    <w:div w:id="347871572">
      <w:bodyDiv w:val="1"/>
      <w:marLeft w:val="0"/>
      <w:marRight w:val="0"/>
      <w:marTop w:val="0"/>
      <w:marBottom w:val="0"/>
      <w:divBdr>
        <w:top w:val="none" w:sz="0" w:space="0" w:color="auto"/>
        <w:left w:val="none" w:sz="0" w:space="0" w:color="auto"/>
        <w:bottom w:val="none" w:sz="0" w:space="0" w:color="auto"/>
        <w:right w:val="none" w:sz="0" w:space="0" w:color="auto"/>
      </w:divBdr>
    </w:div>
    <w:div w:id="354118434">
      <w:bodyDiv w:val="1"/>
      <w:marLeft w:val="0"/>
      <w:marRight w:val="0"/>
      <w:marTop w:val="0"/>
      <w:marBottom w:val="0"/>
      <w:divBdr>
        <w:top w:val="none" w:sz="0" w:space="0" w:color="auto"/>
        <w:left w:val="none" w:sz="0" w:space="0" w:color="auto"/>
        <w:bottom w:val="none" w:sz="0" w:space="0" w:color="auto"/>
        <w:right w:val="none" w:sz="0" w:space="0" w:color="auto"/>
      </w:divBdr>
    </w:div>
    <w:div w:id="361632149">
      <w:bodyDiv w:val="1"/>
      <w:marLeft w:val="0"/>
      <w:marRight w:val="0"/>
      <w:marTop w:val="0"/>
      <w:marBottom w:val="0"/>
      <w:divBdr>
        <w:top w:val="none" w:sz="0" w:space="0" w:color="auto"/>
        <w:left w:val="none" w:sz="0" w:space="0" w:color="auto"/>
        <w:bottom w:val="none" w:sz="0" w:space="0" w:color="auto"/>
        <w:right w:val="none" w:sz="0" w:space="0" w:color="auto"/>
      </w:divBdr>
    </w:div>
    <w:div w:id="364016114">
      <w:bodyDiv w:val="1"/>
      <w:marLeft w:val="0"/>
      <w:marRight w:val="0"/>
      <w:marTop w:val="0"/>
      <w:marBottom w:val="0"/>
      <w:divBdr>
        <w:top w:val="none" w:sz="0" w:space="0" w:color="auto"/>
        <w:left w:val="none" w:sz="0" w:space="0" w:color="auto"/>
        <w:bottom w:val="none" w:sz="0" w:space="0" w:color="auto"/>
        <w:right w:val="none" w:sz="0" w:space="0" w:color="auto"/>
      </w:divBdr>
    </w:div>
    <w:div w:id="381055000">
      <w:bodyDiv w:val="1"/>
      <w:marLeft w:val="0"/>
      <w:marRight w:val="0"/>
      <w:marTop w:val="0"/>
      <w:marBottom w:val="0"/>
      <w:divBdr>
        <w:top w:val="none" w:sz="0" w:space="0" w:color="auto"/>
        <w:left w:val="none" w:sz="0" w:space="0" w:color="auto"/>
        <w:bottom w:val="none" w:sz="0" w:space="0" w:color="auto"/>
        <w:right w:val="none" w:sz="0" w:space="0" w:color="auto"/>
      </w:divBdr>
    </w:div>
    <w:div w:id="386495568">
      <w:bodyDiv w:val="1"/>
      <w:marLeft w:val="0"/>
      <w:marRight w:val="0"/>
      <w:marTop w:val="0"/>
      <w:marBottom w:val="0"/>
      <w:divBdr>
        <w:top w:val="none" w:sz="0" w:space="0" w:color="auto"/>
        <w:left w:val="none" w:sz="0" w:space="0" w:color="auto"/>
        <w:bottom w:val="none" w:sz="0" w:space="0" w:color="auto"/>
        <w:right w:val="none" w:sz="0" w:space="0" w:color="auto"/>
      </w:divBdr>
    </w:div>
    <w:div w:id="386924801">
      <w:bodyDiv w:val="1"/>
      <w:marLeft w:val="0"/>
      <w:marRight w:val="0"/>
      <w:marTop w:val="0"/>
      <w:marBottom w:val="0"/>
      <w:divBdr>
        <w:top w:val="none" w:sz="0" w:space="0" w:color="auto"/>
        <w:left w:val="none" w:sz="0" w:space="0" w:color="auto"/>
        <w:bottom w:val="none" w:sz="0" w:space="0" w:color="auto"/>
        <w:right w:val="none" w:sz="0" w:space="0" w:color="auto"/>
      </w:divBdr>
      <w:divsChild>
        <w:div w:id="2017540200">
          <w:marLeft w:val="0"/>
          <w:marRight w:val="0"/>
          <w:marTop w:val="0"/>
          <w:marBottom w:val="0"/>
          <w:divBdr>
            <w:top w:val="none" w:sz="0" w:space="0" w:color="auto"/>
            <w:left w:val="none" w:sz="0" w:space="0" w:color="auto"/>
            <w:bottom w:val="none" w:sz="0" w:space="0" w:color="auto"/>
            <w:right w:val="none" w:sz="0" w:space="0" w:color="auto"/>
          </w:divBdr>
          <w:divsChild>
            <w:div w:id="2054765599">
              <w:marLeft w:val="0"/>
              <w:marRight w:val="0"/>
              <w:marTop w:val="0"/>
              <w:marBottom w:val="0"/>
              <w:divBdr>
                <w:top w:val="none" w:sz="0" w:space="0" w:color="auto"/>
                <w:left w:val="none" w:sz="0" w:space="0" w:color="auto"/>
                <w:bottom w:val="none" w:sz="0" w:space="0" w:color="auto"/>
                <w:right w:val="none" w:sz="0" w:space="0" w:color="auto"/>
              </w:divBdr>
              <w:divsChild>
                <w:div w:id="611135001">
                  <w:marLeft w:val="0"/>
                  <w:marRight w:val="0"/>
                  <w:marTop w:val="0"/>
                  <w:marBottom w:val="0"/>
                  <w:divBdr>
                    <w:top w:val="none" w:sz="0" w:space="0" w:color="auto"/>
                    <w:left w:val="none" w:sz="0" w:space="0" w:color="auto"/>
                    <w:bottom w:val="none" w:sz="0" w:space="0" w:color="auto"/>
                    <w:right w:val="none" w:sz="0" w:space="0" w:color="auto"/>
                  </w:divBdr>
                  <w:divsChild>
                    <w:div w:id="208090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2606732">
      <w:bodyDiv w:val="1"/>
      <w:marLeft w:val="0"/>
      <w:marRight w:val="0"/>
      <w:marTop w:val="0"/>
      <w:marBottom w:val="0"/>
      <w:divBdr>
        <w:top w:val="none" w:sz="0" w:space="0" w:color="auto"/>
        <w:left w:val="none" w:sz="0" w:space="0" w:color="auto"/>
        <w:bottom w:val="none" w:sz="0" w:space="0" w:color="auto"/>
        <w:right w:val="none" w:sz="0" w:space="0" w:color="auto"/>
      </w:divBdr>
    </w:div>
    <w:div w:id="407575192">
      <w:bodyDiv w:val="1"/>
      <w:marLeft w:val="0"/>
      <w:marRight w:val="0"/>
      <w:marTop w:val="0"/>
      <w:marBottom w:val="0"/>
      <w:divBdr>
        <w:top w:val="none" w:sz="0" w:space="0" w:color="auto"/>
        <w:left w:val="none" w:sz="0" w:space="0" w:color="auto"/>
        <w:bottom w:val="none" w:sz="0" w:space="0" w:color="auto"/>
        <w:right w:val="none" w:sz="0" w:space="0" w:color="auto"/>
      </w:divBdr>
    </w:div>
    <w:div w:id="411240867">
      <w:bodyDiv w:val="1"/>
      <w:marLeft w:val="0"/>
      <w:marRight w:val="0"/>
      <w:marTop w:val="0"/>
      <w:marBottom w:val="0"/>
      <w:divBdr>
        <w:top w:val="none" w:sz="0" w:space="0" w:color="auto"/>
        <w:left w:val="none" w:sz="0" w:space="0" w:color="auto"/>
        <w:bottom w:val="none" w:sz="0" w:space="0" w:color="auto"/>
        <w:right w:val="none" w:sz="0" w:space="0" w:color="auto"/>
      </w:divBdr>
    </w:div>
    <w:div w:id="413088446">
      <w:bodyDiv w:val="1"/>
      <w:marLeft w:val="0"/>
      <w:marRight w:val="0"/>
      <w:marTop w:val="0"/>
      <w:marBottom w:val="0"/>
      <w:divBdr>
        <w:top w:val="none" w:sz="0" w:space="0" w:color="auto"/>
        <w:left w:val="none" w:sz="0" w:space="0" w:color="auto"/>
        <w:bottom w:val="none" w:sz="0" w:space="0" w:color="auto"/>
        <w:right w:val="none" w:sz="0" w:space="0" w:color="auto"/>
      </w:divBdr>
    </w:div>
    <w:div w:id="414404164">
      <w:bodyDiv w:val="1"/>
      <w:marLeft w:val="0"/>
      <w:marRight w:val="0"/>
      <w:marTop w:val="0"/>
      <w:marBottom w:val="0"/>
      <w:divBdr>
        <w:top w:val="none" w:sz="0" w:space="0" w:color="auto"/>
        <w:left w:val="none" w:sz="0" w:space="0" w:color="auto"/>
        <w:bottom w:val="none" w:sz="0" w:space="0" w:color="auto"/>
        <w:right w:val="none" w:sz="0" w:space="0" w:color="auto"/>
      </w:divBdr>
    </w:div>
    <w:div w:id="419719971">
      <w:bodyDiv w:val="1"/>
      <w:marLeft w:val="0"/>
      <w:marRight w:val="0"/>
      <w:marTop w:val="0"/>
      <w:marBottom w:val="0"/>
      <w:divBdr>
        <w:top w:val="none" w:sz="0" w:space="0" w:color="auto"/>
        <w:left w:val="none" w:sz="0" w:space="0" w:color="auto"/>
        <w:bottom w:val="none" w:sz="0" w:space="0" w:color="auto"/>
        <w:right w:val="none" w:sz="0" w:space="0" w:color="auto"/>
      </w:divBdr>
    </w:div>
    <w:div w:id="424882951">
      <w:bodyDiv w:val="1"/>
      <w:marLeft w:val="0"/>
      <w:marRight w:val="0"/>
      <w:marTop w:val="0"/>
      <w:marBottom w:val="0"/>
      <w:divBdr>
        <w:top w:val="none" w:sz="0" w:space="0" w:color="auto"/>
        <w:left w:val="none" w:sz="0" w:space="0" w:color="auto"/>
        <w:bottom w:val="none" w:sz="0" w:space="0" w:color="auto"/>
        <w:right w:val="none" w:sz="0" w:space="0" w:color="auto"/>
      </w:divBdr>
    </w:div>
    <w:div w:id="430979449">
      <w:bodyDiv w:val="1"/>
      <w:marLeft w:val="0"/>
      <w:marRight w:val="0"/>
      <w:marTop w:val="0"/>
      <w:marBottom w:val="0"/>
      <w:divBdr>
        <w:top w:val="none" w:sz="0" w:space="0" w:color="auto"/>
        <w:left w:val="none" w:sz="0" w:space="0" w:color="auto"/>
        <w:bottom w:val="none" w:sz="0" w:space="0" w:color="auto"/>
        <w:right w:val="none" w:sz="0" w:space="0" w:color="auto"/>
      </w:divBdr>
    </w:div>
    <w:div w:id="434637229">
      <w:bodyDiv w:val="1"/>
      <w:marLeft w:val="0"/>
      <w:marRight w:val="0"/>
      <w:marTop w:val="0"/>
      <w:marBottom w:val="0"/>
      <w:divBdr>
        <w:top w:val="none" w:sz="0" w:space="0" w:color="auto"/>
        <w:left w:val="none" w:sz="0" w:space="0" w:color="auto"/>
        <w:bottom w:val="none" w:sz="0" w:space="0" w:color="auto"/>
        <w:right w:val="none" w:sz="0" w:space="0" w:color="auto"/>
      </w:divBdr>
    </w:div>
    <w:div w:id="439834555">
      <w:bodyDiv w:val="1"/>
      <w:marLeft w:val="0"/>
      <w:marRight w:val="0"/>
      <w:marTop w:val="0"/>
      <w:marBottom w:val="0"/>
      <w:divBdr>
        <w:top w:val="none" w:sz="0" w:space="0" w:color="auto"/>
        <w:left w:val="none" w:sz="0" w:space="0" w:color="auto"/>
        <w:bottom w:val="none" w:sz="0" w:space="0" w:color="auto"/>
        <w:right w:val="none" w:sz="0" w:space="0" w:color="auto"/>
      </w:divBdr>
    </w:div>
    <w:div w:id="447820005">
      <w:bodyDiv w:val="1"/>
      <w:marLeft w:val="0"/>
      <w:marRight w:val="0"/>
      <w:marTop w:val="0"/>
      <w:marBottom w:val="0"/>
      <w:divBdr>
        <w:top w:val="none" w:sz="0" w:space="0" w:color="auto"/>
        <w:left w:val="none" w:sz="0" w:space="0" w:color="auto"/>
        <w:bottom w:val="none" w:sz="0" w:space="0" w:color="auto"/>
        <w:right w:val="none" w:sz="0" w:space="0" w:color="auto"/>
      </w:divBdr>
    </w:div>
    <w:div w:id="451444553">
      <w:bodyDiv w:val="1"/>
      <w:marLeft w:val="0"/>
      <w:marRight w:val="0"/>
      <w:marTop w:val="0"/>
      <w:marBottom w:val="0"/>
      <w:divBdr>
        <w:top w:val="none" w:sz="0" w:space="0" w:color="auto"/>
        <w:left w:val="none" w:sz="0" w:space="0" w:color="auto"/>
        <w:bottom w:val="none" w:sz="0" w:space="0" w:color="auto"/>
        <w:right w:val="none" w:sz="0" w:space="0" w:color="auto"/>
      </w:divBdr>
    </w:div>
    <w:div w:id="453259738">
      <w:bodyDiv w:val="1"/>
      <w:marLeft w:val="0"/>
      <w:marRight w:val="0"/>
      <w:marTop w:val="0"/>
      <w:marBottom w:val="0"/>
      <w:divBdr>
        <w:top w:val="none" w:sz="0" w:space="0" w:color="auto"/>
        <w:left w:val="none" w:sz="0" w:space="0" w:color="auto"/>
        <w:bottom w:val="none" w:sz="0" w:space="0" w:color="auto"/>
        <w:right w:val="none" w:sz="0" w:space="0" w:color="auto"/>
      </w:divBdr>
    </w:div>
    <w:div w:id="459960582">
      <w:bodyDiv w:val="1"/>
      <w:marLeft w:val="0"/>
      <w:marRight w:val="0"/>
      <w:marTop w:val="0"/>
      <w:marBottom w:val="0"/>
      <w:divBdr>
        <w:top w:val="none" w:sz="0" w:space="0" w:color="auto"/>
        <w:left w:val="none" w:sz="0" w:space="0" w:color="auto"/>
        <w:bottom w:val="none" w:sz="0" w:space="0" w:color="auto"/>
        <w:right w:val="none" w:sz="0" w:space="0" w:color="auto"/>
      </w:divBdr>
      <w:divsChild>
        <w:div w:id="1477260793">
          <w:marLeft w:val="0"/>
          <w:marRight w:val="0"/>
          <w:marTop w:val="0"/>
          <w:marBottom w:val="0"/>
          <w:divBdr>
            <w:top w:val="none" w:sz="0" w:space="0" w:color="auto"/>
            <w:left w:val="none" w:sz="0" w:space="0" w:color="auto"/>
            <w:bottom w:val="none" w:sz="0" w:space="0" w:color="auto"/>
            <w:right w:val="none" w:sz="0" w:space="0" w:color="auto"/>
          </w:divBdr>
          <w:divsChild>
            <w:div w:id="2116754653">
              <w:marLeft w:val="0"/>
              <w:marRight w:val="0"/>
              <w:marTop w:val="0"/>
              <w:marBottom w:val="0"/>
              <w:divBdr>
                <w:top w:val="none" w:sz="0" w:space="0" w:color="auto"/>
                <w:left w:val="none" w:sz="0" w:space="0" w:color="auto"/>
                <w:bottom w:val="none" w:sz="0" w:space="0" w:color="auto"/>
                <w:right w:val="none" w:sz="0" w:space="0" w:color="auto"/>
              </w:divBdr>
              <w:divsChild>
                <w:div w:id="895243056">
                  <w:marLeft w:val="0"/>
                  <w:marRight w:val="0"/>
                  <w:marTop w:val="0"/>
                  <w:marBottom w:val="0"/>
                  <w:divBdr>
                    <w:top w:val="none" w:sz="0" w:space="0" w:color="auto"/>
                    <w:left w:val="none" w:sz="0" w:space="0" w:color="auto"/>
                    <w:bottom w:val="none" w:sz="0" w:space="0" w:color="auto"/>
                    <w:right w:val="none" w:sz="0" w:space="0" w:color="auto"/>
                  </w:divBdr>
                  <w:divsChild>
                    <w:div w:id="2023044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541992">
      <w:bodyDiv w:val="1"/>
      <w:marLeft w:val="0"/>
      <w:marRight w:val="0"/>
      <w:marTop w:val="0"/>
      <w:marBottom w:val="0"/>
      <w:divBdr>
        <w:top w:val="none" w:sz="0" w:space="0" w:color="auto"/>
        <w:left w:val="none" w:sz="0" w:space="0" w:color="auto"/>
        <w:bottom w:val="none" w:sz="0" w:space="0" w:color="auto"/>
        <w:right w:val="none" w:sz="0" w:space="0" w:color="auto"/>
      </w:divBdr>
    </w:div>
    <w:div w:id="461928327">
      <w:bodyDiv w:val="1"/>
      <w:marLeft w:val="0"/>
      <w:marRight w:val="0"/>
      <w:marTop w:val="0"/>
      <w:marBottom w:val="0"/>
      <w:divBdr>
        <w:top w:val="none" w:sz="0" w:space="0" w:color="auto"/>
        <w:left w:val="none" w:sz="0" w:space="0" w:color="auto"/>
        <w:bottom w:val="none" w:sz="0" w:space="0" w:color="auto"/>
        <w:right w:val="none" w:sz="0" w:space="0" w:color="auto"/>
      </w:divBdr>
    </w:div>
    <w:div w:id="466627749">
      <w:bodyDiv w:val="1"/>
      <w:marLeft w:val="0"/>
      <w:marRight w:val="0"/>
      <w:marTop w:val="0"/>
      <w:marBottom w:val="0"/>
      <w:divBdr>
        <w:top w:val="none" w:sz="0" w:space="0" w:color="auto"/>
        <w:left w:val="none" w:sz="0" w:space="0" w:color="auto"/>
        <w:bottom w:val="none" w:sz="0" w:space="0" w:color="auto"/>
        <w:right w:val="none" w:sz="0" w:space="0" w:color="auto"/>
      </w:divBdr>
    </w:div>
    <w:div w:id="467861997">
      <w:bodyDiv w:val="1"/>
      <w:marLeft w:val="0"/>
      <w:marRight w:val="0"/>
      <w:marTop w:val="0"/>
      <w:marBottom w:val="0"/>
      <w:divBdr>
        <w:top w:val="none" w:sz="0" w:space="0" w:color="auto"/>
        <w:left w:val="none" w:sz="0" w:space="0" w:color="auto"/>
        <w:bottom w:val="none" w:sz="0" w:space="0" w:color="auto"/>
        <w:right w:val="none" w:sz="0" w:space="0" w:color="auto"/>
      </w:divBdr>
    </w:div>
    <w:div w:id="470636774">
      <w:bodyDiv w:val="1"/>
      <w:marLeft w:val="0"/>
      <w:marRight w:val="0"/>
      <w:marTop w:val="0"/>
      <w:marBottom w:val="0"/>
      <w:divBdr>
        <w:top w:val="none" w:sz="0" w:space="0" w:color="auto"/>
        <w:left w:val="none" w:sz="0" w:space="0" w:color="auto"/>
        <w:bottom w:val="none" w:sz="0" w:space="0" w:color="auto"/>
        <w:right w:val="none" w:sz="0" w:space="0" w:color="auto"/>
      </w:divBdr>
    </w:div>
    <w:div w:id="472255161">
      <w:bodyDiv w:val="1"/>
      <w:marLeft w:val="0"/>
      <w:marRight w:val="0"/>
      <w:marTop w:val="0"/>
      <w:marBottom w:val="0"/>
      <w:divBdr>
        <w:top w:val="none" w:sz="0" w:space="0" w:color="auto"/>
        <w:left w:val="none" w:sz="0" w:space="0" w:color="auto"/>
        <w:bottom w:val="none" w:sz="0" w:space="0" w:color="auto"/>
        <w:right w:val="none" w:sz="0" w:space="0" w:color="auto"/>
      </w:divBdr>
    </w:div>
    <w:div w:id="475880226">
      <w:bodyDiv w:val="1"/>
      <w:marLeft w:val="0"/>
      <w:marRight w:val="0"/>
      <w:marTop w:val="0"/>
      <w:marBottom w:val="0"/>
      <w:divBdr>
        <w:top w:val="none" w:sz="0" w:space="0" w:color="auto"/>
        <w:left w:val="none" w:sz="0" w:space="0" w:color="auto"/>
        <w:bottom w:val="none" w:sz="0" w:space="0" w:color="auto"/>
        <w:right w:val="none" w:sz="0" w:space="0" w:color="auto"/>
      </w:divBdr>
    </w:div>
    <w:div w:id="482234991">
      <w:bodyDiv w:val="1"/>
      <w:marLeft w:val="0"/>
      <w:marRight w:val="0"/>
      <w:marTop w:val="0"/>
      <w:marBottom w:val="0"/>
      <w:divBdr>
        <w:top w:val="none" w:sz="0" w:space="0" w:color="auto"/>
        <w:left w:val="none" w:sz="0" w:space="0" w:color="auto"/>
        <w:bottom w:val="none" w:sz="0" w:space="0" w:color="auto"/>
        <w:right w:val="none" w:sz="0" w:space="0" w:color="auto"/>
      </w:divBdr>
    </w:div>
    <w:div w:id="500897792">
      <w:bodyDiv w:val="1"/>
      <w:marLeft w:val="0"/>
      <w:marRight w:val="0"/>
      <w:marTop w:val="0"/>
      <w:marBottom w:val="0"/>
      <w:divBdr>
        <w:top w:val="none" w:sz="0" w:space="0" w:color="auto"/>
        <w:left w:val="none" w:sz="0" w:space="0" w:color="auto"/>
        <w:bottom w:val="none" w:sz="0" w:space="0" w:color="auto"/>
        <w:right w:val="none" w:sz="0" w:space="0" w:color="auto"/>
      </w:divBdr>
    </w:div>
    <w:div w:id="510529867">
      <w:bodyDiv w:val="1"/>
      <w:marLeft w:val="0"/>
      <w:marRight w:val="0"/>
      <w:marTop w:val="0"/>
      <w:marBottom w:val="0"/>
      <w:divBdr>
        <w:top w:val="none" w:sz="0" w:space="0" w:color="auto"/>
        <w:left w:val="none" w:sz="0" w:space="0" w:color="auto"/>
        <w:bottom w:val="none" w:sz="0" w:space="0" w:color="auto"/>
        <w:right w:val="none" w:sz="0" w:space="0" w:color="auto"/>
      </w:divBdr>
    </w:div>
    <w:div w:id="515535523">
      <w:bodyDiv w:val="1"/>
      <w:marLeft w:val="0"/>
      <w:marRight w:val="0"/>
      <w:marTop w:val="0"/>
      <w:marBottom w:val="0"/>
      <w:divBdr>
        <w:top w:val="none" w:sz="0" w:space="0" w:color="auto"/>
        <w:left w:val="none" w:sz="0" w:space="0" w:color="auto"/>
        <w:bottom w:val="none" w:sz="0" w:space="0" w:color="auto"/>
        <w:right w:val="none" w:sz="0" w:space="0" w:color="auto"/>
      </w:divBdr>
    </w:div>
    <w:div w:id="517236213">
      <w:bodyDiv w:val="1"/>
      <w:marLeft w:val="0"/>
      <w:marRight w:val="0"/>
      <w:marTop w:val="0"/>
      <w:marBottom w:val="0"/>
      <w:divBdr>
        <w:top w:val="none" w:sz="0" w:space="0" w:color="auto"/>
        <w:left w:val="none" w:sz="0" w:space="0" w:color="auto"/>
        <w:bottom w:val="none" w:sz="0" w:space="0" w:color="auto"/>
        <w:right w:val="none" w:sz="0" w:space="0" w:color="auto"/>
      </w:divBdr>
    </w:div>
    <w:div w:id="522208511">
      <w:bodyDiv w:val="1"/>
      <w:marLeft w:val="0"/>
      <w:marRight w:val="0"/>
      <w:marTop w:val="0"/>
      <w:marBottom w:val="0"/>
      <w:divBdr>
        <w:top w:val="none" w:sz="0" w:space="0" w:color="auto"/>
        <w:left w:val="none" w:sz="0" w:space="0" w:color="auto"/>
        <w:bottom w:val="none" w:sz="0" w:space="0" w:color="auto"/>
        <w:right w:val="none" w:sz="0" w:space="0" w:color="auto"/>
      </w:divBdr>
    </w:div>
    <w:div w:id="523901395">
      <w:bodyDiv w:val="1"/>
      <w:marLeft w:val="0"/>
      <w:marRight w:val="0"/>
      <w:marTop w:val="0"/>
      <w:marBottom w:val="0"/>
      <w:divBdr>
        <w:top w:val="none" w:sz="0" w:space="0" w:color="auto"/>
        <w:left w:val="none" w:sz="0" w:space="0" w:color="auto"/>
        <w:bottom w:val="none" w:sz="0" w:space="0" w:color="auto"/>
        <w:right w:val="none" w:sz="0" w:space="0" w:color="auto"/>
      </w:divBdr>
    </w:div>
    <w:div w:id="541139391">
      <w:bodyDiv w:val="1"/>
      <w:marLeft w:val="0"/>
      <w:marRight w:val="0"/>
      <w:marTop w:val="0"/>
      <w:marBottom w:val="0"/>
      <w:divBdr>
        <w:top w:val="none" w:sz="0" w:space="0" w:color="auto"/>
        <w:left w:val="none" w:sz="0" w:space="0" w:color="auto"/>
        <w:bottom w:val="none" w:sz="0" w:space="0" w:color="auto"/>
        <w:right w:val="none" w:sz="0" w:space="0" w:color="auto"/>
      </w:divBdr>
    </w:div>
    <w:div w:id="545289243">
      <w:bodyDiv w:val="1"/>
      <w:marLeft w:val="0"/>
      <w:marRight w:val="0"/>
      <w:marTop w:val="0"/>
      <w:marBottom w:val="0"/>
      <w:divBdr>
        <w:top w:val="none" w:sz="0" w:space="0" w:color="auto"/>
        <w:left w:val="none" w:sz="0" w:space="0" w:color="auto"/>
        <w:bottom w:val="none" w:sz="0" w:space="0" w:color="auto"/>
        <w:right w:val="none" w:sz="0" w:space="0" w:color="auto"/>
      </w:divBdr>
    </w:div>
    <w:div w:id="547227163">
      <w:bodyDiv w:val="1"/>
      <w:marLeft w:val="0"/>
      <w:marRight w:val="0"/>
      <w:marTop w:val="0"/>
      <w:marBottom w:val="0"/>
      <w:divBdr>
        <w:top w:val="none" w:sz="0" w:space="0" w:color="auto"/>
        <w:left w:val="none" w:sz="0" w:space="0" w:color="auto"/>
        <w:bottom w:val="none" w:sz="0" w:space="0" w:color="auto"/>
        <w:right w:val="none" w:sz="0" w:space="0" w:color="auto"/>
      </w:divBdr>
    </w:div>
    <w:div w:id="550579038">
      <w:bodyDiv w:val="1"/>
      <w:marLeft w:val="0"/>
      <w:marRight w:val="0"/>
      <w:marTop w:val="0"/>
      <w:marBottom w:val="0"/>
      <w:divBdr>
        <w:top w:val="none" w:sz="0" w:space="0" w:color="auto"/>
        <w:left w:val="none" w:sz="0" w:space="0" w:color="auto"/>
        <w:bottom w:val="none" w:sz="0" w:space="0" w:color="auto"/>
        <w:right w:val="none" w:sz="0" w:space="0" w:color="auto"/>
      </w:divBdr>
    </w:div>
    <w:div w:id="564024725">
      <w:bodyDiv w:val="1"/>
      <w:marLeft w:val="0"/>
      <w:marRight w:val="0"/>
      <w:marTop w:val="0"/>
      <w:marBottom w:val="0"/>
      <w:divBdr>
        <w:top w:val="none" w:sz="0" w:space="0" w:color="auto"/>
        <w:left w:val="none" w:sz="0" w:space="0" w:color="auto"/>
        <w:bottom w:val="none" w:sz="0" w:space="0" w:color="auto"/>
        <w:right w:val="none" w:sz="0" w:space="0" w:color="auto"/>
      </w:divBdr>
    </w:div>
    <w:div w:id="565845174">
      <w:bodyDiv w:val="1"/>
      <w:marLeft w:val="0"/>
      <w:marRight w:val="0"/>
      <w:marTop w:val="0"/>
      <w:marBottom w:val="0"/>
      <w:divBdr>
        <w:top w:val="none" w:sz="0" w:space="0" w:color="auto"/>
        <w:left w:val="none" w:sz="0" w:space="0" w:color="auto"/>
        <w:bottom w:val="none" w:sz="0" w:space="0" w:color="auto"/>
        <w:right w:val="none" w:sz="0" w:space="0" w:color="auto"/>
      </w:divBdr>
    </w:div>
    <w:div w:id="588663984">
      <w:bodyDiv w:val="1"/>
      <w:marLeft w:val="0"/>
      <w:marRight w:val="0"/>
      <w:marTop w:val="0"/>
      <w:marBottom w:val="0"/>
      <w:divBdr>
        <w:top w:val="none" w:sz="0" w:space="0" w:color="auto"/>
        <w:left w:val="none" w:sz="0" w:space="0" w:color="auto"/>
        <w:bottom w:val="none" w:sz="0" w:space="0" w:color="auto"/>
        <w:right w:val="none" w:sz="0" w:space="0" w:color="auto"/>
      </w:divBdr>
    </w:div>
    <w:div w:id="590745317">
      <w:bodyDiv w:val="1"/>
      <w:marLeft w:val="0"/>
      <w:marRight w:val="0"/>
      <w:marTop w:val="0"/>
      <w:marBottom w:val="0"/>
      <w:divBdr>
        <w:top w:val="none" w:sz="0" w:space="0" w:color="auto"/>
        <w:left w:val="none" w:sz="0" w:space="0" w:color="auto"/>
        <w:bottom w:val="none" w:sz="0" w:space="0" w:color="auto"/>
        <w:right w:val="none" w:sz="0" w:space="0" w:color="auto"/>
      </w:divBdr>
    </w:div>
    <w:div w:id="591162689">
      <w:bodyDiv w:val="1"/>
      <w:marLeft w:val="0"/>
      <w:marRight w:val="0"/>
      <w:marTop w:val="0"/>
      <w:marBottom w:val="0"/>
      <w:divBdr>
        <w:top w:val="none" w:sz="0" w:space="0" w:color="auto"/>
        <w:left w:val="none" w:sz="0" w:space="0" w:color="auto"/>
        <w:bottom w:val="none" w:sz="0" w:space="0" w:color="auto"/>
        <w:right w:val="none" w:sz="0" w:space="0" w:color="auto"/>
      </w:divBdr>
    </w:div>
    <w:div w:id="604269156">
      <w:bodyDiv w:val="1"/>
      <w:marLeft w:val="0"/>
      <w:marRight w:val="0"/>
      <w:marTop w:val="0"/>
      <w:marBottom w:val="0"/>
      <w:divBdr>
        <w:top w:val="none" w:sz="0" w:space="0" w:color="auto"/>
        <w:left w:val="none" w:sz="0" w:space="0" w:color="auto"/>
        <w:bottom w:val="none" w:sz="0" w:space="0" w:color="auto"/>
        <w:right w:val="none" w:sz="0" w:space="0" w:color="auto"/>
      </w:divBdr>
    </w:div>
    <w:div w:id="604700959">
      <w:bodyDiv w:val="1"/>
      <w:marLeft w:val="0"/>
      <w:marRight w:val="0"/>
      <w:marTop w:val="0"/>
      <w:marBottom w:val="0"/>
      <w:divBdr>
        <w:top w:val="none" w:sz="0" w:space="0" w:color="auto"/>
        <w:left w:val="none" w:sz="0" w:space="0" w:color="auto"/>
        <w:bottom w:val="none" w:sz="0" w:space="0" w:color="auto"/>
        <w:right w:val="none" w:sz="0" w:space="0" w:color="auto"/>
      </w:divBdr>
    </w:div>
    <w:div w:id="612328952">
      <w:bodyDiv w:val="1"/>
      <w:marLeft w:val="0"/>
      <w:marRight w:val="0"/>
      <w:marTop w:val="0"/>
      <w:marBottom w:val="0"/>
      <w:divBdr>
        <w:top w:val="none" w:sz="0" w:space="0" w:color="auto"/>
        <w:left w:val="none" w:sz="0" w:space="0" w:color="auto"/>
        <w:bottom w:val="none" w:sz="0" w:space="0" w:color="auto"/>
        <w:right w:val="none" w:sz="0" w:space="0" w:color="auto"/>
      </w:divBdr>
    </w:div>
    <w:div w:id="617178089">
      <w:bodyDiv w:val="1"/>
      <w:marLeft w:val="0"/>
      <w:marRight w:val="0"/>
      <w:marTop w:val="0"/>
      <w:marBottom w:val="0"/>
      <w:divBdr>
        <w:top w:val="none" w:sz="0" w:space="0" w:color="auto"/>
        <w:left w:val="none" w:sz="0" w:space="0" w:color="auto"/>
        <w:bottom w:val="none" w:sz="0" w:space="0" w:color="auto"/>
        <w:right w:val="none" w:sz="0" w:space="0" w:color="auto"/>
      </w:divBdr>
    </w:div>
    <w:div w:id="618879220">
      <w:bodyDiv w:val="1"/>
      <w:marLeft w:val="0"/>
      <w:marRight w:val="0"/>
      <w:marTop w:val="0"/>
      <w:marBottom w:val="0"/>
      <w:divBdr>
        <w:top w:val="none" w:sz="0" w:space="0" w:color="auto"/>
        <w:left w:val="none" w:sz="0" w:space="0" w:color="auto"/>
        <w:bottom w:val="none" w:sz="0" w:space="0" w:color="auto"/>
        <w:right w:val="none" w:sz="0" w:space="0" w:color="auto"/>
      </w:divBdr>
    </w:div>
    <w:div w:id="624315365">
      <w:bodyDiv w:val="1"/>
      <w:marLeft w:val="0"/>
      <w:marRight w:val="0"/>
      <w:marTop w:val="0"/>
      <w:marBottom w:val="0"/>
      <w:divBdr>
        <w:top w:val="none" w:sz="0" w:space="0" w:color="auto"/>
        <w:left w:val="none" w:sz="0" w:space="0" w:color="auto"/>
        <w:bottom w:val="none" w:sz="0" w:space="0" w:color="auto"/>
        <w:right w:val="none" w:sz="0" w:space="0" w:color="auto"/>
      </w:divBdr>
    </w:div>
    <w:div w:id="628317406">
      <w:bodyDiv w:val="1"/>
      <w:marLeft w:val="0"/>
      <w:marRight w:val="0"/>
      <w:marTop w:val="0"/>
      <w:marBottom w:val="0"/>
      <w:divBdr>
        <w:top w:val="none" w:sz="0" w:space="0" w:color="auto"/>
        <w:left w:val="none" w:sz="0" w:space="0" w:color="auto"/>
        <w:bottom w:val="none" w:sz="0" w:space="0" w:color="auto"/>
        <w:right w:val="none" w:sz="0" w:space="0" w:color="auto"/>
      </w:divBdr>
    </w:div>
    <w:div w:id="628440723">
      <w:bodyDiv w:val="1"/>
      <w:marLeft w:val="0"/>
      <w:marRight w:val="0"/>
      <w:marTop w:val="0"/>
      <w:marBottom w:val="0"/>
      <w:divBdr>
        <w:top w:val="none" w:sz="0" w:space="0" w:color="auto"/>
        <w:left w:val="none" w:sz="0" w:space="0" w:color="auto"/>
        <w:bottom w:val="none" w:sz="0" w:space="0" w:color="auto"/>
        <w:right w:val="none" w:sz="0" w:space="0" w:color="auto"/>
      </w:divBdr>
    </w:div>
    <w:div w:id="630480411">
      <w:bodyDiv w:val="1"/>
      <w:marLeft w:val="0"/>
      <w:marRight w:val="0"/>
      <w:marTop w:val="0"/>
      <w:marBottom w:val="0"/>
      <w:divBdr>
        <w:top w:val="none" w:sz="0" w:space="0" w:color="auto"/>
        <w:left w:val="none" w:sz="0" w:space="0" w:color="auto"/>
        <w:bottom w:val="none" w:sz="0" w:space="0" w:color="auto"/>
        <w:right w:val="none" w:sz="0" w:space="0" w:color="auto"/>
      </w:divBdr>
    </w:div>
    <w:div w:id="633412307">
      <w:bodyDiv w:val="1"/>
      <w:marLeft w:val="0"/>
      <w:marRight w:val="0"/>
      <w:marTop w:val="0"/>
      <w:marBottom w:val="0"/>
      <w:divBdr>
        <w:top w:val="none" w:sz="0" w:space="0" w:color="auto"/>
        <w:left w:val="none" w:sz="0" w:space="0" w:color="auto"/>
        <w:bottom w:val="none" w:sz="0" w:space="0" w:color="auto"/>
        <w:right w:val="none" w:sz="0" w:space="0" w:color="auto"/>
      </w:divBdr>
    </w:div>
    <w:div w:id="635380092">
      <w:bodyDiv w:val="1"/>
      <w:marLeft w:val="0"/>
      <w:marRight w:val="0"/>
      <w:marTop w:val="0"/>
      <w:marBottom w:val="0"/>
      <w:divBdr>
        <w:top w:val="none" w:sz="0" w:space="0" w:color="auto"/>
        <w:left w:val="none" w:sz="0" w:space="0" w:color="auto"/>
        <w:bottom w:val="none" w:sz="0" w:space="0" w:color="auto"/>
        <w:right w:val="none" w:sz="0" w:space="0" w:color="auto"/>
      </w:divBdr>
    </w:div>
    <w:div w:id="651984832">
      <w:bodyDiv w:val="1"/>
      <w:marLeft w:val="0"/>
      <w:marRight w:val="0"/>
      <w:marTop w:val="0"/>
      <w:marBottom w:val="0"/>
      <w:divBdr>
        <w:top w:val="none" w:sz="0" w:space="0" w:color="auto"/>
        <w:left w:val="none" w:sz="0" w:space="0" w:color="auto"/>
        <w:bottom w:val="none" w:sz="0" w:space="0" w:color="auto"/>
        <w:right w:val="none" w:sz="0" w:space="0" w:color="auto"/>
      </w:divBdr>
    </w:div>
    <w:div w:id="655719394">
      <w:bodyDiv w:val="1"/>
      <w:marLeft w:val="0"/>
      <w:marRight w:val="0"/>
      <w:marTop w:val="0"/>
      <w:marBottom w:val="0"/>
      <w:divBdr>
        <w:top w:val="none" w:sz="0" w:space="0" w:color="auto"/>
        <w:left w:val="none" w:sz="0" w:space="0" w:color="auto"/>
        <w:bottom w:val="none" w:sz="0" w:space="0" w:color="auto"/>
        <w:right w:val="none" w:sz="0" w:space="0" w:color="auto"/>
      </w:divBdr>
    </w:div>
    <w:div w:id="658265077">
      <w:bodyDiv w:val="1"/>
      <w:marLeft w:val="0"/>
      <w:marRight w:val="0"/>
      <w:marTop w:val="0"/>
      <w:marBottom w:val="0"/>
      <w:divBdr>
        <w:top w:val="none" w:sz="0" w:space="0" w:color="auto"/>
        <w:left w:val="none" w:sz="0" w:space="0" w:color="auto"/>
        <w:bottom w:val="none" w:sz="0" w:space="0" w:color="auto"/>
        <w:right w:val="none" w:sz="0" w:space="0" w:color="auto"/>
      </w:divBdr>
    </w:div>
    <w:div w:id="658341361">
      <w:bodyDiv w:val="1"/>
      <w:marLeft w:val="0"/>
      <w:marRight w:val="0"/>
      <w:marTop w:val="0"/>
      <w:marBottom w:val="0"/>
      <w:divBdr>
        <w:top w:val="none" w:sz="0" w:space="0" w:color="auto"/>
        <w:left w:val="none" w:sz="0" w:space="0" w:color="auto"/>
        <w:bottom w:val="none" w:sz="0" w:space="0" w:color="auto"/>
        <w:right w:val="none" w:sz="0" w:space="0" w:color="auto"/>
      </w:divBdr>
    </w:div>
    <w:div w:id="665012193">
      <w:bodyDiv w:val="1"/>
      <w:marLeft w:val="0"/>
      <w:marRight w:val="0"/>
      <w:marTop w:val="0"/>
      <w:marBottom w:val="0"/>
      <w:divBdr>
        <w:top w:val="none" w:sz="0" w:space="0" w:color="auto"/>
        <w:left w:val="none" w:sz="0" w:space="0" w:color="auto"/>
        <w:bottom w:val="none" w:sz="0" w:space="0" w:color="auto"/>
        <w:right w:val="none" w:sz="0" w:space="0" w:color="auto"/>
      </w:divBdr>
    </w:div>
    <w:div w:id="670529858">
      <w:bodyDiv w:val="1"/>
      <w:marLeft w:val="0"/>
      <w:marRight w:val="0"/>
      <w:marTop w:val="0"/>
      <w:marBottom w:val="0"/>
      <w:divBdr>
        <w:top w:val="none" w:sz="0" w:space="0" w:color="auto"/>
        <w:left w:val="none" w:sz="0" w:space="0" w:color="auto"/>
        <w:bottom w:val="none" w:sz="0" w:space="0" w:color="auto"/>
        <w:right w:val="none" w:sz="0" w:space="0" w:color="auto"/>
      </w:divBdr>
    </w:div>
    <w:div w:id="672075554">
      <w:bodyDiv w:val="1"/>
      <w:marLeft w:val="0"/>
      <w:marRight w:val="0"/>
      <w:marTop w:val="0"/>
      <w:marBottom w:val="0"/>
      <w:divBdr>
        <w:top w:val="none" w:sz="0" w:space="0" w:color="auto"/>
        <w:left w:val="none" w:sz="0" w:space="0" w:color="auto"/>
        <w:bottom w:val="none" w:sz="0" w:space="0" w:color="auto"/>
        <w:right w:val="none" w:sz="0" w:space="0" w:color="auto"/>
      </w:divBdr>
    </w:div>
    <w:div w:id="673341944">
      <w:bodyDiv w:val="1"/>
      <w:marLeft w:val="0"/>
      <w:marRight w:val="0"/>
      <w:marTop w:val="0"/>
      <w:marBottom w:val="0"/>
      <w:divBdr>
        <w:top w:val="none" w:sz="0" w:space="0" w:color="auto"/>
        <w:left w:val="none" w:sz="0" w:space="0" w:color="auto"/>
        <w:bottom w:val="none" w:sz="0" w:space="0" w:color="auto"/>
        <w:right w:val="none" w:sz="0" w:space="0" w:color="auto"/>
      </w:divBdr>
    </w:div>
    <w:div w:id="684594751">
      <w:bodyDiv w:val="1"/>
      <w:marLeft w:val="0"/>
      <w:marRight w:val="0"/>
      <w:marTop w:val="0"/>
      <w:marBottom w:val="0"/>
      <w:divBdr>
        <w:top w:val="none" w:sz="0" w:space="0" w:color="auto"/>
        <w:left w:val="none" w:sz="0" w:space="0" w:color="auto"/>
        <w:bottom w:val="none" w:sz="0" w:space="0" w:color="auto"/>
        <w:right w:val="none" w:sz="0" w:space="0" w:color="auto"/>
      </w:divBdr>
    </w:div>
    <w:div w:id="690841014">
      <w:bodyDiv w:val="1"/>
      <w:marLeft w:val="0"/>
      <w:marRight w:val="0"/>
      <w:marTop w:val="0"/>
      <w:marBottom w:val="0"/>
      <w:divBdr>
        <w:top w:val="none" w:sz="0" w:space="0" w:color="auto"/>
        <w:left w:val="none" w:sz="0" w:space="0" w:color="auto"/>
        <w:bottom w:val="none" w:sz="0" w:space="0" w:color="auto"/>
        <w:right w:val="none" w:sz="0" w:space="0" w:color="auto"/>
      </w:divBdr>
    </w:div>
    <w:div w:id="691808764">
      <w:bodyDiv w:val="1"/>
      <w:marLeft w:val="0"/>
      <w:marRight w:val="0"/>
      <w:marTop w:val="0"/>
      <w:marBottom w:val="0"/>
      <w:divBdr>
        <w:top w:val="none" w:sz="0" w:space="0" w:color="auto"/>
        <w:left w:val="none" w:sz="0" w:space="0" w:color="auto"/>
        <w:bottom w:val="none" w:sz="0" w:space="0" w:color="auto"/>
        <w:right w:val="none" w:sz="0" w:space="0" w:color="auto"/>
      </w:divBdr>
    </w:div>
    <w:div w:id="698504197">
      <w:bodyDiv w:val="1"/>
      <w:marLeft w:val="0"/>
      <w:marRight w:val="0"/>
      <w:marTop w:val="0"/>
      <w:marBottom w:val="0"/>
      <w:divBdr>
        <w:top w:val="none" w:sz="0" w:space="0" w:color="auto"/>
        <w:left w:val="none" w:sz="0" w:space="0" w:color="auto"/>
        <w:bottom w:val="none" w:sz="0" w:space="0" w:color="auto"/>
        <w:right w:val="none" w:sz="0" w:space="0" w:color="auto"/>
      </w:divBdr>
    </w:div>
    <w:div w:id="704212159">
      <w:bodyDiv w:val="1"/>
      <w:marLeft w:val="0"/>
      <w:marRight w:val="0"/>
      <w:marTop w:val="0"/>
      <w:marBottom w:val="0"/>
      <w:divBdr>
        <w:top w:val="none" w:sz="0" w:space="0" w:color="auto"/>
        <w:left w:val="none" w:sz="0" w:space="0" w:color="auto"/>
        <w:bottom w:val="none" w:sz="0" w:space="0" w:color="auto"/>
        <w:right w:val="none" w:sz="0" w:space="0" w:color="auto"/>
      </w:divBdr>
    </w:div>
    <w:div w:id="705181177">
      <w:bodyDiv w:val="1"/>
      <w:marLeft w:val="0"/>
      <w:marRight w:val="0"/>
      <w:marTop w:val="0"/>
      <w:marBottom w:val="0"/>
      <w:divBdr>
        <w:top w:val="none" w:sz="0" w:space="0" w:color="auto"/>
        <w:left w:val="none" w:sz="0" w:space="0" w:color="auto"/>
        <w:bottom w:val="none" w:sz="0" w:space="0" w:color="auto"/>
        <w:right w:val="none" w:sz="0" w:space="0" w:color="auto"/>
      </w:divBdr>
    </w:div>
    <w:div w:id="728186187">
      <w:bodyDiv w:val="1"/>
      <w:marLeft w:val="0"/>
      <w:marRight w:val="0"/>
      <w:marTop w:val="0"/>
      <w:marBottom w:val="0"/>
      <w:divBdr>
        <w:top w:val="none" w:sz="0" w:space="0" w:color="auto"/>
        <w:left w:val="none" w:sz="0" w:space="0" w:color="auto"/>
        <w:bottom w:val="none" w:sz="0" w:space="0" w:color="auto"/>
        <w:right w:val="none" w:sz="0" w:space="0" w:color="auto"/>
      </w:divBdr>
    </w:div>
    <w:div w:id="730424499">
      <w:bodyDiv w:val="1"/>
      <w:marLeft w:val="0"/>
      <w:marRight w:val="0"/>
      <w:marTop w:val="0"/>
      <w:marBottom w:val="0"/>
      <w:divBdr>
        <w:top w:val="none" w:sz="0" w:space="0" w:color="auto"/>
        <w:left w:val="none" w:sz="0" w:space="0" w:color="auto"/>
        <w:bottom w:val="none" w:sz="0" w:space="0" w:color="auto"/>
        <w:right w:val="none" w:sz="0" w:space="0" w:color="auto"/>
      </w:divBdr>
    </w:div>
    <w:div w:id="731120577">
      <w:bodyDiv w:val="1"/>
      <w:marLeft w:val="0"/>
      <w:marRight w:val="0"/>
      <w:marTop w:val="0"/>
      <w:marBottom w:val="0"/>
      <w:divBdr>
        <w:top w:val="none" w:sz="0" w:space="0" w:color="auto"/>
        <w:left w:val="none" w:sz="0" w:space="0" w:color="auto"/>
        <w:bottom w:val="none" w:sz="0" w:space="0" w:color="auto"/>
        <w:right w:val="none" w:sz="0" w:space="0" w:color="auto"/>
      </w:divBdr>
    </w:div>
    <w:div w:id="735275312">
      <w:bodyDiv w:val="1"/>
      <w:marLeft w:val="0"/>
      <w:marRight w:val="0"/>
      <w:marTop w:val="0"/>
      <w:marBottom w:val="0"/>
      <w:divBdr>
        <w:top w:val="none" w:sz="0" w:space="0" w:color="auto"/>
        <w:left w:val="none" w:sz="0" w:space="0" w:color="auto"/>
        <w:bottom w:val="none" w:sz="0" w:space="0" w:color="auto"/>
        <w:right w:val="none" w:sz="0" w:space="0" w:color="auto"/>
      </w:divBdr>
    </w:div>
    <w:div w:id="738551584">
      <w:bodyDiv w:val="1"/>
      <w:marLeft w:val="0"/>
      <w:marRight w:val="0"/>
      <w:marTop w:val="0"/>
      <w:marBottom w:val="0"/>
      <w:divBdr>
        <w:top w:val="none" w:sz="0" w:space="0" w:color="auto"/>
        <w:left w:val="none" w:sz="0" w:space="0" w:color="auto"/>
        <w:bottom w:val="none" w:sz="0" w:space="0" w:color="auto"/>
        <w:right w:val="none" w:sz="0" w:space="0" w:color="auto"/>
      </w:divBdr>
      <w:divsChild>
        <w:div w:id="1767772785">
          <w:marLeft w:val="0"/>
          <w:marRight w:val="0"/>
          <w:marTop w:val="0"/>
          <w:marBottom w:val="0"/>
          <w:divBdr>
            <w:top w:val="none" w:sz="0" w:space="0" w:color="auto"/>
            <w:left w:val="none" w:sz="0" w:space="0" w:color="auto"/>
            <w:bottom w:val="none" w:sz="0" w:space="0" w:color="auto"/>
            <w:right w:val="none" w:sz="0" w:space="0" w:color="auto"/>
          </w:divBdr>
          <w:divsChild>
            <w:div w:id="766197233">
              <w:marLeft w:val="0"/>
              <w:marRight w:val="0"/>
              <w:marTop w:val="0"/>
              <w:marBottom w:val="0"/>
              <w:divBdr>
                <w:top w:val="none" w:sz="0" w:space="0" w:color="auto"/>
                <w:left w:val="none" w:sz="0" w:space="0" w:color="auto"/>
                <w:bottom w:val="none" w:sz="0" w:space="0" w:color="auto"/>
                <w:right w:val="none" w:sz="0" w:space="0" w:color="auto"/>
              </w:divBdr>
              <w:divsChild>
                <w:div w:id="810288757">
                  <w:marLeft w:val="0"/>
                  <w:marRight w:val="0"/>
                  <w:marTop w:val="0"/>
                  <w:marBottom w:val="0"/>
                  <w:divBdr>
                    <w:top w:val="none" w:sz="0" w:space="0" w:color="auto"/>
                    <w:left w:val="none" w:sz="0" w:space="0" w:color="auto"/>
                    <w:bottom w:val="none" w:sz="0" w:space="0" w:color="auto"/>
                    <w:right w:val="none" w:sz="0" w:space="0" w:color="auto"/>
                  </w:divBdr>
                  <w:divsChild>
                    <w:div w:id="199074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110584">
          <w:marLeft w:val="0"/>
          <w:marRight w:val="0"/>
          <w:marTop w:val="0"/>
          <w:marBottom w:val="0"/>
          <w:divBdr>
            <w:top w:val="none" w:sz="0" w:space="0" w:color="auto"/>
            <w:left w:val="none" w:sz="0" w:space="0" w:color="auto"/>
            <w:bottom w:val="none" w:sz="0" w:space="0" w:color="auto"/>
            <w:right w:val="none" w:sz="0" w:space="0" w:color="auto"/>
          </w:divBdr>
          <w:divsChild>
            <w:div w:id="1098713711">
              <w:marLeft w:val="0"/>
              <w:marRight w:val="0"/>
              <w:marTop w:val="0"/>
              <w:marBottom w:val="0"/>
              <w:divBdr>
                <w:top w:val="none" w:sz="0" w:space="0" w:color="auto"/>
                <w:left w:val="none" w:sz="0" w:space="0" w:color="auto"/>
                <w:bottom w:val="none" w:sz="0" w:space="0" w:color="auto"/>
                <w:right w:val="none" w:sz="0" w:space="0" w:color="auto"/>
              </w:divBdr>
              <w:divsChild>
                <w:div w:id="230971530">
                  <w:marLeft w:val="0"/>
                  <w:marRight w:val="0"/>
                  <w:marTop w:val="0"/>
                  <w:marBottom w:val="0"/>
                  <w:divBdr>
                    <w:top w:val="none" w:sz="0" w:space="0" w:color="auto"/>
                    <w:left w:val="none" w:sz="0" w:space="0" w:color="auto"/>
                    <w:bottom w:val="none" w:sz="0" w:space="0" w:color="auto"/>
                    <w:right w:val="none" w:sz="0" w:space="0" w:color="auto"/>
                  </w:divBdr>
                  <w:divsChild>
                    <w:div w:id="41694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836906">
      <w:bodyDiv w:val="1"/>
      <w:marLeft w:val="0"/>
      <w:marRight w:val="0"/>
      <w:marTop w:val="0"/>
      <w:marBottom w:val="0"/>
      <w:divBdr>
        <w:top w:val="none" w:sz="0" w:space="0" w:color="auto"/>
        <w:left w:val="none" w:sz="0" w:space="0" w:color="auto"/>
        <w:bottom w:val="none" w:sz="0" w:space="0" w:color="auto"/>
        <w:right w:val="none" w:sz="0" w:space="0" w:color="auto"/>
      </w:divBdr>
    </w:div>
    <w:div w:id="745615985">
      <w:bodyDiv w:val="1"/>
      <w:marLeft w:val="0"/>
      <w:marRight w:val="0"/>
      <w:marTop w:val="0"/>
      <w:marBottom w:val="0"/>
      <w:divBdr>
        <w:top w:val="none" w:sz="0" w:space="0" w:color="auto"/>
        <w:left w:val="none" w:sz="0" w:space="0" w:color="auto"/>
        <w:bottom w:val="none" w:sz="0" w:space="0" w:color="auto"/>
        <w:right w:val="none" w:sz="0" w:space="0" w:color="auto"/>
      </w:divBdr>
    </w:div>
    <w:div w:id="746613078">
      <w:bodyDiv w:val="1"/>
      <w:marLeft w:val="0"/>
      <w:marRight w:val="0"/>
      <w:marTop w:val="0"/>
      <w:marBottom w:val="0"/>
      <w:divBdr>
        <w:top w:val="none" w:sz="0" w:space="0" w:color="auto"/>
        <w:left w:val="none" w:sz="0" w:space="0" w:color="auto"/>
        <w:bottom w:val="none" w:sz="0" w:space="0" w:color="auto"/>
        <w:right w:val="none" w:sz="0" w:space="0" w:color="auto"/>
      </w:divBdr>
    </w:div>
    <w:div w:id="748383234">
      <w:bodyDiv w:val="1"/>
      <w:marLeft w:val="0"/>
      <w:marRight w:val="0"/>
      <w:marTop w:val="0"/>
      <w:marBottom w:val="0"/>
      <w:divBdr>
        <w:top w:val="none" w:sz="0" w:space="0" w:color="auto"/>
        <w:left w:val="none" w:sz="0" w:space="0" w:color="auto"/>
        <w:bottom w:val="none" w:sz="0" w:space="0" w:color="auto"/>
        <w:right w:val="none" w:sz="0" w:space="0" w:color="auto"/>
      </w:divBdr>
    </w:div>
    <w:div w:id="753285193">
      <w:bodyDiv w:val="1"/>
      <w:marLeft w:val="0"/>
      <w:marRight w:val="0"/>
      <w:marTop w:val="0"/>
      <w:marBottom w:val="0"/>
      <w:divBdr>
        <w:top w:val="none" w:sz="0" w:space="0" w:color="auto"/>
        <w:left w:val="none" w:sz="0" w:space="0" w:color="auto"/>
        <w:bottom w:val="none" w:sz="0" w:space="0" w:color="auto"/>
        <w:right w:val="none" w:sz="0" w:space="0" w:color="auto"/>
      </w:divBdr>
    </w:div>
    <w:div w:id="753744388">
      <w:bodyDiv w:val="1"/>
      <w:marLeft w:val="0"/>
      <w:marRight w:val="0"/>
      <w:marTop w:val="0"/>
      <w:marBottom w:val="0"/>
      <w:divBdr>
        <w:top w:val="none" w:sz="0" w:space="0" w:color="auto"/>
        <w:left w:val="none" w:sz="0" w:space="0" w:color="auto"/>
        <w:bottom w:val="none" w:sz="0" w:space="0" w:color="auto"/>
        <w:right w:val="none" w:sz="0" w:space="0" w:color="auto"/>
      </w:divBdr>
    </w:div>
    <w:div w:id="753821562">
      <w:bodyDiv w:val="1"/>
      <w:marLeft w:val="0"/>
      <w:marRight w:val="0"/>
      <w:marTop w:val="0"/>
      <w:marBottom w:val="0"/>
      <w:divBdr>
        <w:top w:val="none" w:sz="0" w:space="0" w:color="auto"/>
        <w:left w:val="none" w:sz="0" w:space="0" w:color="auto"/>
        <w:bottom w:val="none" w:sz="0" w:space="0" w:color="auto"/>
        <w:right w:val="none" w:sz="0" w:space="0" w:color="auto"/>
      </w:divBdr>
    </w:div>
    <w:div w:id="766582360">
      <w:bodyDiv w:val="1"/>
      <w:marLeft w:val="0"/>
      <w:marRight w:val="0"/>
      <w:marTop w:val="0"/>
      <w:marBottom w:val="0"/>
      <w:divBdr>
        <w:top w:val="none" w:sz="0" w:space="0" w:color="auto"/>
        <w:left w:val="none" w:sz="0" w:space="0" w:color="auto"/>
        <w:bottom w:val="none" w:sz="0" w:space="0" w:color="auto"/>
        <w:right w:val="none" w:sz="0" w:space="0" w:color="auto"/>
      </w:divBdr>
    </w:div>
    <w:div w:id="772625430">
      <w:bodyDiv w:val="1"/>
      <w:marLeft w:val="0"/>
      <w:marRight w:val="0"/>
      <w:marTop w:val="0"/>
      <w:marBottom w:val="0"/>
      <w:divBdr>
        <w:top w:val="none" w:sz="0" w:space="0" w:color="auto"/>
        <w:left w:val="none" w:sz="0" w:space="0" w:color="auto"/>
        <w:bottom w:val="none" w:sz="0" w:space="0" w:color="auto"/>
        <w:right w:val="none" w:sz="0" w:space="0" w:color="auto"/>
      </w:divBdr>
    </w:div>
    <w:div w:id="776174648">
      <w:bodyDiv w:val="1"/>
      <w:marLeft w:val="0"/>
      <w:marRight w:val="0"/>
      <w:marTop w:val="0"/>
      <w:marBottom w:val="0"/>
      <w:divBdr>
        <w:top w:val="none" w:sz="0" w:space="0" w:color="auto"/>
        <w:left w:val="none" w:sz="0" w:space="0" w:color="auto"/>
        <w:bottom w:val="none" w:sz="0" w:space="0" w:color="auto"/>
        <w:right w:val="none" w:sz="0" w:space="0" w:color="auto"/>
      </w:divBdr>
    </w:div>
    <w:div w:id="777718711">
      <w:bodyDiv w:val="1"/>
      <w:marLeft w:val="0"/>
      <w:marRight w:val="0"/>
      <w:marTop w:val="0"/>
      <w:marBottom w:val="0"/>
      <w:divBdr>
        <w:top w:val="none" w:sz="0" w:space="0" w:color="auto"/>
        <w:left w:val="none" w:sz="0" w:space="0" w:color="auto"/>
        <w:bottom w:val="none" w:sz="0" w:space="0" w:color="auto"/>
        <w:right w:val="none" w:sz="0" w:space="0" w:color="auto"/>
      </w:divBdr>
    </w:div>
    <w:div w:id="783962150">
      <w:bodyDiv w:val="1"/>
      <w:marLeft w:val="0"/>
      <w:marRight w:val="0"/>
      <w:marTop w:val="0"/>
      <w:marBottom w:val="0"/>
      <w:divBdr>
        <w:top w:val="none" w:sz="0" w:space="0" w:color="auto"/>
        <w:left w:val="none" w:sz="0" w:space="0" w:color="auto"/>
        <w:bottom w:val="none" w:sz="0" w:space="0" w:color="auto"/>
        <w:right w:val="none" w:sz="0" w:space="0" w:color="auto"/>
      </w:divBdr>
    </w:div>
    <w:div w:id="789519203">
      <w:bodyDiv w:val="1"/>
      <w:marLeft w:val="0"/>
      <w:marRight w:val="0"/>
      <w:marTop w:val="0"/>
      <w:marBottom w:val="0"/>
      <w:divBdr>
        <w:top w:val="none" w:sz="0" w:space="0" w:color="auto"/>
        <w:left w:val="none" w:sz="0" w:space="0" w:color="auto"/>
        <w:bottom w:val="none" w:sz="0" w:space="0" w:color="auto"/>
        <w:right w:val="none" w:sz="0" w:space="0" w:color="auto"/>
      </w:divBdr>
    </w:div>
    <w:div w:id="790366806">
      <w:bodyDiv w:val="1"/>
      <w:marLeft w:val="0"/>
      <w:marRight w:val="0"/>
      <w:marTop w:val="0"/>
      <w:marBottom w:val="0"/>
      <w:divBdr>
        <w:top w:val="none" w:sz="0" w:space="0" w:color="auto"/>
        <w:left w:val="none" w:sz="0" w:space="0" w:color="auto"/>
        <w:bottom w:val="none" w:sz="0" w:space="0" w:color="auto"/>
        <w:right w:val="none" w:sz="0" w:space="0" w:color="auto"/>
      </w:divBdr>
    </w:div>
    <w:div w:id="791091304">
      <w:bodyDiv w:val="1"/>
      <w:marLeft w:val="0"/>
      <w:marRight w:val="0"/>
      <w:marTop w:val="0"/>
      <w:marBottom w:val="0"/>
      <w:divBdr>
        <w:top w:val="none" w:sz="0" w:space="0" w:color="auto"/>
        <w:left w:val="none" w:sz="0" w:space="0" w:color="auto"/>
        <w:bottom w:val="none" w:sz="0" w:space="0" w:color="auto"/>
        <w:right w:val="none" w:sz="0" w:space="0" w:color="auto"/>
      </w:divBdr>
    </w:div>
    <w:div w:id="801195256">
      <w:bodyDiv w:val="1"/>
      <w:marLeft w:val="0"/>
      <w:marRight w:val="0"/>
      <w:marTop w:val="0"/>
      <w:marBottom w:val="0"/>
      <w:divBdr>
        <w:top w:val="none" w:sz="0" w:space="0" w:color="auto"/>
        <w:left w:val="none" w:sz="0" w:space="0" w:color="auto"/>
        <w:bottom w:val="none" w:sz="0" w:space="0" w:color="auto"/>
        <w:right w:val="none" w:sz="0" w:space="0" w:color="auto"/>
      </w:divBdr>
    </w:div>
    <w:div w:id="802308972">
      <w:bodyDiv w:val="1"/>
      <w:marLeft w:val="0"/>
      <w:marRight w:val="0"/>
      <w:marTop w:val="0"/>
      <w:marBottom w:val="0"/>
      <w:divBdr>
        <w:top w:val="none" w:sz="0" w:space="0" w:color="auto"/>
        <w:left w:val="none" w:sz="0" w:space="0" w:color="auto"/>
        <w:bottom w:val="none" w:sz="0" w:space="0" w:color="auto"/>
        <w:right w:val="none" w:sz="0" w:space="0" w:color="auto"/>
      </w:divBdr>
    </w:div>
    <w:div w:id="811295159">
      <w:bodyDiv w:val="1"/>
      <w:marLeft w:val="0"/>
      <w:marRight w:val="0"/>
      <w:marTop w:val="0"/>
      <w:marBottom w:val="0"/>
      <w:divBdr>
        <w:top w:val="none" w:sz="0" w:space="0" w:color="auto"/>
        <w:left w:val="none" w:sz="0" w:space="0" w:color="auto"/>
        <w:bottom w:val="none" w:sz="0" w:space="0" w:color="auto"/>
        <w:right w:val="none" w:sz="0" w:space="0" w:color="auto"/>
      </w:divBdr>
    </w:div>
    <w:div w:id="814299785">
      <w:bodyDiv w:val="1"/>
      <w:marLeft w:val="0"/>
      <w:marRight w:val="0"/>
      <w:marTop w:val="0"/>
      <w:marBottom w:val="0"/>
      <w:divBdr>
        <w:top w:val="none" w:sz="0" w:space="0" w:color="auto"/>
        <w:left w:val="none" w:sz="0" w:space="0" w:color="auto"/>
        <w:bottom w:val="none" w:sz="0" w:space="0" w:color="auto"/>
        <w:right w:val="none" w:sz="0" w:space="0" w:color="auto"/>
      </w:divBdr>
    </w:div>
    <w:div w:id="816726524">
      <w:bodyDiv w:val="1"/>
      <w:marLeft w:val="0"/>
      <w:marRight w:val="0"/>
      <w:marTop w:val="0"/>
      <w:marBottom w:val="0"/>
      <w:divBdr>
        <w:top w:val="none" w:sz="0" w:space="0" w:color="auto"/>
        <w:left w:val="none" w:sz="0" w:space="0" w:color="auto"/>
        <w:bottom w:val="none" w:sz="0" w:space="0" w:color="auto"/>
        <w:right w:val="none" w:sz="0" w:space="0" w:color="auto"/>
      </w:divBdr>
    </w:div>
    <w:div w:id="824665460">
      <w:bodyDiv w:val="1"/>
      <w:marLeft w:val="0"/>
      <w:marRight w:val="0"/>
      <w:marTop w:val="0"/>
      <w:marBottom w:val="0"/>
      <w:divBdr>
        <w:top w:val="none" w:sz="0" w:space="0" w:color="auto"/>
        <w:left w:val="none" w:sz="0" w:space="0" w:color="auto"/>
        <w:bottom w:val="none" w:sz="0" w:space="0" w:color="auto"/>
        <w:right w:val="none" w:sz="0" w:space="0" w:color="auto"/>
      </w:divBdr>
    </w:div>
    <w:div w:id="832570223">
      <w:bodyDiv w:val="1"/>
      <w:marLeft w:val="0"/>
      <w:marRight w:val="0"/>
      <w:marTop w:val="0"/>
      <w:marBottom w:val="0"/>
      <w:divBdr>
        <w:top w:val="none" w:sz="0" w:space="0" w:color="auto"/>
        <w:left w:val="none" w:sz="0" w:space="0" w:color="auto"/>
        <w:bottom w:val="none" w:sz="0" w:space="0" w:color="auto"/>
        <w:right w:val="none" w:sz="0" w:space="0" w:color="auto"/>
      </w:divBdr>
      <w:divsChild>
        <w:div w:id="806896689">
          <w:marLeft w:val="0"/>
          <w:marRight w:val="0"/>
          <w:marTop w:val="0"/>
          <w:marBottom w:val="0"/>
          <w:divBdr>
            <w:top w:val="none" w:sz="0" w:space="0" w:color="auto"/>
            <w:left w:val="none" w:sz="0" w:space="0" w:color="auto"/>
            <w:bottom w:val="none" w:sz="0" w:space="0" w:color="auto"/>
            <w:right w:val="none" w:sz="0" w:space="0" w:color="auto"/>
          </w:divBdr>
        </w:div>
      </w:divsChild>
    </w:div>
    <w:div w:id="833372279">
      <w:bodyDiv w:val="1"/>
      <w:marLeft w:val="0"/>
      <w:marRight w:val="0"/>
      <w:marTop w:val="0"/>
      <w:marBottom w:val="0"/>
      <w:divBdr>
        <w:top w:val="none" w:sz="0" w:space="0" w:color="auto"/>
        <w:left w:val="none" w:sz="0" w:space="0" w:color="auto"/>
        <w:bottom w:val="none" w:sz="0" w:space="0" w:color="auto"/>
        <w:right w:val="none" w:sz="0" w:space="0" w:color="auto"/>
      </w:divBdr>
      <w:divsChild>
        <w:div w:id="22899537">
          <w:marLeft w:val="0"/>
          <w:marRight w:val="0"/>
          <w:marTop w:val="0"/>
          <w:marBottom w:val="0"/>
          <w:divBdr>
            <w:top w:val="none" w:sz="0" w:space="0" w:color="auto"/>
            <w:left w:val="none" w:sz="0" w:space="0" w:color="auto"/>
            <w:bottom w:val="none" w:sz="0" w:space="0" w:color="auto"/>
            <w:right w:val="none" w:sz="0" w:space="0" w:color="auto"/>
          </w:divBdr>
          <w:divsChild>
            <w:div w:id="1164516968">
              <w:marLeft w:val="0"/>
              <w:marRight w:val="0"/>
              <w:marTop w:val="0"/>
              <w:marBottom w:val="0"/>
              <w:divBdr>
                <w:top w:val="none" w:sz="0" w:space="0" w:color="auto"/>
                <w:left w:val="none" w:sz="0" w:space="0" w:color="auto"/>
                <w:bottom w:val="none" w:sz="0" w:space="0" w:color="auto"/>
                <w:right w:val="none" w:sz="0" w:space="0" w:color="auto"/>
              </w:divBdr>
              <w:divsChild>
                <w:div w:id="2049448984">
                  <w:marLeft w:val="0"/>
                  <w:marRight w:val="0"/>
                  <w:marTop w:val="0"/>
                  <w:marBottom w:val="0"/>
                  <w:divBdr>
                    <w:top w:val="none" w:sz="0" w:space="0" w:color="auto"/>
                    <w:left w:val="none" w:sz="0" w:space="0" w:color="auto"/>
                    <w:bottom w:val="none" w:sz="0" w:space="0" w:color="auto"/>
                    <w:right w:val="none" w:sz="0" w:space="0" w:color="auto"/>
                  </w:divBdr>
                  <w:divsChild>
                    <w:div w:id="45568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388578">
      <w:bodyDiv w:val="1"/>
      <w:marLeft w:val="0"/>
      <w:marRight w:val="0"/>
      <w:marTop w:val="0"/>
      <w:marBottom w:val="0"/>
      <w:divBdr>
        <w:top w:val="none" w:sz="0" w:space="0" w:color="auto"/>
        <w:left w:val="none" w:sz="0" w:space="0" w:color="auto"/>
        <w:bottom w:val="none" w:sz="0" w:space="0" w:color="auto"/>
        <w:right w:val="none" w:sz="0" w:space="0" w:color="auto"/>
      </w:divBdr>
    </w:div>
    <w:div w:id="840897178">
      <w:bodyDiv w:val="1"/>
      <w:marLeft w:val="0"/>
      <w:marRight w:val="0"/>
      <w:marTop w:val="0"/>
      <w:marBottom w:val="0"/>
      <w:divBdr>
        <w:top w:val="none" w:sz="0" w:space="0" w:color="auto"/>
        <w:left w:val="none" w:sz="0" w:space="0" w:color="auto"/>
        <w:bottom w:val="none" w:sz="0" w:space="0" w:color="auto"/>
        <w:right w:val="none" w:sz="0" w:space="0" w:color="auto"/>
      </w:divBdr>
    </w:div>
    <w:div w:id="841970897">
      <w:bodyDiv w:val="1"/>
      <w:marLeft w:val="0"/>
      <w:marRight w:val="0"/>
      <w:marTop w:val="0"/>
      <w:marBottom w:val="0"/>
      <w:divBdr>
        <w:top w:val="none" w:sz="0" w:space="0" w:color="auto"/>
        <w:left w:val="none" w:sz="0" w:space="0" w:color="auto"/>
        <w:bottom w:val="none" w:sz="0" w:space="0" w:color="auto"/>
        <w:right w:val="none" w:sz="0" w:space="0" w:color="auto"/>
      </w:divBdr>
    </w:div>
    <w:div w:id="849027175">
      <w:bodyDiv w:val="1"/>
      <w:marLeft w:val="0"/>
      <w:marRight w:val="0"/>
      <w:marTop w:val="0"/>
      <w:marBottom w:val="0"/>
      <w:divBdr>
        <w:top w:val="none" w:sz="0" w:space="0" w:color="auto"/>
        <w:left w:val="none" w:sz="0" w:space="0" w:color="auto"/>
        <w:bottom w:val="none" w:sz="0" w:space="0" w:color="auto"/>
        <w:right w:val="none" w:sz="0" w:space="0" w:color="auto"/>
      </w:divBdr>
    </w:div>
    <w:div w:id="852232159">
      <w:bodyDiv w:val="1"/>
      <w:marLeft w:val="0"/>
      <w:marRight w:val="0"/>
      <w:marTop w:val="0"/>
      <w:marBottom w:val="0"/>
      <w:divBdr>
        <w:top w:val="none" w:sz="0" w:space="0" w:color="auto"/>
        <w:left w:val="none" w:sz="0" w:space="0" w:color="auto"/>
        <w:bottom w:val="none" w:sz="0" w:space="0" w:color="auto"/>
        <w:right w:val="none" w:sz="0" w:space="0" w:color="auto"/>
      </w:divBdr>
    </w:div>
    <w:div w:id="857887711">
      <w:bodyDiv w:val="1"/>
      <w:marLeft w:val="0"/>
      <w:marRight w:val="0"/>
      <w:marTop w:val="0"/>
      <w:marBottom w:val="0"/>
      <w:divBdr>
        <w:top w:val="none" w:sz="0" w:space="0" w:color="auto"/>
        <w:left w:val="none" w:sz="0" w:space="0" w:color="auto"/>
        <w:bottom w:val="none" w:sz="0" w:space="0" w:color="auto"/>
        <w:right w:val="none" w:sz="0" w:space="0" w:color="auto"/>
      </w:divBdr>
    </w:div>
    <w:div w:id="858809150">
      <w:bodyDiv w:val="1"/>
      <w:marLeft w:val="0"/>
      <w:marRight w:val="0"/>
      <w:marTop w:val="0"/>
      <w:marBottom w:val="0"/>
      <w:divBdr>
        <w:top w:val="none" w:sz="0" w:space="0" w:color="auto"/>
        <w:left w:val="none" w:sz="0" w:space="0" w:color="auto"/>
        <w:bottom w:val="none" w:sz="0" w:space="0" w:color="auto"/>
        <w:right w:val="none" w:sz="0" w:space="0" w:color="auto"/>
      </w:divBdr>
    </w:div>
    <w:div w:id="863522055">
      <w:bodyDiv w:val="1"/>
      <w:marLeft w:val="0"/>
      <w:marRight w:val="0"/>
      <w:marTop w:val="0"/>
      <w:marBottom w:val="0"/>
      <w:divBdr>
        <w:top w:val="none" w:sz="0" w:space="0" w:color="auto"/>
        <w:left w:val="none" w:sz="0" w:space="0" w:color="auto"/>
        <w:bottom w:val="none" w:sz="0" w:space="0" w:color="auto"/>
        <w:right w:val="none" w:sz="0" w:space="0" w:color="auto"/>
      </w:divBdr>
    </w:div>
    <w:div w:id="872156532">
      <w:bodyDiv w:val="1"/>
      <w:marLeft w:val="0"/>
      <w:marRight w:val="0"/>
      <w:marTop w:val="0"/>
      <w:marBottom w:val="0"/>
      <w:divBdr>
        <w:top w:val="none" w:sz="0" w:space="0" w:color="auto"/>
        <w:left w:val="none" w:sz="0" w:space="0" w:color="auto"/>
        <w:bottom w:val="none" w:sz="0" w:space="0" w:color="auto"/>
        <w:right w:val="none" w:sz="0" w:space="0" w:color="auto"/>
      </w:divBdr>
    </w:div>
    <w:div w:id="872815064">
      <w:bodyDiv w:val="1"/>
      <w:marLeft w:val="0"/>
      <w:marRight w:val="0"/>
      <w:marTop w:val="0"/>
      <w:marBottom w:val="0"/>
      <w:divBdr>
        <w:top w:val="none" w:sz="0" w:space="0" w:color="auto"/>
        <w:left w:val="none" w:sz="0" w:space="0" w:color="auto"/>
        <w:bottom w:val="none" w:sz="0" w:space="0" w:color="auto"/>
        <w:right w:val="none" w:sz="0" w:space="0" w:color="auto"/>
      </w:divBdr>
    </w:div>
    <w:div w:id="877274997">
      <w:bodyDiv w:val="1"/>
      <w:marLeft w:val="0"/>
      <w:marRight w:val="0"/>
      <w:marTop w:val="0"/>
      <w:marBottom w:val="0"/>
      <w:divBdr>
        <w:top w:val="none" w:sz="0" w:space="0" w:color="auto"/>
        <w:left w:val="none" w:sz="0" w:space="0" w:color="auto"/>
        <w:bottom w:val="none" w:sz="0" w:space="0" w:color="auto"/>
        <w:right w:val="none" w:sz="0" w:space="0" w:color="auto"/>
      </w:divBdr>
    </w:div>
    <w:div w:id="877740414">
      <w:bodyDiv w:val="1"/>
      <w:marLeft w:val="0"/>
      <w:marRight w:val="0"/>
      <w:marTop w:val="0"/>
      <w:marBottom w:val="0"/>
      <w:divBdr>
        <w:top w:val="none" w:sz="0" w:space="0" w:color="auto"/>
        <w:left w:val="none" w:sz="0" w:space="0" w:color="auto"/>
        <w:bottom w:val="none" w:sz="0" w:space="0" w:color="auto"/>
        <w:right w:val="none" w:sz="0" w:space="0" w:color="auto"/>
      </w:divBdr>
    </w:div>
    <w:div w:id="879054552">
      <w:bodyDiv w:val="1"/>
      <w:marLeft w:val="0"/>
      <w:marRight w:val="0"/>
      <w:marTop w:val="0"/>
      <w:marBottom w:val="0"/>
      <w:divBdr>
        <w:top w:val="none" w:sz="0" w:space="0" w:color="auto"/>
        <w:left w:val="none" w:sz="0" w:space="0" w:color="auto"/>
        <w:bottom w:val="none" w:sz="0" w:space="0" w:color="auto"/>
        <w:right w:val="none" w:sz="0" w:space="0" w:color="auto"/>
      </w:divBdr>
    </w:div>
    <w:div w:id="883756426">
      <w:bodyDiv w:val="1"/>
      <w:marLeft w:val="0"/>
      <w:marRight w:val="0"/>
      <w:marTop w:val="0"/>
      <w:marBottom w:val="0"/>
      <w:divBdr>
        <w:top w:val="none" w:sz="0" w:space="0" w:color="auto"/>
        <w:left w:val="none" w:sz="0" w:space="0" w:color="auto"/>
        <w:bottom w:val="none" w:sz="0" w:space="0" w:color="auto"/>
        <w:right w:val="none" w:sz="0" w:space="0" w:color="auto"/>
      </w:divBdr>
      <w:divsChild>
        <w:div w:id="1014920201">
          <w:marLeft w:val="0"/>
          <w:marRight w:val="0"/>
          <w:marTop w:val="0"/>
          <w:marBottom w:val="0"/>
          <w:divBdr>
            <w:top w:val="none" w:sz="0" w:space="0" w:color="auto"/>
            <w:left w:val="none" w:sz="0" w:space="0" w:color="auto"/>
            <w:bottom w:val="none" w:sz="0" w:space="0" w:color="auto"/>
            <w:right w:val="none" w:sz="0" w:space="0" w:color="auto"/>
          </w:divBdr>
          <w:divsChild>
            <w:div w:id="1463769783">
              <w:marLeft w:val="0"/>
              <w:marRight w:val="0"/>
              <w:marTop w:val="0"/>
              <w:marBottom w:val="0"/>
              <w:divBdr>
                <w:top w:val="none" w:sz="0" w:space="0" w:color="auto"/>
                <w:left w:val="none" w:sz="0" w:space="0" w:color="auto"/>
                <w:bottom w:val="none" w:sz="0" w:space="0" w:color="auto"/>
                <w:right w:val="none" w:sz="0" w:space="0" w:color="auto"/>
              </w:divBdr>
              <w:divsChild>
                <w:div w:id="1946616274">
                  <w:marLeft w:val="0"/>
                  <w:marRight w:val="0"/>
                  <w:marTop w:val="0"/>
                  <w:marBottom w:val="0"/>
                  <w:divBdr>
                    <w:top w:val="none" w:sz="0" w:space="0" w:color="auto"/>
                    <w:left w:val="none" w:sz="0" w:space="0" w:color="auto"/>
                    <w:bottom w:val="none" w:sz="0" w:space="0" w:color="auto"/>
                    <w:right w:val="none" w:sz="0" w:space="0" w:color="auto"/>
                  </w:divBdr>
                  <w:divsChild>
                    <w:div w:id="187931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4870658">
      <w:bodyDiv w:val="1"/>
      <w:marLeft w:val="0"/>
      <w:marRight w:val="0"/>
      <w:marTop w:val="0"/>
      <w:marBottom w:val="0"/>
      <w:divBdr>
        <w:top w:val="none" w:sz="0" w:space="0" w:color="auto"/>
        <w:left w:val="none" w:sz="0" w:space="0" w:color="auto"/>
        <w:bottom w:val="none" w:sz="0" w:space="0" w:color="auto"/>
        <w:right w:val="none" w:sz="0" w:space="0" w:color="auto"/>
      </w:divBdr>
    </w:div>
    <w:div w:id="887255895">
      <w:bodyDiv w:val="1"/>
      <w:marLeft w:val="0"/>
      <w:marRight w:val="0"/>
      <w:marTop w:val="0"/>
      <w:marBottom w:val="0"/>
      <w:divBdr>
        <w:top w:val="none" w:sz="0" w:space="0" w:color="auto"/>
        <w:left w:val="none" w:sz="0" w:space="0" w:color="auto"/>
        <w:bottom w:val="none" w:sz="0" w:space="0" w:color="auto"/>
        <w:right w:val="none" w:sz="0" w:space="0" w:color="auto"/>
      </w:divBdr>
    </w:div>
    <w:div w:id="895702964">
      <w:bodyDiv w:val="1"/>
      <w:marLeft w:val="0"/>
      <w:marRight w:val="0"/>
      <w:marTop w:val="0"/>
      <w:marBottom w:val="0"/>
      <w:divBdr>
        <w:top w:val="none" w:sz="0" w:space="0" w:color="auto"/>
        <w:left w:val="none" w:sz="0" w:space="0" w:color="auto"/>
        <w:bottom w:val="none" w:sz="0" w:space="0" w:color="auto"/>
        <w:right w:val="none" w:sz="0" w:space="0" w:color="auto"/>
      </w:divBdr>
    </w:div>
    <w:div w:id="896165430">
      <w:bodyDiv w:val="1"/>
      <w:marLeft w:val="0"/>
      <w:marRight w:val="0"/>
      <w:marTop w:val="0"/>
      <w:marBottom w:val="0"/>
      <w:divBdr>
        <w:top w:val="none" w:sz="0" w:space="0" w:color="auto"/>
        <w:left w:val="none" w:sz="0" w:space="0" w:color="auto"/>
        <w:bottom w:val="none" w:sz="0" w:space="0" w:color="auto"/>
        <w:right w:val="none" w:sz="0" w:space="0" w:color="auto"/>
      </w:divBdr>
    </w:div>
    <w:div w:id="898826295">
      <w:bodyDiv w:val="1"/>
      <w:marLeft w:val="0"/>
      <w:marRight w:val="0"/>
      <w:marTop w:val="0"/>
      <w:marBottom w:val="0"/>
      <w:divBdr>
        <w:top w:val="none" w:sz="0" w:space="0" w:color="auto"/>
        <w:left w:val="none" w:sz="0" w:space="0" w:color="auto"/>
        <w:bottom w:val="none" w:sz="0" w:space="0" w:color="auto"/>
        <w:right w:val="none" w:sz="0" w:space="0" w:color="auto"/>
      </w:divBdr>
    </w:div>
    <w:div w:id="907036367">
      <w:bodyDiv w:val="1"/>
      <w:marLeft w:val="0"/>
      <w:marRight w:val="0"/>
      <w:marTop w:val="0"/>
      <w:marBottom w:val="0"/>
      <w:divBdr>
        <w:top w:val="none" w:sz="0" w:space="0" w:color="auto"/>
        <w:left w:val="none" w:sz="0" w:space="0" w:color="auto"/>
        <w:bottom w:val="none" w:sz="0" w:space="0" w:color="auto"/>
        <w:right w:val="none" w:sz="0" w:space="0" w:color="auto"/>
      </w:divBdr>
    </w:div>
    <w:div w:id="911816488">
      <w:bodyDiv w:val="1"/>
      <w:marLeft w:val="0"/>
      <w:marRight w:val="0"/>
      <w:marTop w:val="0"/>
      <w:marBottom w:val="0"/>
      <w:divBdr>
        <w:top w:val="none" w:sz="0" w:space="0" w:color="auto"/>
        <w:left w:val="none" w:sz="0" w:space="0" w:color="auto"/>
        <w:bottom w:val="none" w:sz="0" w:space="0" w:color="auto"/>
        <w:right w:val="none" w:sz="0" w:space="0" w:color="auto"/>
      </w:divBdr>
    </w:div>
    <w:div w:id="912590979">
      <w:bodyDiv w:val="1"/>
      <w:marLeft w:val="0"/>
      <w:marRight w:val="0"/>
      <w:marTop w:val="0"/>
      <w:marBottom w:val="0"/>
      <w:divBdr>
        <w:top w:val="none" w:sz="0" w:space="0" w:color="auto"/>
        <w:left w:val="none" w:sz="0" w:space="0" w:color="auto"/>
        <w:bottom w:val="none" w:sz="0" w:space="0" w:color="auto"/>
        <w:right w:val="none" w:sz="0" w:space="0" w:color="auto"/>
      </w:divBdr>
    </w:div>
    <w:div w:id="916213835">
      <w:bodyDiv w:val="1"/>
      <w:marLeft w:val="0"/>
      <w:marRight w:val="0"/>
      <w:marTop w:val="0"/>
      <w:marBottom w:val="0"/>
      <w:divBdr>
        <w:top w:val="none" w:sz="0" w:space="0" w:color="auto"/>
        <w:left w:val="none" w:sz="0" w:space="0" w:color="auto"/>
        <w:bottom w:val="none" w:sz="0" w:space="0" w:color="auto"/>
        <w:right w:val="none" w:sz="0" w:space="0" w:color="auto"/>
      </w:divBdr>
    </w:div>
    <w:div w:id="917053692">
      <w:bodyDiv w:val="1"/>
      <w:marLeft w:val="0"/>
      <w:marRight w:val="0"/>
      <w:marTop w:val="0"/>
      <w:marBottom w:val="0"/>
      <w:divBdr>
        <w:top w:val="none" w:sz="0" w:space="0" w:color="auto"/>
        <w:left w:val="none" w:sz="0" w:space="0" w:color="auto"/>
        <w:bottom w:val="none" w:sz="0" w:space="0" w:color="auto"/>
        <w:right w:val="none" w:sz="0" w:space="0" w:color="auto"/>
      </w:divBdr>
    </w:div>
    <w:div w:id="926112257">
      <w:bodyDiv w:val="1"/>
      <w:marLeft w:val="0"/>
      <w:marRight w:val="0"/>
      <w:marTop w:val="0"/>
      <w:marBottom w:val="0"/>
      <w:divBdr>
        <w:top w:val="none" w:sz="0" w:space="0" w:color="auto"/>
        <w:left w:val="none" w:sz="0" w:space="0" w:color="auto"/>
        <w:bottom w:val="none" w:sz="0" w:space="0" w:color="auto"/>
        <w:right w:val="none" w:sz="0" w:space="0" w:color="auto"/>
      </w:divBdr>
    </w:div>
    <w:div w:id="933785254">
      <w:bodyDiv w:val="1"/>
      <w:marLeft w:val="0"/>
      <w:marRight w:val="0"/>
      <w:marTop w:val="0"/>
      <w:marBottom w:val="0"/>
      <w:divBdr>
        <w:top w:val="none" w:sz="0" w:space="0" w:color="auto"/>
        <w:left w:val="none" w:sz="0" w:space="0" w:color="auto"/>
        <w:bottom w:val="none" w:sz="0" w:space="0" w:color="auto"/>
        <w:right w:val="none" w:sz="0" w:space="0" w:color="auto"/>
      </w:divBdr>
    </w:div>
    <w:div w:id="936327804">
      <w:bodyDiv w:val="1"/>
      <w:marLeft w:val="0"/>
      <w:marRight w:val="0"/>
      <w:marTop w:val="0"/>
      <w:marBottom w:val="0"/>
      <w:divBdr>
        <w:top w:val="none" w:sz="0" w:space="0" w:color="auto"/>
        <w:left w:val="none" w:sz="0" w:space="0" w:color="auto"/>
        <w:bottom w:val="none" w:sz="0" w:space="0" w:color="auto"/>
        <w:right w:val="none" w:sz="0" w:space="0" w:color="auto"/>
      </w:divBdr>
    </w:div>
    <w:div w:id="941841184">
      <w:bodyDiv w:val="1"/>
      <w:marLeft w:val="0"/>
      <w:marRight w:val="0"/>
      <w:marTop w:val="0"/>
      <w:marBottom w:val="0"/>
      <w:divBdr>
        <w:top w:val="none" w:sz="0" w:space="0" w:color="auto"/>
        <w:left w:val="none" w:sz="0" w:space="0" w:color="auto"/>
        <w:bottom w:val="none" w:sz="0" w:space="0" w:color="auto"/>
        <w:right w:val="none" w:sz="0" w:space="0" w:color="auto"/>
      </w:divBdr>
    </w:div>
    <w:div w:id="942571133">
      <w:bodyDiv w:val="1"/>
      <w:marLeft w:val="0"/>
      <w:marRight w:val="0"/>
      <w:marTop w:val="0"/>
      <w:marBottom w:val="0"/>
      <w:divBdr>
        <w:top w:val="none" w:sz="0" w:space="0" w:color="auto"/>
        <w:left w:val="none" w:sz="0" w:space="0" w:color="auto"/>
        <w:bottom w:val="none" w:sz="0" w:space="0" w:color="auto"/>
        <w:right w:val="none" w:sz="0" w:space="0" w:color="auto"/>
      </w:divBdr>
    </w:div>
    <w:div w:id="942763214">
      <w:bodyDiv w:val="1"/>
      <w:marLeft w:val="0"/>
      <w:marRight w:val="0"/>
      <w:marTop w:val="0"/>
      <w:marBottom w:val="0"/>
      <w:divBdr>
        <w:top w:val="none" w:sz="0" w:space="0" w:color="auto"/>
        <w:left w:val="none" w:sz="0" w:space="0" w:color="auto"/>
        <w:bottom w:val="none" w:sz="0" w:space="0" w:color="auto"/>
        <w:right w:val="none" w:sz="0" w:space="0" w:color="auto"/>
      </w:divBdr>
    </w:div>
    <w:div w:id="945304734">
      <w:bodyDiv w:val="1"/>
      <w:marLeft w:val="0"/>
      <w:marRight w:val="0"/>
      <w:marTop w:val="0"/>
      <w:marBottom w:val="0"/>
      <w:divBdr>
        <w:top w:val="none" w:sz="0" w:space="0" w:color="auto"/>
        <w:left w:val="none" w:sz="0" w:space="0" w:color="auto"/>
        <w:bottom w:val="none" w:sz="0" w:space="0" w:color="auto"/>
        <w:right w:val="none" w:sz="0" w:space="0" w:color="auto"/>
      </w:divBdr>
    </w:div>
    <w:div w:id="950088776">
      <w:bodyDiv w:val="1"/>
      <w:marLeft w:val="0"/>
      <w:marRight w:val="0"/>
      <w:marTop w:val="0"/>
      <w:marBottom w:val="0"/>
      <w:divBdr>
        <w:top w:val="none" w:sz="0" w:space="0" w:color="auto"/>
        <w:left w:val="none" w:sz="0" w:space="0" w:color="auto"/>
        <w:bottom w:val="none" w:sz="0" w:space="0" w:color="auto"/>
        <w:right w:val="none" w:sz="0" w:space="0" w:color="auto"/>
      </w:divBdr>
      <w:divsChild>
        <w:div w:id="797341312">
          <w:marLeft w:val="0"/>
          <w:marRight w:val="0"/>
          <w:marTop w:val="0"/>
          <w:marBottom w:val="0"/>
          <w:divBdr>
            <w:top w:val="none" w:sz="0" w:space="0" w:color="auto"/>
            <w:left w:val="none" w:sz="0" w:space="0" w:color="auto"/>
            <w:bottom w:val="none" w:sz="0" w:space="0" w:color="auto"/>
            <w:right w:val="none" w:sz="0" w:space="0" w:color="auto"/>
          </w:divBdr>
          <w:divsChild>
            <w:div w:id="1765105468">
              <w:marLeft w:val="0"/>
              <w:marRight w:val="0"/>
              <w:marTop w:val="0"/>
              <w:marBottom w:val="0"/>
              <w:divBdr>
                <w:top w:val="none" w:sz="0" w:space="0" w:color="auto"/>
                <w:left w:val="none" w:sz="0" w:space="0" w:color="auto"/>
                <w:bottom w:val="none" w:sz="0" w:space="0" w:color="auto"/>
                <w:right w:val="none" w:sz="0" w:space="0" w:color="auto"/>
              </w:divBdr>
              <w:divsChild>
                <w:div w:id="2106731419">
                  <w:marLeft w:val="0"/>
                  <w:marRight w:val="0"/>
                  <w:marTop w:val="0"/>
                  <w:marBottom w:val="0"/>
                  <w:divBdr>
                    <w:top w:val="none" w:sz="0" w:space="0" w:color="auto"/>
                    <w:left w:val="none" w:sz="0" w:space="0" w:color="auto"/>
                    <w:bottom w:val="none" w:sz="0" w:space="0" w:color="auto"/>
                    <w:right w:val="none" w:sz="0" w:space="0" w:color="auto"/>
                  </w:divBdr>
                  <w:divsChild>
                    <w:div w:id="1642493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0745518">
      <w:bodyDiv w:val="1"/>
      <w:marLeft w:val="0"/>
      <w:marRight w:val="0"/>
      <w:marTop w:val="0"/>
      <w:marBottom w:val="0"/>
      <w:divBdr>
        <w:top w:val="none" w:sz="0" w:space="0" w:color="auto"/>
        <w:left w:val="none" w:sz="0" w:space="0" w:color="auto"/>
        <w:bottom w:val="none" w:sz="0" w:space="0" w:color="auto"/>
        <w:right w:val="none" w:sz="0" w:space="0" w:color="auto"/>
      </w:divBdr>
    </w:div>
    <w:div w:id="951592360">
      <w:bodyDiv w:val="1"/>
      <w:marLeft w:val="0"/>
      <w:marRight w:val="0"/>
      <w:marTop w:val="0"/>
      <w:marBottom w:val="0"/>
      <w:divBdr>
        <w:top w:val="none" w:sz="0" w:space="0" w:color="auto"/>
        <w:left w:val="none" w:sz="0" w:space="0" w:color="auto"/>
        <w:bottom w:val="none" w:sz="0" w:space="0" w:color="auto"/>
        <w:right w:val="none" w:sz="0" w:space="0" w:color="auto"/>
      </w:divBdr>
    </w:div>
    <w:div w:id="976298955">
      <w:bodyDiv w:val="1"/>
      <w:marLeft w:val="0"/>
      <w:marRight w:val="0"/>
      <w:marTop w:val="0"/>
      <w:marBottom w:val="0"/>
      <w:divBdr>
        <w:top w:val="none" w:sz="0" w:space="0" w:color="auto"/>
        <w:left w:val="none" w:sz="0" w:space="0" w:color="auto"/>
        <w:bottom w:val="none" w:sz="0" w:space="0" w:color="auto"/>
        <w:right w:val="none" w:sz="0" w:space="0" w:color="auto"/>
      </w:divBdr>
    </w:div>
    <w:div w:id="980816332">
      <w:bodyDiv w:val="1"/>
      <w:marLeft w:val="0"/>
      <w:marRight w:val="0"/>
      <w:marTop w:val="0"/>
      <w:marBottom w:val="0"/>
      <w:divBdr>
        <w:top w:val="none" w:sz="0" w:space="0" w:color="auto"/>
        <w:left w:val="none" w:sz="0" w:space="0" w:color="auto"/>
        <w:bottom w:val="none" w:sz="0" w:space="0" w:color="auto"/>
        <w:right w:val="none" w:sz="0" w:space="0" w:color="auto"/>
      </w:divBdr>
    </w:div>
    <w:div w:id="988092664">
      <w:bodyDiv w:val="1"/>
      <w:marLeft w:val="0"/>
      <w:marRight w:val="0"/>
      <w:marTop w:val="0"/>
      <w:marBottom w:val="0"/>
      <w:divBdr>
        <w:top w:val="none" w:sz="0" w:space="0" w:color="auto"/>
        <w:left w:val="none" w:sz="0" w:space="0" w:color="auto"/>
        <w:bottom w:val="none" w:sz="0" w:space="0" w:color="auto"/>
        <w:right w:val="none" w:sz="0" w:space="0" w:color="auto"/>
      </w:divBdr>
    </w:div>
    <w:div w:id="990065903">
      <w:bodyDiv w:val="1"/>
      <w:marLeft w:val="0"/>
      <w:marRight w:val="0"/>
      <w:marTop w:val="0"/>
      <w:marBottom w:val="0"/>
      <w:divBdr>
        <w:top w:val="none" w:sz="0" w:space="0" w:color="auto"/>
        <w:left w:val="none" w:sz="0" w:space="0" w:color="auto"/>
        <w:bottom w:val="none" w:sz="0" w:space="0" w:color="auto"/>
        <w:right w:val="none" w:sz="0" w:space="0" w:color="auto"/>
      </w:divBdr>
    </w:div>
    <w:div w:id="995111129">
      <w:bodyDiv w:val="1"/>
      <w:marLeft w:val="0"/>
      <w:marRight w:val="0"/>
      <w:marTop w:val="0"/>
      <w:marBottom w:val="0"/>
      <w:divBdr>
        <w:top w:val="none" w:sz="0" w:space="0" w:color="auto"/>
        <w:left w:val="none" w:sz="0" w:space="0" w:color="auto"/>
        <w:bottom w:val="none" w:sz="0" w:space="0" w:color="auto"/>
        <w:right w:val="none" w:sz="0" w:space="0" w:color="auto"/>
      </w:divBdr>
    </w:div>
    <w:div w:id="995184363">
      <w:bodyDiv w:val="1"/>
      <w:marLeft w:val="0"/>
      <w:marRight w:val="0"/>
      <w:marTop w:val="0"/>
      <w:marBottom w:val="0"/>
      <w:divBdr>
        <w:top w:val="none" w:sz="0" w:space="0" w:color="auto"/>
        <w:left w:val="none" w:sz="0" w:space="0" w:color="auto"/>
        <w:bottom w:val="none" w:sz="0" w:space="0" w:color="auto"/>
        <w:right w:val="none" w:sz="0" w:space="0" w:color="auto"/>
      </w:divBdr>
    </w:div>
    <w:div w:id="1001858789">
      <w:bodyDiv w:val="1"/>
      <w:marLeft w:val="0"/>
      <w:marRight w:val="0"/>
      <w:marTop w:val="0"/>
      <w:marBottom w:val="0"/>
      <w:divBdr>
        <w:top w:val="none" w:sz="0" w:space="0" w:color="auto"/>
        <w:left w:val="none" w:sz="0" w:space="0" w:color="auto"/>
        <w:bottom w:val="none" w:sz="0" w:space="0" w:color="auto"/>
        <w:right w:val="none" w:sz="0" w:space="0" w:color="auto"/>
      </w:divBdr>
    </w:div>
    <w:div w:id="1012415043">
      <w:bodyDiv w:val="1"/>
      <w:marLeft w:val="0"/>
      <w:marRight w:val="0"/>
      <w:marTop w:val="0"/>
      <w:marBottom w:val="0"/>
      <w:divBdr>
        <w:top w:val="none" w:sz="0" w:space="0" w:color="auto"/>
        <w:left w:val="none" w:sz="0" w:space="0" w:color="auto"/>
        <w:bottom w:val="none" w:sz="0" w:space="0" w:color="auto"/>
        <w:right w:val="none" w:sz="0" w:space="0" w:color="auto"/>
      </w:divBdr>
    </w:div>
    <w:div w:id="1014067580">
      <w:bodyDiv w:val="1"/>
      <w:marLeft w:val="0"/>
      <w:marRight w:val="0"/>
      <w:marTop w:val="0"/>
      <w:marBottom w:val="0"/>
      <w:divBdr>
        <w:top w:val="none" w:sz="0" w:space="0" w:color="auto"/>
        <w:left w:val="none" w:sz="0" w:space="0" w:color="auto"/>
        <w:bottom w:val="none" w:sz="0" w:space="0" w:color="auto"/>
        <w:right w:val="none" w:sz="0" w:space="0" w:color="auto"/>
      </w:divBdr>
    </w:div>
    <w:div w:id="1014185808">
      <w:bodyDiv w:val="1"/>
      <w:marLeft w:val="0"/>
      <w:marRight w:val="0"/>
      <w:marTop w:val="0"/>
      <w:marBottom w:val="0"/>
      <w:divBdr>
        <w:top w:val="none" w:sz="0" w:space="0" w:color="auto"/>
        <w:left w:val="none" w:sz="0" w:space="0" w:color="auto"/>
        <w:bottom w:val="none" w:sz="0" w:space="0" w:color="auto"/>
        <w:right w:val="none" w:sz="0" w:space="0" w:color="auto"/>
      </w:divBdr>
    </w:div>
    <w:div w:id="1017540127">
      <w:bodyDiv w:val="1"/>
      <w:marLeft w:val="0"/>
      <w:marRight w:val="0"/>
      <w:marTop w:val="0"/>
      <w:marBottom w:val="0"/>
      <w:divBdr>
        <w:top w:val="none" w:sz="0" w:space="0" w:color="auto"/>
        <w:left w:val="none" w:sz="0" w:space="0" w:color="auto"/>
        <w:bottom w:val="none" w:sz="0" w:space="0" w:color="auto"/>
        <w:right w:val="none" w:sz="0" w:space="0" w:color="auto"/>
      </w:divBdr>
    </w:div>
    <w:div w:id="1023166474">
      <w:bodyDiv w:val="1"/>
      <w:marLeft w:val="0"/>
      <w:marRight w:val="0"/>
      <w:marTop w:val="0"/>
      <w:marBottom w:val="0"/>
      <w:divBdr>
        <w:top w:val="none" w:sz="0" w:space="0" w:color="auto"/>
        <w:left w:val="none" w:sz="0" w:space="0" w:color="auto"/>
        <w:bottom w:val="none" w:sz="0" w:space="0" w:color="auto"/>
        <w:right w:val="none" w:sz="0" w:space="0" w:color="auto"/>
      </w:divBdr>
    </w:div>
    <w:div w:id="1023476507">
      <w:bodyDiv w:val="1"/>
      <w:marLeft w:val="0"/>
      <w:marRight w:val="0"/>
      <w:marTop w:val="0"/>
      <w:marBottom w:val="0"/>
      <w:divBdr>
        <w:top w:val="none" w:sz="0" w:space="0" w:color="auto"/>
        <w:left w:val="none" w:sz="0" w:space="0" w:color="auto"/>
        <w:bottom w:val="none" w:sz="0" w:space="0" w:color="auto"/>
        <w:right w:val="none" w:sz="0" w:space="0" w:color="auto"/>
      </w:divBdr>
    </w:div>
    <w:div w:id="1045568146">
      <w:bodyDiv w:val="1"/>
      <w:marLeft w:val="0"/>
      <w:marRight w:val="0"/>
      <w:marTop w:val="0"/>
      <w:marBottom w:val="0"/>
      <w:divBdr>
        <w:top w:val="none" w:sz="0" w:space="0" w:color="auto"/>
        <w:left w:val="none" w:sz="0" w:space="0" w:color="auto"/>
        <w:bottom w:val="none" w:sz="0" w:space="0" w:color="auto"/>
        <w:right w:val="none" w:sz="0" w:space="0" w:color="auto"/>
      </w:divBdr>
    </w:div>
    <w:div w:id="1046878845">
      <w:bodyDiv w:val="1"/>
      <w:marLeft w:val="0"/>
      <w:marRight w:val="0"/>
      <w:marTop w:val="0"/>
      <w:marBottom w:val="0"/>
      <w:divBdr>
        <w:top w:val="none" w:sz="0" w:space="0" w:color="auto"/>
        <w:left w:val="none" w:sz="0" w:space="0" w:color="auto"/>
        <w:bottom w:val="none" w:sz="0" w:space="0" w:color="auto"/>
        <w:right w:val="none" w:sz="0" w:space="0" w:color="auto"/>
      </w:divBdr>
    </w:div>
    <w:div w:id="1048991609">
      <w:bodyDiv w:val="1"/>
      <w:marLeft w:val="0"/>
      <w:marRight w:val="0"/>
      <w:marTop w:val="0"/>
      <w:marBottom w:val="0"/>
      <w:divBdr>
        <w:top w:val="none" w:sz="0" w:space="0" w:color="auto"/>
        <w:left w:val="none" w:sz="0" w:space="0" w:color="auto"/>
        <w:bottom w:val="none" w:sz="0" w:space="0" w:color="auto"/>
        <w:right w:val="none" w:sz="0" w:space="0" w:color="auto"/>
      </w:divBdr>
    </w:div>
    <w:div w:id="1061099115">
      <w:bodyDiv w:val="1"/>
      <w:marLeft w:val="0"/>
      <w:marRight w:val="0"/>
      <w:marTop w:val="0"/>
      <w:marBottom w:val="0"/>
      <w:divBdr>
        <w:top w:val="none" w:sz="0" w:space="0" w:color="auto"/>
        <w:left w:val="none" w:sz="0" w:space="0" w:color="auto"/>
        <w:bottom w:val="none" w:sz="0" w:space="0" w:color="auto"/>
        <w:right w:val="none" w:sz="0" w:space="0" w:color="auto"/>
      </w:divBdr>
    </w:div>
    <w:div w:id="1062094317">
      <w:bodyDiv w:val="1"/>
      <w:marLeft w:val="0"/>
      <w:marRight w:val="0"/>
      <w:marTop w:val="0"/>
      <w:marBottom w:val="0"/>
      <w:divBdr>
        <w:top w:val="none" w:sz="0" w:space="0" w:color="auto"/>
        <w:left w:val="none" w:sz="0" w:space="0" w:color="auto"/>
        <w:bottom w:val="none" w:sz="0" w:space="0" w:color="auto"/>
        <w:right w:val="none" w:sz="0" w:space="0" w:color="auto"/>
      </w:divBdr>
    </w:div>
    <w:div w:id="1068261428">
      <w:bodyDiv w:val="1"/>
      <w:marLeft w:val="0"/>
      <w:marRight w:val="0"/>
      <w:marTop w:val="0"/>
      <w:marBottom w:val="0"/>
      <w:divBdr>
        <w:top w:val="none" w:sz="0" w:space="0" w:color="auto"/>
        <w:left w:val="none" w:sz="0" w:space="0" w:color="auto"/>
        <w:bottom w:val="none" w:sz="0" w:space="0" w:color="auto"/>
        <w:right w:val="none" w:sz="0" w:space="0" w:color="auto"/>
      </w:divBdr>
    </w:div>
    <w:div w:id="1068529184">
      <w:bodyDiv w:val="1"/>
      <w:marLeft w:val="0"/>
      <w:marRight w:val="0"/>
      <w:marTop w:val="0"/>
      <w:marBottom w:val="0"/>
      <w:divBdr>
        <w:top w:val="none" w:sz="0" w:space="0" w:color="auto"/>
        <w:left w:val="none" w:sz="0" w:space="0" w:color="auto"/>
        <w:bottom w:val="none" w:sz="0" w:space="0" w:color="auto"/>
        <w:right w:val="none" w:sz="0" w:space="0" w:color="auto"/>
      </w:divBdr>
    </w:div>
    <w:div w:id="1071998249">
      <w:bodyDiv w:val="1"/>
      <w:marLeft w:val="0"/>
      <w:marRight w:val="0"/>
      <w:marTop w:val="0"/>
      <w:marBottom w:val="0"/>
      <w:divBdr>
        <w:top w:val="none" w:sz="0" w:space="0" w:color="auto"/>
        <w:left w:val="none" w:sz="0" w:space="0" w:color="auto"/>
        <w:bottom w:val="none" w:sz="0" w:space="0" w:color="auto"/>
        <w:right w:val="none" w:sz="0" w:space="0" w:color="auto"/>
      </w:divBdr>
    </w:div>
    <w:div w:id="1077631901">
      <w:bodyDiv w:val="1"/>
      <w:marLeft w:val="0"/>
      <w:marRight w:val="0"/>
      <w:marTop w:val="0"/>
      <w:marBottom w:val="0"/>
      <w:divBdr>
        <w:top w:val="none" w:sz="0" w:space="0" w:color="auto"/>
        <w:left w:val="none" w:sz="0" w:space="0" w:color="auto"/>
        <w:bottom w:val="none" w:sz="0" w:space="0" w:color="auto"/>
        <w:right w:val="none" w:sz="0" w:space="0" w:color="auto"/>
      </w:divBdr>
    </w:div>
    <w:div w:id="1080712427">
      <w:bodyDiv w:val="1"/>
      <w:marLeft w:val="0"/>
      <w:marRight w:val="0"/>
      <w:marTop w:val="0"/>
      <w:marBottom w:val="0"/>
      <w:divBdr>
        <w:top w:val="none" w:sz="0" w:space="0" w:color="auto"/>
        <w:left w:val="none" w:sz="0" w:space="0" w:color="auto"/>
        <w:bottom w:val="none" w:sz="0" w:space="0" w:color="auto"/>
        <w:right w:val="none" w:sz="0" w:space="0" w:color="auto"/>
      </w:divBdr>
    </w:div>
    <w:div w:id="1081828636">
      <w:bodyDiv w:val="1"/>
      <w:marLeft w:val="0"/>
      <w:marRight w:val="0"/>
      <w:marTop w:val="0"/>
      <w:marBottom w:val="0"/>
      <w:divBdr>
        <w:top w:val="none" w:sz="0" w:space="0" w:color="auto"/>
        <w:left w:val="none" w:sz="0" w:space="0" w:color="auto"/>
        <w:bottom w:val="none" w:sz="0" w:space="0" w:color="auto"/>
        <w:right w:val="none" w:sz="0" w:space="0" w:color="auto"/>
      </w:divBdr>
    </w:div>
    <w:div w:id="1084567391">
      <w:bodyDiv w:val="1"/>
      <w:marLeft w:val="0"/>
      <w:marRight w:val="0"/>
      <w:marTop w:val="0"/>
      <w:marBottom w:val="0"/>
      <w:divBdr>
        <w:top w:val="none" w:sz="0" w:space="0" w:color="auto"/>
        <w:left w:val="none" w:sz="0" w:space="0" w:color="auto"/>
        <w:bottom w:val="none" w:sz="0" w:space="0" w:color="auto"/>
        <w:right w:val="none" w:sz="0" w:space="0" w:color="auto"/>
      </w:divBdr>
    </w:div>
    <w:div w:id="1084689439">
      <w:bodyDiv w:val="1"/>
      <w:marLeft w:val="0"/>
      <w:marRight w:val="0"/>
      <w:marTop w:val="0"/>
      <w:marBottom w:val="0"/>
      <w:divBdr>
        <w:top w:val="none" w:sz="0" w:space="0" w:color="auto"/>
        <w:left w:val="none" w:sz="0" w:space="0" w:color="auto"/>
        <w:bottom w:val="none" w:sz="0" w:space="0" w:color="auto"/>
        <w:right w:val="none" w:sz="0" w:space="0" w:color="auto"/>
      </w:divBdr>
    </w:div>
    <w:div w:id="1091319483">
      <w:bodyDiv w:val="1"/>
      <w:marLeft w:val="0"/>
      <w:marRight w:val="0"/>
      <w:marTop w:val="0"/>
      <w:marBottom w:val="0"/>
      <w:divBdr>
        <w:top w:val="none" w:sz="0" w:space="0" w:color="auto"/>
        <w:left w:val="none" w:sz="0" w:space="0" w:color="auto"/>
        <w:bottom w:val="none" w:sz="0" w:space="0" w:color="auto"/>
        <w:right w:val="none" w:sz="0" w:space="0" w:color="auto"/>
      </w:divBdr>
    </w:div>
    <w:div w:id="1094863846">
      <w:bodyDiv w:val="1"/>
      <w:marLeft w:val="0"/>
      <w:marRight w:val="0"/>
      <w:marTop w:val="0"/>
      <w:marBottom w:val="0"/>
      <w:divBdr>
        <w:top w:val="none" w:sz="0" w:space="0" w:color="auto"/>
        <w:left w:val="none" w:sz="0" w:space="0" w:color="auto"/>
        <w:bottom w:val="none" w:sz="0" w:space="0" w:color="auto"/>
        <w:right w:val="none" w:sz="0" w:space="0" w:color="auto"/>
      </w:divBdr>
    </w:div>
    <w:div w:id="1101804110">
      <w:bodyDiv w:val="1"/>
      <w:marLeft w:val="0"/>
      <w:marRight w:val="0"/>
      <w:marTop w:val="0"/>
      <w:marBottom w:val="0"/>
      <w:divBdr>
        <w:top w:val="none" w:sz="0" w:space="0" w:color="auto"/>
        <w:left w:val="none" w:sz="0" w:space="0" w:color="auto"/>
        <w:bottom w:val="none" w:sz="0" w:space="0" w:color="auto"/>
        <w:right w:val="none" w:sz="0" w:space="0" w:color="auto"/>
      </w:divBdr>
    </w:div>
    <w:div w:id="1104768162">
      <w:bodyDiv w:val="1"/>
      <w:marLeft w:val="0"/>
      <w:marRight w:val="0"/>
      <w:marTop w:val="0"/>
      <w:marBottom w:val="0"/>
      <w:divBdr>
        <w:top w:val="none" w:sz="0" w:space="0" w:color="auto"/>
        <w:left w:val="none" w:sz="0" w:space="0" w:color="auto"/>
        <w:bottom w:val="none" w:sz="0" w:space="0" w:color="auto"/>
        <w:right w:val="none" w:sz="0" w:space="0" w:color="auto"/>
      </w:divBdr>
    </w:div>
    <w:div w:id="1111240559">
      <w:bodyDiv w:val="1"/>
      <w:marLeft w:val="0"/>
      <w:marRight w:val="0"/>
      <w:marTop w:val="0"/>
      <w:marBottom w:val="0"/>
      <w:divBdr>
        <w:top w:val="none" w:sz="0" w:space="0" w:color="auto"/>
        <w:left w:val="none" w:sz="0" w:space="0" w:color="auto"/>
        <w:bottom w:val="none" w:sz="0" w:space="0" w:color="auto"/>
        <w:right w:val="none" w:sz="0" w:space="0" w:color="auto"/>
      </w:divBdr>
    </w:div>
    <w:div w:id="1112817643">
      <w:bodyDiv w:val="1"/>
      <w:marLeft w:val="0"/>
      <w:marRight w:val="0"/>
      <w:marTop w:val="0"/>
      <w:marBottom w:val="0"/>
      <w:divBdr>
        <w:top w:val="none" w:sz="0" w:space="0" w:color="auto"/>
        <w:left w:val="none" w:sz="0" w:space="0" w:color="auto"/>
        <w:bottom w:val="none" w:sz="0" w:space="0" w:color="auto"/>
        <w:right w:val="none" w:sz="0" w:space="0" w:color="auto"/>
      </w:divBdr>
    </w:div>
    <w:div w:id="1114329818">
      <w:bodyDiv w:val="1"/>
      <w:marLeft w:val="0"/>
      <w:marRight w:val="0"/>
      <w:marTop w:val="0"/>
      <w:marBottom w:val="0"/>
      <w:divBdr>
        <w:top w:val="none" w:sz="0" w:space="0" w:color="auto"/>
        <w:left w:val="none" w:sz="0" w:space="0" w:color="auto"/>
        <w:bottom w:val="none" w:sz="0" w:space="0" w:color="auto"/>
        <w:right w:val="none" w:sz="0" w:space="0" w:color="auto"/>
      </w:divBdr>
    </w:div>
    <w:div w:id="1114714579">
      <w:bodyDiv w:val="1"/>
      <w:marLeft w:val="0"/>
      <w:marRight w:val="0"/>
      <w:marTop w:val="0"/>
      <w:marBottom w:val="0"/>
      <w:divBdr>
        <w:top w:val="none" w:sz="0" w:space="0" w:color="auto"/>
        <w:left w:val="none" w:sz="0" w:space="0" w:color="auto"/>
        <w:bottom w:val="none" w:sz="0" w:space="0" w:color="auto"/>
        <w:right w:val="none" w:sz="0" w:space="0" w:color="auto"/>
      </w:divBdr>
    </w:div>
    <w:div w:id="1119304056">
      <w:bodyDiv w:val="1"/>
      <w:marLeft w:val="0"/>
      <w:marRight w:val="0"/>
      <w:marTop w:val="0"/>
      <w:marBottom w:val="0"/>
      <w:divBdr>
        <w:top w:val="none" w:sz="0" w:space="0" w:color="auto"/>
        <w:left w:val="none" w:sz="0" w:space="0" w:color="auto"/>
        <w:bottom w:val="none" w:sz="0" w:space="0" w:color="auto"/>
        <w:right w:val="none" w:sz="0" w:space="0" w:color="auto"/>
      </w:divBdr>
    </w:div>
    <w:div w:id="1124663400">
      <w:bodyDiv w:val="1"/>
      <w:marLeft w:val="0"/>
      <w:marRight w:val="0"/>
      <w:marTop w:val="0"/>
      <w:marBottom w:val="0"/>
      <w:divBdr>
        <w:top w:val="none" w:sz="0" w:space="0" w:color="auto"/>
        <w:left w:val="none" w:sz="0" w:space="0" w:color="auto"/>
        <w:bottom w:val="none" w:sz="0" w:space="0" w:color="auto"/>
        <w:right w:val="none" w:sz="0" w:space="0" w:color="auto"/>
      </w:divBdr>
    </w:div>
    <w:div w:id="1139225967">
      <w:bodyDiv w:val="1"/>
      <w:marLeft w:val="0"/>
      <w:marRight w:val="0"/>
      <w:marTop w:val="0"/>
      <w:marBottom w:val="0"/>
      <w:divBdr>
        <w:top w:val="none" w:sz="0" w:space="0" w:color="auto"/>
        <w:left w:val="none" w:sz="0" w:space="0" w:color="auto"/>
        <w:bottom w:val="none" w:sz="0" w:space="0" w:color="auto"/>
        <w:right w:val="none" w:sz="0" w:space="0" w:color="auto"/>
      </w:divBdr>
    </w:div>
    <w:div w:id="1145312492">
      <w:bodyDiv w:val="1"/>
      <w:marLeft w:val="0"/>
      <w:marRight w:val="0"/>
      <w:marTop w:val="0"/>
      <w:marBottom w:val="0"/>
      <w:divBdr>
        <w:top w:val="none" w:sz="0" w:space="0" w:color="auto"/>
        <w:left w:val="none" w:sz="0" w:space="0" w:color="auto"/>
        <w:bottom w:val="none" w:sz="0" w:space="0" w:color="auto"/>
        <w:right w:val="none" w:sz="0" w:space="0" w:color="auto"/>
      </w:divBdr>
    </w:div>
    <w:div w:id="1149401115">
      <w:bodyDiv w:val="1"/>
      <w:marLeft w:val="0"/>
      <w:marRight w:val="0"/>
      <w:marTop w:val="0"/>
      <w:marBottom w:val="0"/>
      <w:divBdr>
        <w:top w:val="none" w:sz="0" w:space="0" w:color="auto"/>
        <w:left w:val="none" w:sz="0" w:space="0" w:color="auto"/>
        <w:bottom w:val="none" w:sz="0" w:space="0" w:color="auto"/>
        <w:right w:val="none" w:sz="0" w:space="0" w:color="auto"/>
      </w:divBdr>
    </w:div>
    <w:div w:id="1156801339">
      <w:bodyDiv w:val="1"/>
      <w:marLeft w:val="0"/>
      <w:marRight w:val="0"/>
      <w:marTop w:val="0"/>
      <w:marBottom w:val="0"/>
      <w:divBdr>
        <w:top w:val="none" w:sz="0" w:space="0" w:color="auto"/>
        <w:left w:val="none" w:sz="0" w:space="0" w:color="auto"/>
        <w:bottom w:val="none" w:sz="0" w:space="0" w:color="auto"/>
        <w:right w:val="none" w:sz="0" w:space="0" w:color="auto"/>
      </w:divBdr>
    </w:div>
    <w:div w:id="1164707868">
      <w:bodyDiv w:val="1"/>
      <w:marLeft w:val="0"/>
      <w:marRight w:val="0"/>
      <w:marTop w:val="0"/>
      <w:marBottom w:val="0"/>
      <w:divBdr>
        <w:top w:val="none" w:sz="0" w:space="0" w:color="auto"/>
        <w:left w:val="none" w:sz="0" w:space="0" w:color="auto"/>
        <w:bottom w:val="none" w:sz="0" w:space="0" w:color="auto"/>
        <w:right w:val="none" w:sz="0" w:space="0" w:color="auto"/>
      </w:divBdr>
    </w:div>
    <w:div w:id="1170483541">
      <w:bodyDiv w:val="1"/>
      <w:marLeft w:val="0"/>
      <w:marRight w:val="0"/>
      <w:marTop w:val="0"/>
      <w:marBottom w:val="0"/>
      <w:divBdr>
        <w:top w:val="none" w:sz="0" w:space="0" w:color="auto"/>
        <w:left w:val="none" w:sz="0" w:space="0" w:color="auto"/>
        <w:bottom w:val="none" w:sz="0" w:space="0" w:color="auto"/>
        <w:right w:val="none" w:sz="0" w:space="0" w:color="auto"/>
      </w:divBdr>
    </w:div>
    <w:div w:id="1172987675">
      <w:bodyDiv w:val="1"/>
      <w:marLeft w:val="0"/>
      <w:marRight w:val="0"/>
      <w:marTop w:val="0"/>
      <w:marBottom w:val="0"/>
      <w:divBdr>
        <w:top w:val="none" w:sz="0" w:space="0" w:color="auto"/>
        <w:left w:val="none" w:sz="0" w:space="0" w:color="auto"/>
        <w:bottom w:val="none" w:sz="0" w:space="0" w:color="auto"/>
        <w:right w:val="none" w:sz="0" w:space="0" w:color="auto"/>
      </w:divBdr>
    </w:div>
    <w:div w:id="1181434382">
      <w:bodyDiv w:val="1"/>
      <w:marLeft w:val="0"/>
      <w:marRight w:val="0"/>
      <w:marTop w:val="0"/>
      <w:marBottom w:val="0"/>
      <w:divBdr>
        <w:top w:val="none" w:sz="0" w:space="0" w:color="auto"/>
        <w:left w:val="none" w:sz="0" w:space="0" w:color="auto"/>
        <w:bottom w:val="none" w:sz="0" w:space="0" w:color="auto"/>
        <w:right w:val="none" w:sz="0" w:space="0" w:color="auto"/>
      </w:divBdr>
    </w:div>
    <w:div w:id="1189370757">
      <w:bodyDiv w:val="1"/>
      <w:marLeft w:val="0"/>
      <w:marRight w:val="0"/>
      <w:marTop w:val="0"/>
      <w:marBottom w:val="0"/>
      <w:divBdr>
        <w:top w:val="none" w:sz="0" w:space="0" w:color="auto"/>
        <w:left w:val="none" w:sz="0" w:space="0" w:color="auto"/>
        <w:bottom w:val="none" w:sz="0" w:space="0" w:color="auto"/>
        <w:right w:val="none" w:sz="0" w:space="0" w:color="auto"/>
      </w:divBdr>
    </w:div>
    <w:div w:id="1190027675">
      <w:bodyDiv w:val="1"/>
      <w:marLeft w:val="0"/>
      <w:marRight w:val="0"/>
      <w:marTop w:val="0"/>
      <w:marBottom w:val="0"/>
      <w:divBdr>
        <w:top w:val="none" w:sz="0" w:space="0" w:color="auto"/>
        <w:left w:val="none" w:sz="0" w:space="0" w:color="auto"/>
        <w:bottom w:val="none" w:sz="0" w:space="0" w:color="auto"/>
        <w:right w:val="none" w:sz="0" w:space="0" w:color="auto"/>
      </w:divBdr>
    </w:div>
    <w:div w:id="1193303117">
      <w:bodyDiv w:val="1"/>
      <w:marLeft w:val="0"/>
      <w:marRight w:val="0"/>
      <w:marTop w:val="0"/>
      <w:marBottom w:val="0"/>
      <w:divBdr>
        <w:top w:val="none" w:sz="0" w:space="0" w:color="auto"/>
        <w:left w:val="none" w:sz="0" w:space="0" w:color="auto"/>
        <w:bottom w:val="none" w:sz="0" w:space="0" w:color="auto"/>
        <w:right w:val="none" w:sz="0" w:space="0" w:color="auto"/>
      </w:divBdr>
    </w:div>
    <w:div w:id="1201091296">
      <w:bodyDiv w:val="1"/>
      <w:marLeft w:val="0"/>
      <w:marRight w:val="0"/>
      <w:marTop w:val="0"/>
      <w:marBottom w:val="0"/>
      <w:divBdr>
        <w:top w:val="none" w:sz="0" w:space="0" w:color="auto"/>
        <w:left w:val="none" w:sz="0" w:space="0" w:color="auto"/>
        <w:bottom w:val="none" w:sz="0" w:space="0" w:color="auto"/>
        <w:right w:val="none" w:sz="0" w:space="0" w:color="auto"/>
      </w:divBdr>
    </w:div>
    <w:div w:id="1201437213">
      <w:bodyDiv w:val="1"/>
      <w:marLeft w:val="0"/>
      <w:marRight w:val="0"/>
      <w:marTop w:val="0"/>
      <w:marBottom w:val="0"/>
      <w:divBdr>
        <w:top w:val="none" w:sz="0" w:space="0" w:color="auto"/>
        <w:left w:val="none" w:sz="0" w:space="0" w:color="auto"/>
        <w:bottom w:val="none" w:sz="0" w:space="0" w:color="auto"/>
        <w:right w:val="none" w:sz="0" w:space="0" w:color="auto"/>
      </w:divBdr>
    </w:div>
    <w:div w:id="1206985788">
      <w:bodyDiv w:val="1"/>
      <w:marLeft w:val="0"/>
      <w:marRight w:val="0"/>
      <w:marTop w:val="0"/>
      <w:marBottom w:val="0"/>
      <w:divBdr>
        <w:top w:val="none" w:sz="0" w:space="0" w:color="auto"/>
        <w:left w:val="none" w:sz="0" w:space="0" w:color="auto"/>
        <w:bottom w:val="none" w:sz="0" w:space="0" w:color="auto"/>
        <w:right w:val="none" w:sz="0" w:space="0" w:color="auto"/>
      </w:divBdr>
    </w:div>
    <w:div w:id="1212882574">
      <w:bodyDiv w:val="1"/>
      <w:marLeft w:val="0"/>
      <w:marRight w:val="0"/>
      <w:marTop w:val="0"/>
      <w:marBottom w:val="0"/>
      <w:divBdr>
        <w:top w:val="none" w:sz="0" w:space="0" w:color="auto"/>
        <w:left w:val="none" w:sz="0" w:space="0" w:color="auto"/>
        <w:bottom w:val="none" w:sz="0" w:space="0" w:color="auto"/>
        <w:right w:val="none" w:sz="0" w:space="0" w:color="auto"/>
      </w:divBdr>
    </w:div>
    <w:div w:id="1216696074">
      <w:bodyDiv w:val="1"/>
      <w:marLeft w:val="0"/>
      <w:marRight w:val="0"/>
      <w:marTop w:val="0"/>
      <w:marBottom w:val="0"/>
      <w:divBdr>
        <w:top w:val="none" w:sz="0" w:space="0" w:color="auto"/>
        <w:left w:val="none" w:sz="0" w:space="0" w:color="auto"/>
        <w:bottom w:val="none" w:sz="0" w:space="0" w:color="auto"/>
        <w:right w:val="none" w:sz="0" w:space="0" w:color="auto"/>
      </w:divBdr>
    </w:div>
    <w:div w:id="1220902214">
      <w:bodyDiv w:val="1"/>
      <w:marLeft w:val="0"/>
      <w:marRight w:val="0"/>
      <w:marTop w:val="0"/>
      <w:marBottom w:val="0"/>
      <w:divBdr>
        <w:top w:val="none" w:sz="0" w:space="0" w:color="auto"/>
        <w:left w:val="none" w:sz="0" w:space="0" w:color="auto"/>
        <w:bottom w:val="none" w:sz="0" w:space="0" w:color="auto"/>
        <w:right w:val="none" w:sz="0" w:space="0" w:color="auto"/>
      </w:divBdr>
    </w:div>
    <w:div w:id="1228343649">
      <w:bodyDiv w:val="1"/>
      <w:marLeft w:val="0"/>
      <w:marRight w:val="0"/>
      <w:marTop w:val="0"/>
      <w:marBottom w:val="0"/>
      <w:divBdr>
        <w:top w:val="none" w:sz="0" w:space="0" w:color="auto"/>
        <w:left w:val="none" w:sz="0" w:space="0" w:color="auto"/>
        <w:bottom w:val="none" w:sz="0" w:space="0" w:color="auto"/>
        <w:right w:val="none" w:sz="0" w:space="0" w:color="auto"/>
      </w:divBdr>
    </w:div>
    <w:div w:id="1250383338">
      <w:bodyDiv w:val="1"/>
      <w:marLeft w:val="0"/>
      <w:marRight w:val="0"/>
      <w:marTop w:val="0"/>
      <w:marBottom w:val="0"/>
      <w:divBdr>
        <w:top w:val="none" w:sz="0" w:space="0" w:color="auto"/>
        <w:left w:val="none" w:sz="0" w:space="0" w:color="auto"/>
        <w:bottom w:val="none" w:sz="0" w:space="0" w:color="auto"/>
        <w:right w:val="none" w:sz="0" w:space="0" w:color="auto"/>
      </w:divBdr>
    </w:div>
    <w:div w:id="1252006080">
      <w:bodyDiv w:val="1"/>
      <w:marLeft w:val="0"/>
      <w:marRight w:val="0"/>
      <w:marTop w:val="0"/>
      <w:marBottom w:val="0"/>
      <w:divBdr>
        <w:top w:val="none" w:sz="0" w:space="0" w:color="auto"/>
        <w:left w:val="none" w:sz="0" w:space="0" w:color="auto"/>
        <w:bottom w:val="none" w:sz="0" w:space="0" w:color="auto"/>
        <w:right w:val="none" w:sz="0" w:space="0" w:color="auto"/>
      </w:divBdr>
    </w:div>
    <w:div w:id="1256091700">
      <w:bodyDiv w:val="1"/>
      <w:marLeft w:val="0"/>
      <w:marRight w:val="0"/>
      <w:marTop w:val="0"/>
      <w:marBottom w:val="0"/>
      <w:divBdr>
        <w:top w:val="none" w:sz="0" w:space="0" w:color="auto"/>
        <w:left w:val="none" w:sz="0" w:space="0" w:color="auto"/>
        <w:bottom w:val="none" w:sz="0" w:space="0" w:color="auto"/>
        <w:right w:val="none" w:sz="0" w:space="0" w:color="auto"/>
      </w:divBdr>
    </w:div>
    <w:div w:id="1261061555">
      <w:bodyDiv w:val="1"/>
      <w:marLeft w:val="0"/>
      <w:marRight w:val="0"/>
      <w:marTop w:val="0"/>
      <w:marBottom w:val="0"/>
      <w:divBdr>
        <w:top w:val="none" w:sz="0" w:space="0" w:color="auto"/>
        <w:left w:val="none" w:sz="0" w:space="0" w:color="auto"/>
        <w:bottom w:val="none" w:sz="0" w:space="0" w:color="auto"/>
        <w:right w:val="none" w:sz="0" w:space="0" w:color="auto"/>
      </w:divBdr>
    </w:div>
    <w:div w:id="1261453176">
      <w:bodyDiv w:val="1"/>
      <w:marLeft w:val="0"/>
      <w:marRight w:val="0"/>
      <w:marTop w:val="0"/>
      <w:marBottom w:val="0"/>
      <w:divBdr>
        <w:top w:val="none" w:sz="0" w:space="0" w:color="auto"/>
        <w:left w:val="none" w:sz="0" w:space="0" w:color="auto"/>
        <w:bottom w:val="none" w:sz="0" w:space="0" w:color="auto"/>
        <w:right w:val="none" w:sz="0" w:space="0" w:color="auto"/>
      </w:divBdr>
    </w:div>
    <w:div w:id="1262952124">
      <w:bodyDiv w:val="1"/>
      <w:marLeft w:val="0"/>
      <w:marRight w:val="0"/>
      <w:marTop w:val="0"/>
      <w:marBottom w:val="0"/>
      <w:divBdr>
        <w:top w:val="none" w:sz="0" w:space="0" w:color="auto"/>
        <w:left w:val="none" w:sz="0" w:space="0" w:color="auto"/>
        <w:bottom w:val="none" w:sz="0" w:space="0" w:color="auto"/>
        <w:right w:val="none" w:sz="0" w:space="0" w:color="auto"/>
      </w:divBdr>
    </w:div>
    <w:div w:id="1266233638">
      <w:bodyDiv w:val="1"/>
      <w:marLeft w:val="0"/>
      <w:marRight w:val="0"/>
      <w:marTop w:val="0"/>
      <w:marBottom w:val="0"/>
      <w:divBdr>
        <w:top w:val="none" w:sz="0" w:space="0" w:color="auto"/>
        <w:left w:val="none" w:sz="0" w:space="0" w:color="auto"/>
        <w:bottom w:val="none" w:sz="0" w:space="0" w:color="auto"/>
        <w:right w:val="none" w:sz="0" w:space="0" w:color="auto"/>
      </w:divBdr>
    </w:div>
    <w:div w:id="1273711808">
      <w:bodyDiv w:val="1"/>
      <w:marLeft w:val="0"/>
      <w:marRight w:val="0"/>
      <w:marTop w:val="0"/>
      <w:marBottom w:val="0"/>
      <w:divBdr>
        <w:top w:val="none" w:sz="0" w:space="0" w:color="auto"/>
        <w:left w:val="none" w:sz="0" w:space="0" w:color="auto"/>
        <w:bottom w:val="none" w:sz="0" w:space="0" w:color="auto"/>
        <w:right w:val="none" w:sz="0" w:space="0" w:color="auto"/>
      </w:divBdr>
    </w:div>
    <w:div w:id="1273974618">
      <w:bodyDiv w:val="1"/>
      <w:marLeft w:val="0"/>
      <w:marRight w:val="0"/>
      <w:marTop w:val="0"/>
      <w:marBottom w:val="0"/>
      <w:divBdr>
        <w:top w:val="none" w:sz="0" w:space="0" w:color="auto"/>
        <w:left w:val="none" w:sz="0" w:space="0" w:color="auto"/>
        <w:bottom w:val="none" w:sz="0" w:space="0" w:color="auto"/>
        <w:right w:val="none" w:sz="0" w:space="0" w:color="auto"/>
      </w:divBdr>
    </w:div>
    <w:div w:id="1277181534">
      <w:bodyDiv w:val="1"/>
      <w:marLeft w:val="0"/>
      <w:marRight w:val="0"/>
      <w:marTop w:val="0"/>
      <w:marBottom w:val="0"/>
      <w:divBdr>
        <w:top w:val="none" w:sz="0" w:space="0" w:color="auto"/>
        <w:left w:val="none" w:sz="0" w:space="0" w:color="auto"/>
        <w:bottom w:val="none" w:sz="0" w:space="0" w:color="auto"/>
        <w:right w:val="none" w:sz="0" w:space="0" w:color="auto"/>
      </w:divBdr>
    </w:div>
    <w:div w:id="1278492451">
      <w:bodyDiv w:val="1"/>
      <w:marLeft w:val="0"/>
      <w:marRight w:val="0"/>
      <w:marTop w:val="0"/>
      <w:marBottom w:val="0"/>
      <w:divBdr>
        <w:top w:val="none" w:sz="0" w:space="0" w:color="auto"/>
        <w:left w:val="none" w:sz="0" w:space="0" w:color="auto"/>
        <w:bottom w:val="none" w:sz="0" w:space="0" w:color="auto"/>
        <w:right w:val="none" w:sz="0" w:space="0" w:color="auto"/>
      </w:divBdr>
    </w:div>
    <w:div w:id="1278635619">
      <w:bodyDiv w:val="1"/>
      <w:marLeft w:val="0"/>
      <w:marRight w:val="0"/>
      <w:marTop w:val="0"/>
      <w:marBottom w:val="0"/>
      <w:divBdr>
        <w:top w:val="none" w:sz="0" w:space="0" w:color="auto"/>
        <w:left w:val="none" w:sz="0" w:space="0" w:color="auto"/>
        <w:bottom w:val="none" w:sz="0" w:space="0" w:color="auto"/>
        <w:right w:val="none" w:sz="0" w:space="0" w:color="auto"/>
      </w:divBdr>
    </w:div>
    <w:div w:id="1290818538">
      <w:bodyDiv w:val="1"/>
      <w:marLeft w:val="0"/>
      <w:marRight w:val="0"/>
      <w:marTop w:val="0"/>
      <w:marBottom w:val="0"/>
      <w:divBdr>
        <w:top w:val="none" w:sz="0" w:space="0" w:color="auto"/>
        <w:left w:val="none" w:sz="0" w:space="0" w:color="auto"/>
        <w:bottom w:val="none" w:sz="0" w:space="0" w:color="auto"/>
        <w:right w:val="none" w:sz="0" w:space="0" w:color="auto"/>
      </w:divBdr>
    </w:div>
    <w:div w:id="1295602568">
      <w:bodyDiv w:val="1"/>
      <w:marLeft w:val="0"/>
      <w:marRight w:val="0"/>
      <w:marTop w:val="0"/>
      <w:marBottom w:val="0"/>
      <w:divBdr>
        <w:top w:val="none" w:sz="0" w:space="0" w:color="auto"/>
        <w:left w:val="none" w:sz="0" w:space="0" w:color="auto"/>
        <w:bottom w:val="none" w:sz="0" w:space="0" w:color="auto"/>
        <w:right w:val="none" w:sz="0" w:space="0" w:color="auto"/>
      </w:divBdr>
    </w:div>
    <w:div w:id="1300265140">
      <w:bodyDiv w:val="1"/>
      <w:marLeft w:val="0"/>
      <w:marRight w:val="0"/>
      <w:marTop w:val="0"/>
      <w:marBottom w:val="0"/>
      <w:divBdr>
        <w:top w:val="none" w:sz="0" w:space="0" w:color="auto"/>
        <w:left w:val="none" w:sz="0" w:space="0" w:color="auto"/>
        <w:bottom w:val="none" w:sz="0" w:space="0" w:color="auto"/>
        <w:right w:val="none" w:sz="0" w:space="0" w:color="auto"/>
      </w:divBdr>
    </w:div>
    <w:div w:id="1301570184">
      <w:bodyDiv w:val="1"/>
      <w:marLeft w:val="0"/>
      <w:marRight w:val="0"/>
      <w:marTop w:val="0"/>
      <w:marBottom w:val="0"/>
      <w:divBdr>
        <w:top w:val="none" w:sz="0" w:space="0" w:color="auto"/>
        <w:left w:val="none" w:sz="0" w:space="0" w:color="auto"/>
        <w:bottom w:val="none" w:sz="0" w:space="0" w:color="auto"/>
        <w:right w:val="none" w:sz="0" w:space="0" w:color="auto"/>
      </w:divBdr>
    </w:div>
    <w:div w:id="1301956256">
      <w:bodyDiv w:val="1"/>
      <w:marLeft w:val="0"/>
      <w:marRight w:val="0"/>
      <w:marTop w:val="0"/>
      <w:marBottom w:val="0"/>
      <w:divBdr>
        <w:top w:val="none" w:sz="0" w:space="0" w:color="auto"/>
        <w:left w:val="none" w:sz="0" w:space="0" w:color="auto"/>
        <w:bottom w:val="none" w:sz="0" w:space="0" w:color="auto"/>
        <w:right w:val="none" w:sz="0" w:space="0" w:color="auto"/>
      </w:divBdr>
    </w:div>
    <w:div w:id="1313173205">
      <w:bodyDiv w:val="1"/>
      <w:marLeft w:val="0"/>
      <w:marRight w:val="0"/>
      <w:marTop w:val="0"/>
      <w:marBottom w:val="0"/>
      <w:divBdr>
        <w:top w:val="none" w:sz="0" w:space="0" w:color="auto"/>
        <w:left w:val="none" w:sz="0" w:space="0" w:color="auto"/>
        <w:bottom w:val="none" w:sz="0" w:space="0" w:color="auto"/>
        <w:right w:val="none" w:sz="0" w:space="0" w:color="auto"/>
      </w:divBdr>
    </w:div>
    <w:div w:id="1325551093">
      <w:bodyDiv w:val="1"/>
      <w:marLeft w:val="0"/>
      <w:marRight w:val="0"/>
      <w:marTop w:val="0"/>
      <w:marBottom w:val="0"/>
      <w:divBdr>
        <w:top w:val="none" w:sz="0" w:space="0" w:color="auto"/>
        <w:left w:val="none" w:sz="0" w:space="0" w:color="auto"/>
        <w:bottom w:val="none" w:sz="0" w:space="0" w:color="auto"/>
        <w:right w:val="none" w:sz="0" w:space="0" w:color="auto"/>
      </w:divBdr>
    </w:div>
    <w:div w:id="1329358750">
      <w:bodyDiv w:val="1"/>
      <w:marLeft w:val="0"/>
      <w:marRight w:val="0"/>
      <w:marTop w:val="0"/>
      <w:marBottom w:val="0"/>
      <w:divBdr>
        <w:top w:val="none" w:sz="0" w:space="0" w:color="auto"/>
        <w:left w:val="none" w:sz="0" w:space="0" w:color="auto"/>
        <w:bottom w:val="none" w:sz="0" w:space="0" w:color="auto"/>
        <w:right w:val="none" w:sz="0" w:space="0" w:color="auto"/>
      </w:divBdr>
    </w:div>
    <w:div w:id="1331061993">
      <w:bodyDiv w:val="1"/>
      <w:marLeft w:val="0"/>
      <w:marRight w:val="0"/>
      <w:marTop w:val="0"/>
      <w:marBottom w:val="0"/>
      <w:divBdr>
        <w:top w:val="none" w:sz="0" w:space="0" w:color="auto"/>
        <w:left w:val="none" w:sz="0" w:space="0" w:color="auto"/>
        <w:bottom w:val="none" w:sz="0" w:space="0" w:color="auto"/>
        <w:right w:val="none" w:sz="0" w:space="0" w:color="auto"/>
      </w:divBdr>
    </w:div>
    <w:div w:id="1332222119">
      <w:bodyDiv w:val="1"/>
      <w:marLeft w:val="0"/>
      <w:marRight w:val="0"/>
      <w:marTop w:val="0"/>
      <w:marBottom w:val="0"/>
      <w:divBdr>
        <w:top w:val="none" w:sz="0" w:space="0" w:color="auto"/>
        <w:left w:val="none" w:sz="0" w:space="0" w:color="auto"/>
        <w:bottom w:val="none" w:sz="0" w:space="0" w:color="auto"/>
        <w:right w:val="none" w:sz="0" w:space="0" w:color="auto"/>
      </w:divBdr>
    </w:div>
    <w:div w:id="1334262405">
      <w:bodyDiv w:val="1"/>
      <w:marLeft w:val="0"/>
      <w:marRight w:val="0"/>
      <w:marTop w:val="0"/>
      <w:marBottom w:val="0"/>
      <w:divBdr>
        <w:top w:val="none" w:sz="0" w:space="0" w:color="auto"/>
        <w:left w:val="none" w:sz="0" w:space="0" w:color="auto"/>
        <w:bottom w:val="none" w:sz="0" w:space="0" w:color="auto"/>
        <w:right w:val="none" w:sz="0" w:space="0" w:color="auto"/>
      </w:divBdr>
    </w:div>
    <w:div w:id="1335911660">
      <w:bodyDiv w:val="1"/>
      <w:marLeft w:val="0"/>
      <w:marRight w:val="0"/>
      <w:marTop w:val="0"/>
      <w:marBottom w:val="0"/>
      <w:divBdr>
        <w:top w:val="none" w:sz="0" w:space="0" w:color="auto"/>
        <w:left w:val="none" w:sz="0" w:space="0" w:color="auto"/>
        <w:bottom w:val="none" w:sz="0" w:space="0" w:color="auto"/>
        <w:right w:val="none" w:sz="0" w:space="0" w:color="auto"/>
      </w:divBdr>
    </w:div>
    <w:div w:id="1336572202">
      <w:bodyDiv w:val="1"/>
      <w:marLeft w:val="0"/>
      <w:marRight w:val="0"/>
      <w:marTop w:val="0"/>
      <w:marBottom w:val="0"/>
      <w:divBdr>
        <w:top w:val="none" w:sz="0" w:space="0" w:color="auto"/>
        <w:left w:val="none" w:sz="0" w:space="0" w:color="auto"/>
        <w:bottom w:val="none" w:sz="0" w:space="0" w:color="auto"/>
        <w:right w:val="none" w:sz="0" w:space="0" w:color="auto"/>
      </w:divBdr>
    </w:div>
    <w:div w:id="1339190201">
      <w:bodyDiv w:val="1"/>
      <w:marLeft w:val="0"/>
      <w:marRight w:val="0"/>
      <w:marTop w:val="0"/>
      <w:marBottom w:val="0"/>
      <w:divBdr>
        <w:top w:val="none" w:sz="0" w:space="0" w:color="auto"/>
        <w:left w:val="none" w:sz="0" w:space="0" w:color="auto"/>
        <w:bottom w:val="none" w:sz="0" w:space="0" w:color="auto"/>
        <w:right w:val="none" w:sz="0" w:space="0" w:color="auto"/>
      </w:divBdr>
    </w:div>
    <w:div w:id="1339767184">
      <w:bodyDiv w:val="1"/>
      <w:marLeft w:val="0"/>
      <w:marRight w:val="0"/>
      <w:marTop w:val="0"/>
      <w:marBottom w:val="0"/>
      <w:divBdr>
        <w:top w:val="none" w:sz="0" w:space="0" w:color="auto"/>
        <w:left w:val="none" w:sz="0" w:space="0" w:color="auto"/>
        <w:bottom w:val="none" w:sz="0" w:space="0" w:color="auto"/>
        <w:right w:val="none" w:sz="0" w:space="0" w:color="auto"/>
      </w:divBdr>
    </w:div>
    <w:div w:id="1341615069">
      <w:bodyDiv w:val="1"/>
      <w:marLeft w:val="0"/>
      <w:marRight w:val="0"/>
      <w:marTop w:val="0"/>
      <w:marBottom w:val="0"/>
      <w:divBdr>
        <w:top w:val="none" w:sz="0" w:space="0" w:color="auto"/>
        <w:left w:val="none" w:sz="0" w:space="0" w:color="auto"/>
        <w:bottom w:val="none" w:sz="0" w:space="0" w:color="auto"/>
        <w:right w:val="none" w:sz="0" w:space="0" w:color="auto"/>
      </w:divBdr>
    </w:div>
    <w:div w:id="1343554653">
      <w:bodyDiv w:val="1"/>
      <w:marLeft w:val="0"/>
      <w:marRight w:val="0"/>
      <w:marTop w:val="0"/>
      <w:marBottom w:val="0"/>
      <w:divBdr>
        <w:top w:val="none" w:sz="0" w:space="0" w:color="auto"/>
        <w:left w:val="none" w:sz="0" w:space="0" w:color="auto"/>
        <w:bottom w:val="none" w:sz="0" w:space="0" w:color="auto"/>
        <w:right w:val="none" w:sz="0" w:space="0" w:color="auto"/>
      </w:divBdr>
    </w:div>
    <w:div w:id="1346206228">
      <w:bodyDiv w:val="1"/>
      <w:marLeft w:val="0"/>
      <w:marRight w:val="0"/>
      <w:marTop w:val="0"/>
      <w:marBottom w:val="0"/>
      <w:divBdr>
        <w:top w:val="none" w:sz="0" w:space="0" w:color="auto"/>
        <w:left w:val="none" w:sz="0" w:space="0" w:color="auto"/>
        <w:bottom w:val="none" w:sz="0" w:space="0" w:color="auto"/>
        <w:right w:val="none" w:sz="0" w:space="0" w:color="auto"/>
      </w:divBdr>
    </w:div>
    <w:div w:id="1355114548">
      <w:bodyDiv w:val="1"/>
      <w:marLeft w:val="0"/>
      <w:marRight w:val="0"/>
      <w:marTop w:val="0"/>
      <w:marBottom w:val="0"/>
      <w:divBdr>
        <w:top w:val="none" w:sz="0" w:space="0" w:color="auto"/>
        <w:left w:val="none" w:sz="0" w:space="0" w:color="auto"/>
        <w:bottom w:val="none" w:sz="0" w:space="0" w:color="auto"/>
        <w:right w:val="none" w:sz="0" w:space="0" w:color="auto"/>
      </w:divBdr>
    </w:div>
    <w:div w:id="1365907611">
      <w:bodyDiv w:val="1"/>
      <w:marLeft w:val="0"/>
      <w:marRight w:val="0"/>
      <w:marTop w:val="0"/>
      <w:marBottom w:val="0"/>
      <w:divBdr>
        <w:top w:val="none" w:sz="0" w:space="0" w:color="auto"/>
        <w:left w:val="none" w:sz="0" w:space="0" w:color="auto"/>
        <w:bottom w:val="none" w:sz="0" w:space="0" w:color="auto"/>
        <w:right w:val="none" w:sz="0" w:space="0" w:color="auto"/>
      </w:divBdr>
    </w:div>
    <w:div w:id="1366951449">
      <w:bodyDiv w:val="1"/>
      <w:marLeft w:val="0"/>
      <w:marRight w:val="0"/>
      <w:marTop w:val="0"/>
      <w:marBottom w:val="0"/>
      <w:divBdr>
        <w:top w:val="none" w:sz="0" w:space="0" w:color="auto"/>
        <w:left w:val="none" w:sz="0" w:space="0" w:color="auto"/>
        <w:bottom w:val="none" w:sz="0" w:space="0" w:color="auto"/>
        <w:right w:val="none" w:sz="0" w:space="0" w:color="auto"/>
      </w:divBdr>
    </w:div>
    <w:div w:id="1367632535">
      <w:bodyDiv w:val="1"/>
      <w:marLeft w:val="0"/>
      <w:marRight w:val="0"/>
      <w:marTop w:val="0"/>
      <w:marBottom w:val="0"/>
      <w:divBdr>
        <w:top w:val="none" w:sz="0" w:space="0" w:color="auto"/>
        <w:left w:val="none" w:sz="0" w:space="0" w:color="auto"/>
        <w:bottom w:val="none" w:sz="0" w:space="0" w:color="auto"/>
        <w:right w:val="none" w:sz="0" w:space="0" w:color="auto"/>
      </w:divBdr>
    </w:div>
    <w:div w:id="1368262748">
      <w:bodyDiv w:val="1"/>
      <w:marLeft w:val="0"/>
      <w:marRight w:val="0"/>
      <w:marTop w:val="0"/>
      <w:marBottom w:val="0"/>
      <w:divBdr>
        <w:top w:val="none" w:sz="0" w:space="0" w:color="auto"/>
        <w:left w:val="none" w:sz="0" w:space="0" w:color="auto"/>
        <w:bottom w:val="none" w:sz="0" w:space="0" w:color="auto"/>
        <w:right w:val="none" w:sz="0" w:space="0" w:color="auto"/>
      </w:divBdr>
    </w:div>
    <w:div w:id="1368412997">
      <w:bodyDiv w:val="1"/>
      <w:marLeft w:val="0"/>
      <w:marRight w:val="0"/>
      <w:marTop w:val="0"/>
      <w:marBottom w:val="0"/>
      <w:divBdr>
        <w:top w:val="none" w:sz="0" w:space="0" w:color="auto"/>
        <w:left w:val="none" w:sz="0" w:space="0" w:color="auto"/>
        <w:bottom w:val="none" w:sz="0" w:space="0" w:color="auto"/>
        <w:right w:val="none" w:sz="0" w:space="0" w:color="auto"/>
      </w:divBdr>
    </w:div>
    <w:div w:id="1373459916">
      <w:bodyDiv w:val="1"/>
      <w:marLeft w:val="0"/>
      <w:marRight w:val="0"/>
      <w:marTop w:val="0"/>
      <w:marBottom w:val="0"/>
      <w:divBdr>
        <w:top w:val="none" w:sz="0" w:space="0" w:color="auto"/>
        <w:left w:val="none" w:sz="0" w:space="0" w:color="auto"/>
        <w:bottom w:val="none" w:sz="0" w:space="0" w:color="auto"/>
        <w:right w:val="none" w:sz="0" w:space="0" w:color="auto"/>
      </w:divBdr>
    </w:div>
    <w:div w:id="1386297044">
      <w:bodyDiv w:val="1"/>
      <w:marLeft w:val="0"/>
      <w:marRight w:val="0"/>
      <w:marTop w:val="0"/>
      <w:marBottom w:val="0"/>
      <w:divBdr>
        <w:top w:val="none" w:sz="0" w:space="0" w:color="auto"/>
        <w:left w:val="none" w:sz="0" w:space="0" w:color="auto"/>
        <w:bottom w:val="none" w:sz="0" w:space="0" w:color="auto"/>
        <w:right w:val="none" w:sz="0" w:space="0" w:color="auto"/>
      </w:divBdr>
    </w:div>
    <w:div w:id="1396395276">
      <w:bodyDiv w:val="1"/>
      <w:marLeft w:val="0"/>
      <w:marRight w:val="0"/>
      <w:marTop w:val="0"/>
      <w:marBottom w:val="0"/>
      <w:divBdr>
        <w:top w:val="none" w:sz="0" w:space="0" w:color="auto"/>
        <w:left w:val="none" w:sz="0" w:space="0" w:color="auto"/>
        <w:bottom w:val="none" w:sz="0" w:space="0" w:color="auto"/>
        <w:right w:val="none" w:sz="0" w:space="0" w:color="auto"/>
      </w:divBdr>
    </w:div>
    <w:div w:id="1400664401">
      <w:bodyDiv w:val="1"/>
      <w:marLeft w:val="0"/>
      <w:marRight w:val="0"/>
      <w:marTop w:val="0"/>
      <w:marBottom w:val="0"/>
      <w:divBdr>
        <w:top w:val="none" w:sz="0" w:space="0" w:color="auto"/>
        <w:left w:val="none" w:sz="0" w:space="0" w:color="auto"/>
        <w:bottom w:val="none" w:sz="0" w:space="0" w:color="auto"/>
        <w:right w:val="none" w:sz="0" w:space="0" w:color="auto"/>
      </w:divBdr>
    </w:div>
    <w:div w:id="1403604039">
      <w:bodyDiv w:val="1"/>
      <w:marLeft w:val="0"/>
      <w:marRight w:val="0"/>
      <w:marTop w:val="0"/>
      <w:marBottom w:val="0"/>
      <w:divBdr>
        <w:top w:val="none" w:sz="0" w:space="0" w:color="auto"/>
        <w:left w:val="none" w:sz="0" w:space="0" w:color="auto"/>
        <w:bottom w:val="none" w:sz="0" w:space="0" w:color="auto"/>
        <w:right w:val="none" w:sz="0" w:space="0" w:color="auto"/>
      </w:divBdr>
    </w:div>
    <w:div w:id="1408188078">
      <w:bodyDiv w:val="1"/>
      <w:marLeft w:val="0"/>
      <w:marRight w:val="0"/>
      <w:marTop w:val="0"/>
      <w:marBottom w:val="0"/>
      <w:divBdr>
        <w:top w:val="none" w:sz="0" w:space="0" w:color="auto"/>
        <w:left w:val="none" w:sz="0" w:space="0" w:color="auto"/>
        <w:bottom w:val="none" w:sz="0" w:space="0" w:color="auto"/>
        <w:right w:val="none" w:sz="0" w:space="0" w:color="auto"/>
      </w:divBdr>
    </w:div>
    <w:div w:id="1408192751">
      <w:bodyDiv w:val="1"/>
      <w:marLeft w:val="0"/>
      <w:marRight w:val="0"/>
      <w:marTop w:val="0"/>
      <w:marBottom w:val="0"/>
      <w:divBdr>
        <w:top w:val="none" w:sz="0" w:space="0" w:color="auto"/>
        <w:left w:val="none" w:sz="0" w:space="0" w:color="auto"/>
        <w:bottom w:val="none" w:sz="0" w:space="0" w:color="auto"/>
        <w:right w:val="none" w:sz="0" w:space="0" w:color="auto"/>
      </w:divBdr>
    </w:div>
    <w:div w:id="1409038880">
      <w:bodyDiv w:val="1"/>
      <w:marLeft w:val="0"/>
      <w:marRight w:val="0"/>
      <w:marTop w:val="0"/>
      <w:marBottom w:val="0"/>
      <w:divBdr>
        <w:top w:val="none" w:sz="0" w:space="0" w:color="auto"/>
        <w:left w:val="none" w:sz="0" w:space="0" w:color="auto"/>
        <w:bottom w:val="none" w:sz="0" w:space="0" w:color="auto"/>
        <w:right w:val="none" w:sz="0" w:space="0" w:color="auto"/>
      </w:divBdr>
    </w:div>
    <w:div w:id="1409813440">
      <w:bodyDiv w:val="1"/>
      <w:marLeft w:val="0"/>
      <w:marRight w:val="0"/>
      <w:marTop w:val="0"/>
      <w:marBottom w:val="0"/>
      <w:divBdr>
        <w:top w:val="none" w:sz="0" w:space="0" w:color="auto"/>
        <w:left w:val="none" w:sz="0" w:space="0" w:color="auto"/>
        <w:bottom w:val="none" w:sz="0" w:space="0" w:color="auto"/>
        <w:right w:val="none" w:sz="0" w:space="0" w:color="auto"/>
      </w:divBdr>
    </w:div>
    <w:div w:id="1418790901">
      <w:bodyDiv w:val="1"/>
      <w:marLeft w:val="0"/>
      <w:marRight w:val="0"/>
      <w:marTop w:val="0"/>
      <w:marBottom w:val="0"/>
      <w:divBdr>
        <w:top w:val="none" w:sz="0" w:space="0" w:color="auto"/>
        <w:left w:val="none" w:sz="0" w:space="0" w:color="auto"/>
        <w:bottom w:val="none" w:sz="0" w:space="0" w:color="auto"/>
        <w:right w:val="none" w:sz="0" w:space="0" w:color="auto"/>
      </w:divBdr>
    </w:div>
    <w:div w:id="1422870193">
      <w:bodyDiv w:val="1"/>
      <w:marLeft w:val="0"/>
      <w:marRight w:val="0"/>
      <w:marTop w:val="0"/>
      <w:marBottom w:val="0"/>
      <w:divBdr>
        <w:top w:val="none" w:sz="0" w:space="0" w:color="auto"/>
        <w:left w:val="none" w:sz="0" w:space="0" w:color="auto"/>
        <w:bottom w:val="none" w:sz="0" w:space="0" w:color="auto"/>
        <w:right w:val="none" w:sz="0" w:space="0" w:color="auto"/>
      </w:divBdr>
    </w:div>
    <w:div w:id="1424640402">
      <w:bodyDiv w:val="1"/>
      <w:marLeft w:val="0"/>
      <w:marRight w:val="0"/>
      <w:marTop w:val="0"/>
      <w:marBottom w:val="0"/>
      <w:divBdr>
        <w:top w:val="none" w:sz="0" w:space="0" w:color="auto"/>
        <w:left w:val="none" w:sz="0" w:space="0" w:color="auto"/>
        <w:bottom w:val="none" w:sz="0" w:space="0" w:color="auto"/>
        <w:right w:val="none" w:sz="0" w:space="0" w:color="auto"/>
      </w:divBdr>
    </w:div>
    <w:div w:id="1426534741">
      <w:bodyDiv w:val="1"/>
      <w:marLeft w:val="0"/>
      <w:marRight w:val="0"/>
      <w:marTop w:val="0"/>
      <w:marBottom w:val="0"/>
      <w:divBdr>
        <w:top w:val="none" w:sz="0" w:space="0" w:color="auto"/>
        <w:left w:val="none" w:sz="0" w:space="0" w:color="auto"/>
        <w:bottom w:val="none" w:sz="0" w:space="0" w:color="auto"/>
        <w:right w:val="none" w:sz="0" w:space="0" w:color="auto"/>
      </w:divBdr>
    </w:div>
    <w:div w:id="1436629504">
      <w:bodyDiv w:val="1"/>
      <w:marLeft w:val="0"/>
      <w:marRight w:val="0"/>
      <w:marTop w:val="0"/>
      <w:marBottom w:val="0"/>
      <w:divBdr>
        <w:top w:val="none" w:sz="0" w:space="0" w:color="auto"/>
        <w:left w:val="none" w:sz="0" w:space="0" w:color="auto"/>
        <w:bottom w:val="none" w:sz="0" w:space="0" w:color="auto"/>
        <w:right w:val="none" w:sz="0" w:space="0" w:color="auto"/>
      </w:divBdr>
    </w:div>
    <w:div w:id="1445923788">
      <w:bodyDiv w:val="1"/>
      <w:marLeft w:val="0"/>
      <w:marRight w:val="0"/>
      <w:marTop w:val="0"/>
      <w:marBottom w:val="0"/>
      <w:divBdr>
        <w:top w:val="none" w:sz="0" w:space="0" w:color="auto"/>
        <w:left w:val="none" w:sz="0" w:space="0" w:color="auto"/>
        <w:bottom w:val="none" w:sz="0" w:space="0" w:color="auto"/>
        <w:right w:val="none" w:sz="0" w:space="0" w:color="auto"/>
      </w:divBdr>
    </w:div>
    <w:div w:id="1445998166">
      <w:bodyDiv w:val="1"/>
      <w:marLeft w:val="0"/>
      <w:marRight w:val="0"/>
      <w:marTop w:val="0"/>
      <w:marBottom w:val="0"/>
      <w:divBdr>
        <w:top w:val="none" w:sz="0" w:space="0" w:color="auto"/>
        <w:left w:val="none" w:sz="0" w:space="0" w:color="auto"/>
        <w:bottom w:val="none" w:sz="0" w:space="0" w:color="auto"/>
        <w:right w:val="none" w:sz="0" w:space="0" w:color="auto"/>
      </w:divBdr>
    </w:div>
    <w:div w:id="1447190075">
      <w:bodyDiv w:val="1"/>
      <w:marLeft w:val="0"/>
      <w:marRight w:val="0"/>
      <w:marTop w:val="0"/>
      <w:marBottom w:val="0"/>
      <w:divBdr>
        <w:top w:val="none" w:sz="0" w:space="0" w:color="auto"/>
        <w:left w:val="none" w:sz="0" w:space="0" w:color="auto"/>
        <w:bottom w:val="none" w:sz="0" w:space="0" w:color="auto"/>
        <w:right w:val="none" w:sz="0" w:space="0" w:color="auto"/>
      </w:divBdr>
    </w:div>
    <w:div w:id="1447963811">
      <w:bodyDiv w:val="1"/>
      <w:marLeft w:val="0"/>
      <w:marRight w:val="0"/>
      <w:marTop w:val="0"/>
      <w:marBottom w:val="0"/>
      <w:divBdr>
        <w:top w:val="none" w:sz="0" w:space="0" w:color="auto"/>
        <w:left w:val="none" w:sz="0" w:space="0" w:color="auto"/>
        <w:bottom w:val="none" w:sz="0" w:space="0" w:color="auto"/>
        <w:right w:val="none" w:sz="0" w:space="0" w:color="auto"/>
      </w:divBdr>
    </w:div>
    <w:div w:id="1449085717">
      <w:bodyDiv w:val="1"/>
      <w:marLeft w:val="0"/>
      <w:marRight w:val="0"/>
      <w:marTop w:val="0"/>
      <w:marBottom w:val="0"/>
      <w:divBdr>
        <w:top w:val="none" w:sz="0" w:space="0" w:color="auto"/>
        <w:left w:val="none" w:sz="0" w:space="0" w:color="auto"/>
        <w:bottom w:val="none" w:sz="0" w:space="0" w:color="auto"/>
        <w:right w:val="none" w:sz="0" w:space="0" w:color="auto"/>
      </w:divBdr>
    </w:div>
    <w:div w:id="1452673697">
      <w:bodyDiv w:val="1"/>
      <w:marLeft w:val="0"/>
      <w:marRight w:val="0"/>
      <w:marTop w:val="0"/>
      <w:marBottom w:val="0"/>
      <w:divBdr>
        <w:top w:val="none" w:sz="0" w:space="0" w:color="auto"/>
        <w:left w:val="none" w:sz="0" w:space="0" w:color="auto"/>
        <w:bottom w:val="none" w:sz="0" w:space="0" w:color="auto"/>
        <w:right w:val="none" w:sz="0" w:space="0" w:color="auto"/>
      </w:divBdr>
    </w:div>
    <w:div w:id="1452818582">
      <w:bodyDiv w:val="1"/>
      <w:marLeft w:val="0"/>
      <w:marRight w:val="0"/>
      <w:marTop w:val="0"/>
      <w:marBottom w:val="0"/>
      <w:divBdr>
        <w:top w:val="none" w:sz="0" w:space="0" w:color="auto"/>
        <w:left w:val="none" w:sz="0" w:space="0" w:color="auto"/>
        <w:bottom w:val="none" w:sz="0" w:space="0" w:color="auto"/>
        <w:right w:val="none" w:sz="0" w:space="0" w:color="auto"/>
      </w:divBdr>
    </w:div>
    <w:div w:id="1468283914">
      <w:bodyDiv w:val="1"/>
      <w:marLeft w:val="0"/>
      <w:marRight w:val="0"/>
      <w:marTop w:val="0"/>
      <w:marBottom w:val="0"/>
      <w:divBdr>
        <w:top w:val="none" w:sz="0" w:space="0" w:color="auto"/>
        <w:left w:val="none" w:sz="0" w:space="0" w:color="auto"/>
        <w:bottom w:val="none" w:sz="0" w:space="0" w:color="auto"/>
        <w:right w:val="none" w:sz="0" w:space="0" w:color="auto"/>
      </w:divBdr>
    </w:div>
    <w:div w:id="1469780173">
      <w:bodyDiv w:val="1"/>
      <w:marLeft w:val="0"/>
      <w:marRight w:val="0"/>
      <w:marTop w:val="0"/>
      <w:marBottom w:val="0"/>
      <w:divBdr>
        <w:top w:val="none" w:sz="0" w:space="0" w:color="auto"/>
        <w:left w:val="none" w:sz="0" w:space="0" w:color="auto"/>
        <w:bottom w:val="none" w:sz="0" w:space="0" w:color="auto"/>
        <w:right w:val="none" w:sz="0" w:space="0" w:color="auto"/>
      </w:divBdr>
    </w:div>
    <w:div w:id="1470786624">
      <w:bodyDiv w:val="1"/>
      <w:marLeft w:val="0"/>
      <w:marRight w:val="0"/>
      <w:marTop w:val="0"/>
      <w:marBottom w:val="0"/>
      <w:divBdr>
        <w:top w:val="none" w:sz="0" w:space="0" w:color="auto"/>
        <w:left w:val="none" w:sz="0" w:space="0" w:color="auto"/>
        <w:bottom w:val="none" w:sz="0" w:space="0" w:color="auto"/>
        <w:right w:val="none" w:sz="0" w:space="0" w:color="auto"/>
      </w:divBdr>
    </w:div>
    <w:div w:id="1471434557">
      <w:bodyDiv w:val="1"/>
      <w:marLeft w:val="0"/>
      <w:marRight w:val="0"/>
      <w:marTop w:val="0"/>
      <w:marBottom w:val="0"/>
      <w:divBdr>
        <w:top w:val="none" w:sz="0" w:space="0" w:color="auto"/>
        <w:left w:val="none" w:sz="0" w:space="0" w:color="auto"/>
        <w:bottom w:val="none" w:sz="0" w:space="0" w:color="auto"/>
        <w:right w:val="none" w:sz="0" w:space="0" w:color="auto"/>
      </w:divBdr>
    </w:div>
    <w:div w:id="1471970768">
      <w:bodyDiv w:val="1"/>
      <w:marLeft w:val="0"/>
      <w:marRight w:val="0"/>
      <w:marTop w:val="0"/>
      <w:marBottom w:val="0"/>
      <w:divBdr>
        <w:top w:val="none" w:sz="0" w:space="0" w:color="auto"/>
        <w:left w:val="none" w:sz="0" w:space="0" w:color="auto"/>
        <w:bottom w:val="none" w:sz="0" w:space="0" w:color="auto"/>
        <w:right w:val="none" w:sz="0" w:space="0" w:color="auto"/>
      </w:divBdr>
    </w:div>
    <w:div w:id="1473450265">
      <w:bodyDiv w:val="1"/>
      <w:marLeft w:val="0"/>
      <w:marRight w:val="0"/>
      <w:marTop w:val="0"/>
      <w:marBottom w:val="0"/>
      <w:divBdr>
        <w:top w:val="none" w:sz="0" w:space="0" w:color="auto"/>
        <w:left w:val="none" w:sz="0" w:space="0" w:color="auto"/>
        <w:bottom w:val="none" w:sz="0" w:space="0" w:color="auto"/>
        <w:right w:val="none" w:sz="0" w:space="0" w:color="auto"/>
      </w:divBdr>
    </w:div>
    <w:div w:id="1478456635">
      <w:bodyDiv w:val="1"/>
      <w:marLeft w:val="0"/>
      <w:marRight w:val="0"/>
      <w:marTop w:val="0"/>
      <w:marBottom w:val="0"/>
      <w:divBdr>
        <w:top w:val="none" w:sz="0" w:space="0" w:color="auto"/>
        <w:left w:val="none" w:sz="0" w:space="0" w:color="auto"/>
        <w:bottom w:val="none" w:sz="0" w:space="0" w:color="auto"/>
        <w:right w:val="none" w:sz="0" w:space="0" w:color="auto"/>
      </w:divBdr>
    </w:div>
    <w:div w:id="1484548030">
      <w:bodyDiv w:val="1"/>
      <w:marLeft w:val="0"/>
      <w:marRight w:val="0"/>
      <w:marTop w:val="0"/>
      <w:marBottom w:val="0"/>
      <w:divBdr>
        <w:top w:val="none" w:sz="0" w:space="0" w:color="auto"/>
        <w:left w:val="none" w:sz="0" w:space="0" w:color="auto"/>
        <w:bottom w:val="none" w:sz="0" w:space="0" w:color="auto"/>
        <w:right w:val="none" w:sz="0" w:space="0" w:color="auto"/>
      </w:divBdr>
    </w:div>
    <w:div w:id="1485702683">
      <w:bodyDiv w:val="1"/>
      <w:marLeft w:val="0"/>
      <w:marRight w:val="0"/>
      <w:marTop w:val="0"/>
      <w:marBottom w:val="0"/>
      <w:divBdr>
        <w:top w:val="none" w:sz="0" w:space="0" w:color="auto"/>
        <w:left w:val="none" w:sz="0" w:space="0" w:color="auto"/>
        <w:bottom w:val="none" w:sz="0" w:space="0" w:color="auto"/>
        <w:right w:val="none" w:sz="0" w:space="0" w:color="auto"/>
      </w:divBdr>
    </w:div>
    <w:div w:id="1486706807">
      <w:bodyDiv w:val="1"/>
      <w:marLeft w:val="0"/>
      <w:marRight w:val="0"/>
      <w:marTop w:val="0"/>
      <w:marBottom w:val="0"/>
      <w:divBdr>
        <w:top w:val="none" w:sz="0" w:space="0" w:color="auto"/>
        <w:left w:val="none" w:sz="0" w:space="0" w:color="auto"/>
        <w:bottom w:val="none" w:sz="0" w:space="0" w:color="auto"/>
        <w:right w:val="none" w:sz="0" w:space="0" w:color="auto"/>
      </w:divBdr>
    </w:div>
    <w:div w:id="1487823723">
      <w:bodyDiv w:val="1"/>
      <w:marLeft w:val="0"/>
      <w:marRight w:val="0"/>
      <w:marTop w:val="0"/>
      <w:marBottom w:val="0"/>
      <w:divBdr>
        <w:top w:val="none" w:sz="0" w:space="0" w:color="auto"/>
        <w:left w:val="none" w:sz="0" w:space="0" w:color="auto"/>
        <w:bottom w:val="none" w:sz="0" w:space="0" w:color="auto"/>
        <w:right w:val="none" w:sz="0" w:space="0" w:color="auto"/>
      </w:divBdr>
    </w:div>
    <w:div w:id="1495412859">
      <w:bodyDiv w:val="1"/>
      <w:marLeft w:val="0"/>
      <w:marRight w:val="0"/>
      <w:marTop w:val="0"/>
      <w:marBottom w:val="0"/>
      <w:divBdr>
        <w:top w:val="none" w:sz="0" w:space="0" w:color="auto"/>
        <w:left w:val="none" w:sz="0" w:space="0" w:color="auto"/>
        <w:bottom w:val="none" w:sz="0" w:space="0" w:color="auto"/>
        <w:right w:val="none" w:sz="0" w:space="0" w:color="auto"/>
      </w:divBdr>
    </w:div>
    <w:div w:id="1498577593">
      <w:bodyDiv w:val="1"/>
      <w:marLeft w:val="0"/>
      <w:marRight w:val="0"/>
      <w:marTop w:val="0"/>
      <w:marBottom w:val="0"/>
      <w:divBdr>
        <w:top w:val="none" w:sz="0" w:space="0" w:color="auto"/>
        <w:left w:val="none" w:sz="0" w:space="0" w:color="auto"/>
        <w:bottom w:val="none" w:sz="0" w:space="0" w:color="auto"/>
        <w:right w:val="none" w:sz="0" w:space="0" w:color="auto"/>
      </w:divBdr>
    </w:div>
    <w:div w:id="1499349567">
      <w:bodyDiv w:val="1"/>
      <w:marLeft w:val="0"/>
      <w:marRight w:val="0"/>
      <w:marTop w:val="0"/>
      <w:marBottom w:val="0"/>
      <w:divBdr>
        <w:top w:val="none" w:sz="0" w:space="0" w:color="auto"/>
        <w:left w:val="none" w:sz="0" w:space="0" w:color="auto"/>
        <w:bottom w:val="none" w:sz="0" w:space="0" w:color="auto"/>
        <w:right w:val="none" w:sz="0" w:space="0" w:color="auto"/>
      </w:divBdr>
    </w:div>
    <w:div w:id="1502352157">
      <w:bodyDiv w:val="1"/>
      <w:marLeft w:val="0"/>
      <w:marRight w:val="0"/>
      <w:marTop w:val="0"/>
      <w:marBottom w:val="0"/>
      <w:divBdr>
        <w:top w:val="none" w:sz="0" w:space="0" w:color="auto"/>
        <w:left w:val="none" w:sz="0" w:space="0" w:color="auto"/>
        <w:bottom w:val="none" w:sz="0" w:space="0" w:color="auto"/>
        <w:right w:val="none" w:sz="0" w:space="0" w:color="auto"/>
      </w:divBdr>
    </w:div>
    <w:div w:id="1508713957">
      <w:bodyDiv w:val="1"/>
      <w:marLeft w:val="0"/>
      <w:marRight w:val="0"/>
      <w:marTop w:val="0"/>
      <w:marBottom w:val="0"/>
      <w:divBdr>
        <w:top w:val="none" w:sz="0" w:space="0" w:color="auto"/>
        <w:left w:val="none" w:sz="0" w:space="0" w:color="auto"/>
        <w:bottom w:val="none" w:sz="0" w:space="0" w:color="auto"/>
        <w:right w:val="none" w:sz="0" w:space="0" w:color="auto"/>
      </w:divBdr>
    </w:div>
    <w:div w:id="1509249049">
      <w:bodyDiv w:val="1"/>
      <w:marLeft w:val="0"/>
      <w:marRight w:val="0"/>
      <w:marTop w:val="0"/>
      <w:marBottom w:val="0"/>
      <w:divBdr>
        <w:top w:val="none" w:sz="0" w:space="0" w:color="auto"/>
        <w:left w:val="none" w:sz="0" w:space="0" w:color="auto"/>
        <w:bottom w:val="none" w:sz="0" w:space="0" w:color="auto"/>
        <w:right w:val="none" w:sz="0" w:space="0" w:color="auto"/>
      </w:divBdr>
    </w:div>
    <w:div w:id="1509834403">
      <w:bodyDiv w:val="1"/>
      <w:marLeft w:val="0"/>
      <w:marRight w:val="0"/>
      <w:marTop w:val="0"/>
      <w:marBottom w:val="0"/>
      <w:divBdr>
        <w:top w:val="none" w:sz="0" w:space="0" w:color="auto"/>
        <w:left w:val="none" w:sz="0" w:space="0" w:color="auto"/>
        <w:bottom w:val="none" w:sz="0" w:space="0" w:color="auto"/>
        <w:right w:val="none" w:sz="0" w:space="0" w:color="auto"/>
      </w:divBdr>
    </w:div>
    <w:div w:id="1517498779">
      <w:bodyDiv w:val="1"/>
      <w:marLeft w:val="0"/>
      <w:marRight w:val="0"/>
      <w:marTop w:val="0"/>
      <w:marBottom w:val="0"/>
      <w:divBdr>
        <w:top w:val="none" w:sz="0" w:space="0" w:color="auto"/>
        <w:left w:val="none" w:sz="0" w:space="0" w:color="auto"/>
        <w:bottom w:val="none" w:sz="0" w:space="0" w:color="auto"/>
        <w:right w:val="none" w:sz="0" w:space="0" w:color="auto"/>
      </w:divBdr>
    </w:div>
    <w:div w:id="1523588977">
      <w:bodyDiv w:val="1"/>
      <w:marLeft w:val="0"/>
      <w:marRight w:val="0"/>
      <w:marTop w:val="0"/>
      <w:marBottom w:val="0"/>
      <w:divBdr>
        <w:top w:val="none" w:sz="0" w:space="0" w:color="auto"/>
        <w:left w:val="none" w:sz="0" w:space="0" w:color="auto"/>
        <w:bottom w:val="none" w:sz="0" w:space="0" w:color="auto"/>
        <w:right w:val="none" w:sz="0" w:space="0" w:color="auto"/>
      </w:divBdr>
    </w:div>
    <w:div w:id="1525053226">
      <w:bodyDiv w:val="1"/>
      <w:marLeft w:val="0"/>
      <w:marRight w:val="0"/>
      <w:marTop w:val="0"/>
      <w:marBottom w:val="0"/>
      <w:divBdr>
        <w:top w:val="none" w:sz="0" w:space="0" w:color="auto"/>
        <w:left w:val="none" w:sz="0" w:space="0" w:color="auto"/>
        <w:bottom w:val="none" w:sz="0" w:space="0" w:color="auto"/>
        <w:right w:val="none" w:sz="0" w:space="0" w:color="auto"/>
      </w:divBdr>
    </w:div>
    <w:div w:id="1529177041">
      <w:bodyDiv w:val="1"/>
      <w:marLeft w:val="0"/>
      <w:marRight w:val="0"/>
      <w:marTop w:val="0"/>
      <w:marBottom w:val="0"/>
      <w:divBdr>
        <w:top w:val="none" w:sz="0" w:space="0" w:color="auto"/>
        <w:left w:val="none" w:sz="0" w:space="0" w:color="auto"/>
        <w:bottom w:val="none" w:sz="0" w:space="0" w:color="auto"/>
        <w:right w:val="none" w:sz="0" w:space="0" w:color="auto"/>
      </w:divBdr>
    </w:div>
    <w:div w:id="1532189662">
      <w:bodyDiv w:val="1"/>
      <w:marLeft w:val="0"/>
      <w:marRight w:val="0"/>
      <w:marTop w:val="0"/>
      <w:marBottom w:val="0"/>
      <w:divBdr>
        <w:top w:val="none" w:sz="0" w:space="0" w:color="auto"/>
        <w:left w:val="none" w:sz="0" w:space="0" w:color="auto"/>
        <w:bottom w:val="none" w:sz="0" w:space="0" w:color="auto"/>
        <w:right w:val="none" w:sz="0" w:space="0" w:color="auto"/>
      </w:divBdr>
    </w:div>
    <w:div w:id="1532306314">
      <w:bodyDiv w:val="1"/>
      <w:marLeft w:val="0"/>
      <w:marRight w:val="0"/>
      <w:marTop w:val="0"/>
      <w:marBottom w:val="0"/>
      <w:divBdr>
        <w:top w:val="none" w:sz="0" w:space="0" w:color="auto"/>
        <w:left w:val="none" w:sz="0" w:space="0" w:color="auto"/>
        <w:bottom w:val="none" w:sz="0" w:space="0" w:color="auto"/>
        <w:right w:val="none" w:sz="0" w:space="0" w:color="auto"/>
      </w:divBdr>
    </w:div>
    <w:div w:id="1538664221">
      <w:bodyDiv w:val="1"/>
      <w:marLeft w:val="0"/>
      <w:marRight w:val="0"/>
      <w:marTop w:val="0"/>
      <w:marBottom w:val="0"/>
      <w:divBdr>
        <w:top w:val="none" w:sz="0" w:space="0" w:color="auto"/>
        <w:left w:val="none" w:sz="0" w:space="0" w:color="auto"/>
        <w:bottom w:val="none" w:sz="0" w:space="0" w:color="auto"/>
        <w:right w:val="none" w:sz="0" w:space="0" w:color="auto"/>
      </w:divBdr>
    </w:div>
    <w:div w:id="1540632382">
      <w:bodyDiv w:val="1"/>
      <w:marLeft w:val="0"/>
      <w:marRight w:val="0"/>
      <w:marTop w:val="0"/>
      <w:marBottom w:val="0"/>
      <w:divBdr>
        <w:top w:val="none" w:sz="0" w:space="0" w:color="auto"/>
        <w:left w:val="none" w:sz="0" w:space="0" w:color="auto"/>
        <w:bottom w:val="none" w:sz="0" w:space="0" w:color="auto"/>
        <w:right w:val="none" w:sz="0" w:space="0" w:color="auto"/>
      </w:divBdr>
    </w:div>
    <w:div w:id="1541670748">
      <w:bodyDiv w:val="1"/>
      <w:marLeft w:val="0"/>
      <w:marRight w:val="0"/>
      <w:marTop w:val="0"/>
      <w:marBottom w:val="0"/>
      <w:divBdr>
        <w:top w:val="none" w:sz="0" w:space="0" w:color="auto"/>
        <w:left w:val="none" w:sz="0" w:space="0" w:color="auto"/>
        <w:bottom w:val="none" w:sz="0" w:space="0" w:color="auto"/>
        <w:right w:val="none" w:sz="0" w:space="0" w:color="auto"/>
      </w:divBdr>
    </w:div>
    <w:div w:id="1543979280">
      <w:bodyDiv w:val="1"/>
      <w:marLeft w:val="0"/>
      <w:marRight w:val="0"/>
      <w:marTop w:val="0"/>
      <w:marBottom w:val="0"/>
      <w:divBdr>
        <w:top w:val="none" w:sz="0" w:space="0" w:color="auto"/>
        <w:left w:val="none" w:sz="0" w:space="0" w:color="auto"/>
        <w:bottom w:val="none" w:sz="0" w:space="0" w:color="auto"/>
        <w:right w:val="none" w:sz="0" w:space="0" w:color="auto"/>
      </w:divBdr>
    </w:div>
    <w:div w:id="1545828728">
      <w:bodyDiv w:val="1"/>
      <w:marLeft w:val="0"/>
      <w:marRight w:val="0"/>
      <w:marTop w:val="0"/>
      <w:marBottom w:val="0"/>
      <w:divBdr>
        <w:top w:val="none" w:sz="0" w:space="0" w:color="auto"/>
        <w:left w:val="none" w:sz="0" w:space="0" w:color="auto"/>
        <w:bottom w:val="none" w:sz="0" w:space="0" w:color="auto"/>
        <w:right w:val="none" w:sz="0" w:space="0" w:color="auto"/>
      </w:divBdr>
    </w:div>
    <w:div w:id="1550458681">
      <w:bodyDiv w:val="1"/>
      <w:marLeft w:val="0"/>
      <w:marRight w:val="0"/>
      <w:marTop w:val="0"/>
      <w:marBottom w:val="0"/>
      <w:divBdr>
        <w:top w:val="none" w:sz="0" w:space="0" w:color="auto"/>
        <w:left w:val="none" w:sz="0" w:space="0" w:color="auto"/>
        <w:bottom w:val="none" w:sz="0" w:space="0" w:color="auto"/>
        <w:right w:val="none" w:sz="0" w:space="0" w:color="auto"/>
      </w:divBdr>
    </w:div>
    <w:div w:id="1550996392">
      <w:bodyDiv w:val="1"/>
      <w:marLeft w:val="0"/>
      <w:marRight w:val="0"/>
      <w:marTop w:val="0"/>
      <w:marBottom w:val="0"/>
      <w:divBdr>
        <w:top w:val="none" w:sz="0" w:space="0" w:color="auto"/>
        <w:left w:val="none" w:sz="0" w:space="0" w:color="auto"/>
        <w:bottom w:val="none" w:sz="0" w:space="0" w:color="auto"/>
        <w:right w:val="none" w:sz="0" w:space="0" w:color="auto"/>
      </w:divBdr>
    </w:div>
    <w:div w:id="1552768509">
      <w:bodyDiv w:val="1"/>
      <w:marLeft w:val="0"/>
      <w:marRight w:val="0"/>
      <w:marTop w:val="0"/>
      <w:marBottom w:val="0"/>
      <w:divBdr>
        <w:top w:val="none" w:sz="0" w:space="0" w:color="auto"/>
        <w:left w:val="none" w:sz="0" w:space="0" w:color="auto"/>
        <w:bottom w:val="none" w:sz="0" w:space="0" w:color="auto"/>
        <w:right w:val="none" w:sz="0" w:space="0" w:color="auto"/>
      </w:divBdr>
    </w:div>
    <w:div w:id="1556700989">
      <w:bodyDiv w:val="1"/>
      <w:marLeft w:val="0"/>
      <w:marRight w:val="0"/>
      <w:marTop w:val="0"/>
      <w:marBottom w:val="0"/>
      <w:divBdr>
        <w:top w:val="none" w:sz="0" w:space="0" w:color="auto"/>
        <w:left w:val="none" w:sz="0" w:space="0" w:color="auto"/>
        <w:bottom w:val="none" w:sz="0" w:space="0" w:color="auto"/>
        <w:right w:val="none" w:sz="0" w:space="0" w:color="auto"/>
      </w:divBdr>
    </w:div>
    <w:div w:id="1560897385">
      <w:bodyDiv w:val="1"/>
      <w:marLeft w:val="0"/>
      <w:marRight w:val="0"/>
      <w:marTop w:val="0"/>
      <w:marBottom w:val="0"/>
      <w:divBdr>
        <w:top w:val="none" w:sz="0" w:space="0" w:color="auto"/>
        <w:left w:val="none" w:sz="0" w:space="0" w:color="auto"/>
        <w:bottom w:val="none" w:sz="0" w:space="0" w:color="auto"/>
        <w:right w:val="none" w:sz="0" w:space="0" w:color="auto"/>
      </w:divBdr>
    </w:div>
    <w:div w:id="1567690403">
      <w:bodyDiv w:val="1"/>
      <w:marLeft w:val="0"/>
      <w:marRight w:val="0"/>
      <w:marTop w:val="0"/>
      <w:marBottom w:val="0"/>
      <w:divBdr>
        <w:top w:val="none" w:sz="0" w:space="0" w:color="auto"/>
        <w:left w:val="none" w:sz="0" w:space="0" w:color="auto"/>
        <w:bottom w:val="none" w:sz="0" w:space="0" w:color="auto"/>
        <w:right w:val="none" w:sz="0" w:space="0" w:color="auto"/>
      </w:divBdr>
    </w:div>
    <w:div w:id="1572347402">
      <w:bodyDiv w:val="1"/>
      <w:marLeft w:val="0"/>
      <w:marRight w:val="0"/>
      <w:marTop w:val="0"/>
      <w:marBottom w:val="0"/>
      <w:divBdr>
        <w:top w:val="none" w:sz="0" w:space="0" w:color="auto"/>
        <w:left w:val="none" w:sz="0" w:space="0" w:color="auto"/>
        <w:bottom w:val="none" w:sz="0" w:space="0" w:color="auto"/>
        <w:right w:val="none" w:sz="0" w:space="0" w:color="auto"/>
      </w:divBdr>
    </w:div>
    <w:div w:id="1572429598">
      <w:bodyDiv w:val="1"/>
      <w:marLeft w:val="0"/>
      <w:marRight w:val="0"/>
      <w:marTop w:val="0"/>
      <w:marBottom w:val="0"/>
      <w:divBdr>
        <w:top w:val="none" w:sz="0" w:space="0" w:color="auto"/>
        <w:left w:val="none" w:sz="0" w:space="0" w:color="auto"/>
        <w:bottom w:val="none" w:sz="0" w:space="0" w:color="auto"/>
        <w:right w:val="none" w:sz="0" w:space="0" w:color="auto"/>
      </w:divBdr>
    </w:div>
    <w:div w:id="1576816391">
      <w:bodyDiv w:val="1"/>
      <w:marLeft w:val="0"/>
      <w:marRight w:val="0"/>
      <w:marTop w:val="0"/>
      <w:marBottom w:val="0"/>
      <w:divBdr>
        <w:top w:val="none" w:sz="0" w:space="0" w:color="auto"/>
        <w:left w:val="none" w:sz="0" w:space="0" w:color="auto"/>
        <w:bottom w:val="none" w:sz="0" w:space="0" w:color="auto"/>
        <w:right w:val="none" w:sz="0" w:space="0" w:color="auto"/>
      </w:divBdr>
    </w:div>
    <w:div w:id="1580554452">
      <w:bodyDiv w:val="1"/>
      <w:marLeft w:val="0"/>
      <w:marRight w:val="0"/>
      <w:marTop w:val="0"/>
      <w:marBottom w:val="0"/>
      <w:divBdr>
        <w:top w:val="none" w:sz="0" w:space="0" w:color="auto"/>
        <w:left w:val="none" w:sz="0" w:space="0" w:color="auto"/>
        <w:bottom w:val="none" w:sz="0" w:space="0" w:color="auto"/>
        <w:right w:val="none" w:sz="0" w:space="0" w:color="auto"/>
      </w:divBdr>
    </w:div>
    <w:div w:id="1582639737">
      <w:bodyDiv w:val="1"/>
      <w:marLeft w:val="0"/>
      <w:marRight w:val="0"/>
      <w:marTop w:val="0"/>
      <w:marBottom w:val="0"/>
      <w:divBdr>
        <w:top w:val="none" w:sz="0" w:space="0" w:color="auto"/>
        <w:left w:val="none" w:sz="0" w:space="0" w:color="auto"/>
        <w:bottom w:val="none" w:sz="0" w:space="0" w:color="auto"/>
        <w:right w:val="none" w:sz="0" w:space="0" w:color="auto"/>
      </w:divBdr>
    </w:div>
    <w:div w:id="1593274962">
      <w:bodyDiv w:val="1"/>
      <w:marLeft w:val="0"/>
      <w:marRight w:val="0"/>
      <w:marTop w:val="0"/>
      <w:marBottom w:val="0"/>
      <w:divBdr>
        <w:top w:val="none" w:sz="0" w:space="0" w:color="auto"/>
        <w:left w:val="none" w:sz="0" w:space="0" w:color="auto"/>
        <w:bottom w:val="none" w:sz="0" w:space="0" w:color="auto"/>
        <w:right w:val="none" w:sz="0" w:space="0" w:color="auto"/>
      </w:divBdr>
    </w:div>
    <w:div w:id="1598324397">
      <w:bodyDiv w:val="1"/>
      <w:marLeft w:val="0"/>
      <w:marRight w:val="0"/>
      <w:marTop w:val="0"/>
      <w:marBottom w:val="0"/>
      <w:divBdr>
        <w:top w:val="none" w:sz="0" w:space="0" w:color="auto"/>
        <w:left w:val="none" w:sz="0" w:space="0" w:color="auto"/>
        <w:bottom w:val="none" w:sz="0" w:space="0" w:color="auto"/>
        <w:right w:val="none" w:sz="0" w:space="0" w:color="auto"/>
      </w:divBdr>
    </w:div>
    <w:div w:id="1604650317">
      <w:bodyDiv w:val="1"/>
      <w:marLeft w:val="0"/>
      <w:marRight w:val="0"/>
      <w:marTop w:val="0"/>
      <w:marBottom w:val="0"/>
      <w:divBdr>
        <w:top w:val="none" w:sz="0" w:space="0" w:color="auto"/>
        <w:left w:val="none" w:sz="0" w:space="0" w:color="auto"/>
        <w:bottom w:val="none" w:sz="0" w:space="0" w:color="auto"/>
        <w:right w:val="none" w:sz="0" w:space="0" w:color="auto"/>
      </w:divBdr>
    </w:div>
    <w:div w:id="1605531538">
      <w:bodyDiv w:val="1"/>
      <w:marLeft w:val="0"/>
      <w:marRight w:val="0"/>
      <w:marTop w:val="0"/>
      <w:marBottom w:val="0"/>
      <w:divBdr>
        <w:top w:val="none" w:sz="0" w:space="0" w:color="auto"/>
        <w:left w:val="none" w:sz="0" w:space="0" w:color="auto"/>
        <w:bottom w:val="none" w:sz="0" w:space="0" w:color="auto"/>
        <w:right w:val="none" w:sz="0" w:space="0" w:color="auto"/>
      </w:divBdr>
    </w:div>
    <w:div w:id="1606498885">
      <w:bodyDiv w:val="1"/>
      <w:marLeft w:val="0"/>
      <w:marRight w:val="0"/>
      <w:marTop w:val="0"/>
      <w:marBottom w:val="0"/>
      <w:divBdr>
        <w:top w:val="none" w:sz="0" w:space="0" w:color="auto"/>
        <w:left w:val="none" w:sz="0" w:space="0" w:color="auto"/>
        <w:bottom w:val="none" w:sz="0" w:space="0" w:color="auto"/>
        <w:right w:val="none" w:sz="0" w:space="0" w:color="auto"/>
      </w:divBdr>
    </w:div>
    <w:div w:id="1607420323">
      <w:bodyDiv w:val="1"/>
      <w:marLeft w:val="0"/>
      <w:marRight w:val="0"/>
      <w:marTop w:val="0"/>
      <w:marBottom w:val="0"/>
      <w:divBdr>
        <w:top w:val="none" w:sz="0" w:space="0" w:color="auto"/>
        <w:left w:val="none" w:sz="0" w:space="0" w:color="auto"/>
        <w:bottom w:val="none" w:sz="0" w:space="0" w:color="auto"/>
        <w:right w:val="none" w:sz="0" w:space="0" w:color="auto"/>
      </w:divBdr>
    </w:div>
    <w:div w:id="1612324668">
      <w:bodyDiv w:val="1"/>
      <w:marLeft w:val="0"/>
      <w:marRight w:val="0"/>
      <w:marTop w:val="0"/>
      <w:marBottom w:val="0"/>
      <w:divBdr>
        <w:top w:val="none" w:sz="0" w:space="0" w:color="auto"/>
        <w:left w:val="none" w:sz="0" w:space="0" w:color="auto"/>
        <w:bottom w:val="none" w:sz="0" w:space="0" w:color="auto"/>
        <w:right w:val="none" w:sz="0" w:space="0" w:color="auto"/>
      </w:divBdr>
    </w:div>
    <w:div w:id="1613199219">
      <w:bodyDiv w:val="1"/>
      <w:marLeft w:val="0"/>
      <w:marRight w:val="0"/>
      <w:marTop w:val="0"/>
      <w:marBottom w:val="0"/>
      <w:divBdr>
        <w:top w:val="none" w:sz="0" w:space="0" w:color="auto"/>
        <w:left w:val="none" w:sz="0" w:space="0" w:color="auto"/>
        <w:bottom w:val="none" w:sz="0" w:space="0" w:color="auto"/>
        <w:right w:val="none" w:sz="0" w:space="0" w:color="auto"/>
      </w:divBdr>
    </w:div>
    <w:div w:id="1613629208">
      <w:bodyDiv w:val="1"/>
      <w:marLeft w:val="0"/>
      <w:marRight w:val="0"/>
      <w:marTop w:val="0"/>
      <w:marBottom w:val="0"/>
      <w:divBdr>
        <w:top w:val="none" w:sz="0" w:space="0" w:color="auto"/>
        <w:left w:val="none" w:sz="0" w:space="0" w:color="auto"/>
        <w:bottom w:val="none" w:sz="0" w:space="0" w:color="auto"/>
        <w:right w:val="none" w:sz="0" w:space="0" w:color="auto"/>
      </w:divBdr>
    </w:div>
    <w:div w:id="1625191169">
      <w:bodyDiv w:val="1"/>
      <w:marLeft w:val="0"/>
      <w:marRight w:val="0"/>
      <w:marTop w:val="0"/>
      <w:marBottom w:val="0"/>
      <w:divBdr>
        <w:top w:val="none" w:sz="0" w:space="0" w:color="auto"/>
        <w:left w:val="none" w:sz="0" w:space="0" w:color="auto"/>
        <w:bottom w:val="none" w:sz="0" w:space="0" w:color="auto"/>
        <w:right w:val="none" w:sz="0" w:space="0" w:color="auto"/>
      </w:divBdr>
    </w:div>
    <w:div w:id="1633173198">
      <w:bodyDiv w:val="1"/>
      <w:marLeft w:val="0"/>
      <w:marRight w:val="0"/>
      <w:marTop w:val="0"/>
      <w:marBottom w:val="0"/>
      <w:divBdr>
        <w:top w:val="none" w:sz="0" w:space="0" w:color="auto"/>
        <w:left w:val="none" w:sz="0" w:space="0" w:color="auto"/>
        <w:bottom w:val="none" w:sz="0" w:space="0" w:color="auto"/>
        <w:right w:val="none" w:sz="0" w:space="0" w:color="auto"/>
      </w:divBdr>
    </w:div>
    <w:div w:id="1636519124">
      <w:bodyDiv w:val="1"/>
      <w:marLeft w:val="0"/>
      <w:marRight w:val="0"/>
      <w:marTop w:val="0"/>
      <w:marBottom w:val="0"/>
      <w:divBdr>
        <w:top w:val="none" w:sz="0" w:space="0" w:color="auto"/>
        <w:left w:val="none" w:sz="0" w:space="0" w:color="auto"/>
        <w:bottom w:val="none" w:sz="0" w:space="0" w:color="auto"/>
        <w:right w:val="none" w:sz="0" w:space="0" w:color="auto"/>
      </w:divBdr>
    </w:div>
    <w:div w:id="1638144502">
      <w:bodyDiv w:val="1"/>
      <w:marLeft w:val="0"/>
      <w:marRight w:val="0"/>
      <w:marTop w:val="0"/>
      <w:marBottom w:val="0"/>
      <w:divBdr>
        <w:top w:val="none" w:sz="0" w:space="0" w:color="auto"/>
        <w:left w:val="none" w:sz="0" w:space="0" w:color="auto"/>
        <w:bottom w:val="none" w:sz="0" w:space="0" w:color="auto"/>
        <w:right w:val="none" w:sz="0" w:space="0" w:color="auto"/>
      </w:divBdr>
    </w:div>
    <w:div w:id="1648313361">
      <w:bodyDiv w:val="1"/>
      <w:marLeft w:val="0"/>
      <w:marRight w:val="0"/>
      <w:marTop w:val="0"/>
      <w:marBottom w:val="0"/>
      <w:divBdr>
        <w:top w:val="none" w:sz="0" w:space="0" w:color="auto"/>
        <w:left w:val="none" w:sz="0" w:space="0" w:color="auto"/>
        <w:bottom w:val="none" w:sz="0" w:space="0" w:color="auto"/>
        <w:right w:val="none" w:sz="0" w:space="0" w:color="auto"/>
      </w:divBdr>
    </w:div>
    <w:div w:id="1650203923">
      <w:bodyDiv w:val="1"/>
      <w:marLeft w:val="0"/>
      <w:marRight w:val="0"/>
      <w:marTop w:val="0"/>
      <w:marBottom w:val="0"/>
      <w:divBdr>
        <w:top w:val="none" w:sz="0" w:space="0" w:color="auto"/>
        <w:left w:val="none" w:sz="0" w:space="0" w:color="auto"/>
        <w:bottom w:val="none" w:sz="0" w:space="0" w:color="auto"/>
        <w:right w:val="none" w:sz="0" w:space="0" w:color="auto"/>
      </w:divBdr>
    </w:div>
    <w:div w:id="1650861411">
      <w:bodyDiv w:val="1"/>
      <w:marLeft w:val="0"/>
      <w:marRight w:val="0"/>
      <w:marTop w:val="0"/>
      <w:marBottom w:val="0"/>
      <w:divBdr>
        <w:top w:val="none" w:sz="0" w:space="0" w:color="auto"/>
        <w:left w:val="none" w:sz="0" w:space="0" w:color="auto"/>
        <w:bottom w:val="none" w:sz="0" w:space="0" w:color="auto"/>
        <w:right w:val="none" w:sz="0" w:space="0" w:color="auto"/>
      </w:divBdr>
    </w:div>
    <w:div w:id="1654289999">
      <w:bodyDiv w:val="1"/>
      <w:marLeft w:val="0"/>
      <w:marRight w:val="0"/>
      <w:marTop w:val="0"/>
      <w:marBottom w:val="0"/>
      <w:divBdr>
        <w:top w:val="none" w:sz="0" w:space="0" w:color="auto"/>
        <w:left w:val="none" w:sz="0" w:space="0" w:color="auto"/>
        <w:bottom w:val="none" w:sz="0" w:space="0" w:color="auto"/>
        <w:right w:val="none" w:sz="0" w:space="0" w:color="auto"/>
      </w:divBdr>
    </w:div>
    <w:div w:id="1655570689">
      <w:bodyDiv w:val="1"/>
      <w:marLeft w:val="0"/>
      <w:marRight w:val="0"/>
      <w:marTop w:val="0"/>
      <w:marBottom w:val="0"/>
      <w:divBdr>
        <w:top w:val="none" w:sz="0" w:space="0" w:color="auto"/>
        <w:left w:val="none" w:sz="0" w:space="0" w:color="auto"/>
        <w:bottom w:val="none" w:sz="0" w:space="0" w:color="auto"/>
        <w:right w:val="none" w:sz="0" w:space="0" w:color="auto"/>
      </w:divBdr>
    </w:div>
    <w:div w:id="1655984934">
      <w:bodyDiv w:val="1"/>
      <w:marLeft w:val="0"/>
      <w:marRight w:val="0"/>
      <w:marTop w:val="0"/>
      <w:marBottom w:val="0"/>
      <w:divBdr>
        <w:top w:val="none" w:sz="0" w:space="0" w:color="auto"/>
        <w:left w:val="none" w:sz="0" w:space="0" w:color="auto"/>
        <w:bottom w:val="none" w:sz="0" w:space="0" w:color="auto"/>
        <w:right w:val="none" w:sz="0" w:space="0" w:color="auto"/>
      </w:divBdr>
    </w:div>
    <w:div w:id="1660109794">
      <w:bodyDiv w:val="1"/>
      <w:marLeft w:val="0"/>
      <w:marRight w:val="0"/>
      <w:marTop w:val="0"/>
      <w:marBottom w:val="0"/>
      <w:divBdr>
        <w:top w:val="none" w:sz="0" w:space="0" w:color="auto"/>
        <w:left w:val="none" w:sz="0" w:space="0" w:color="auto"/>
        <w:bottom w:val="none" w:sz="0" w:space="0" w:color="auto"/>
        <w:right w:val="none" w:sz="0" w:space="0" w:color="auto"/>
      </w:divBdr>
    </w:div>
    <w:div w:id="1660189327">
      <w:bodyDiv w:val="1"/>
      <w:marLeft w:val="0"/>
      <w:marRight w:val="0"/>
      <w:marTop w:val="0"/>
      <w:marBottom w:val="0"/>
      <w:divBdr>
        <w:top w:val="none" w:sz="0" w:space="0" w:color="auto"/>
        <w:left w:val="none" w:sz="0" w:space="0" w:color="auto"/>
        <w:bottom w:val="none" w:sz="0" w:space="0" w:color="auto"/>
        <w:right w:val="none" w:sz="0" w:space="0" w:color="auto"/>
      </w:divBdr>
    </w:div>
    <w:div w:id="1660693846">
      <w:bodyDiv w:val="1"/>
      <w:marLeft w:val="0"/>
      <w:marRight w:val="0"/>
      <w:marTop w:val="0"/>
      <w:marBottom w:val="0"/>
      <w:divBdr>
        <w:top w:val="none" w:sz="0" w:space="0" w:color="auto"/>
        <w:left w:val="none" w:sz="0" w:space="0" w:color="auto"/>
        <w:bottom w:val="none" w:sz="0" w:space="0" w:color="auto"/>
        <w:right w:val="none" w:sz="0" w:space="0" w:color="auto"/>
      </w:divBdr>
    </w:div>
    <w:div w:id="1661035763">
      <w:bodyDiv w:val="1"/>
      <w:marLeft w:val="0"/>
      <w:marRight w:val="0"/>
      <w:marTop w:val="0"/>
      <w:marBottom w:val="0"/>
      <w:divBdr>
        <w:top w:val="none" w:sz="0" w:space="0" w:color="auto"/>
        <w:left w:val="none" w:sz="0" w:space="0" w:color="auto"/>
        <w:bottom w:val="none" w:sz="0" w:space="0" w:color="auto"/>
        <w:right w:val="none" w:sz="0" w:space="0" w:color="auto"/>
      </w:divBdr>
    </w:div>
    <w:div w:id="1661347192">
      <w:bodyDiv w:val="1"/>
      <w:marLeft w:val="0"/>
      <w:marRight w:val="0"/>
      <w:marTop w:val="0"/>
      <w:marBottom w:val="0"/>
      <w:divBdr>
        <w:top w:val="none" w:sz="0" w:space="0" w:color="auto"/>
        <w:left w:val="none" w:sz="0" w:space="0" w:color="auto"/>
        <w:bottom w:val="none" w:sz="0" w:space="0" w:color="auto"/>
        <w:right w:val="none" w:sz="0" w:space="0" w:color="auto"/>
      </w:divBdr>
    </w:div>
    <w:div w:id="1668090324">
      <w:bodyDiv w:val="1"/>
      <w:marLeft w:val="0"/>
      <w:marRight w:val="0"/>
      <w:marTop w:val="0"/>
      <w:marBottom w:val="0"/>
      <w:divBdr>
        <w:top w:val="none" w:sz="0" w:space="0" w:color="auto"/>
        <w:left w:val="none" w:sz="0" w:space="0" w:color="auto"/>
        <w:bottom w:val="none" w:sz="0" w:space="0" w:color="auto"/>
        <w:right w:val="none" w:sz="0" w:space="0" w:color="auto"/>
      </w:divBdr>
    </w:div>
    <w:div w:id="1668753506">
      <w:bodyDiv w:val="1"/>
      <w:marLeft w:val="0"/>
      <w:marRight w:val="0"/>
      <w:marTop w:val="0"/>
      <w:marBottom w:val="0"/>
      <w:divBdr>
        <w:top w:val="none" w:sz="0" w:space="0" w:color="auto"/>
        <w:left w:val="none" w:sz="0" w:space="0" w:color="auto"/>
        <w:bottom w:val="none" w:sz="0" w:space="0" w:color="auto"/>
        <w:right w:val="none" w:sz="0" w:space="0" w:color="auto"/>
      </w:divBdr>
    </w:div>
    <w:div w:id="1672945304">
      <w:bodyDiv w:val="1"/>
      <w:marLeft w:val="0"/>
      <w:marRight w:val="0"/>
      <w:marTop w:val="0"/>
      <w:marBottom w:val="0"/>
      <w:divBdr>
        <w:top w:val="none" w:sz="0" w:space="0" w:color="auto"/>
        <w:left w:val="none" w:sz="0" w:space="0" w:color="auto"/>
        <w:bottom w:val="none" w:sz="0" w:space="0" w:color="auto"/>
        <w:right w:val="none" w:sz="0" w:space="0" w:color="auto"/>
      </w:divBdr>
    </w:div>
    <w:div w:id="1684627028">
      <w:bodyDiv w:val="1"/>
      <w:marLeft w:val="0"/>
      <w:marRight w:val="0"/>
      <w:marTop w:val="0"/>
      <w:marBottom w:val="0"/>
      <w:divBdr>
        <w:top w:val="none" w:sz="0" w:space="0" w:color="auto"/>
        <w:left w:val="none" w:sz="0" w:space="0" w:color="auto"/>
        <w:bottom w:val="none" w:sz="0" w:space="0" w:color="auto"/>
        <w:right w:val="none" w:sz="0" w:space="0" w:color="auto"/>
      </w:divBdr>
    </w:div>
    <w:div w:id="1699621786">
      <w:bodyDiv w:val="1"/>
      <w:marLeft w:val="0"/>
      <w:marRight w:val="0"/>
      <w:marTop w:val="0"/>
      <w:marBottom w:val="0"/>
      <w:divBdr>
        <w:top w:val="none" w:sz="0" w:space="0" w:color="auto"/>
        <w:left w:val="none" w:sz="0" w:space="0" w:color="auto"/>
        <w:bottom w:val="none" w:sz="0" w:space="0" w:color="auto"/>
        <w:right w:val="none" w:sz="0" w:space="0" w:color="auto"/>
      </w:divBdr>
    </w:div>
    <w:div w:id="1703945130">
      <w:bodyDiv w:val="1"/>
      <w:marLeft w:val="0"/>
      <w:marRight w:val="0"/>
      <w:marTop w:val="0"/>
      <w:marBottom w:val="0"/>
      <w:divBdr>
        <w:top w:val="none" w:sz="0" w:space="0" w:color="auto"/>
        <w:left w:val="none" w:sz="0" w:space="0" w:color="auto"/>
        <w:bottom w:val="none" w:sz="0" w:space="0" w:color="auto"/>
        <w:right w:val="none" w:sz="0" w:space="0" w:color="auto"/>
      </w:divBdr>
    </w:div>
    <w:div w:id="1705205417">
      <w:bodyDiv w:val="1"/>
      <w:marLeft w:val="0"/>
      <w:marRight w:val="0"/>
      <w:marTop w:val="0"/>
      <w:marBottom w:val="0"/>
      <w:divBdr>
        <w:top w:val="none" w:sz="0" w:space="0" w:color="auto"/>
        <w:left w:val="none" w:sz="0" w:space="0" w:color="auto"/>
        <w:bottom w:val="none" w:sz="0" w:space="0" w:color="auto"/>
        <w:right w:val="none" w:sz="0" w:space="0" w:color="auto"/>
      </w:divBdr>
    </w:div>
    <w:div w:id="1710179870">
      <w:bodyDiv w:val="1"/>
      <w:marLeft w:val="0"/>
      <w:marRight w:val="0"/>
      <w:marTop w:val="0"/>
      <w:marBottom w:val="0"/>
      <w:divBdr>
        <w:top w:val="none" w:sz="0" w:space="0" w:color="auto"/>
        <w:left w:val="none" w:sz="0" w:space="0" w:color="auto"/>
        <w:bottom w:val="none" w:sz="0" w:space="0" w:color="auto"/>
        <w:right w:val="none" w:sz="0" w:space="0" w:color="auto"/>
      </w:divBdr>
    </w:div>
    <w:div w:id="1719472344">
      <w:bodyDiv w:val="1"/>
      <w:marLeft w:val="0"/>
      <w:marRight w:val="0"/>
      <w:marTop w:val="0"/>
      <w:marBottom w:val="0"/>
      <w:divBdr>
        <w:top w:val="none" w:sz="0" w:space="0" w:color="auto"/>
        <w:left w:val="none" w:sz="0" w:space="0" w:color="auto"/>
        <w:bottom w:val="none" w:sz="0" w:space="0" w:color="auto"/>
        <w:right w:val="none" w:sz="0" w:space="0" w:color="auto"/>
      </w:divBdr>
    </w:div>
    <w:div w:id="1720977105">
      <w:bodyDiv w:val="1"/>
      <w:marLeft w:val="0"/>
      <w:marRight w:val="0"/>
      <w:marTop w:val="0"/>
      <w:marBottom w:val="0"/>
      <w:divBdr>
        <w:top w:val="none" w:sz="0" w:space="0" w:color="auto"/>
        <w:left w:val="none" w:sz="0" w:space="0" w:color="auto"/>
        <w:bottom w:val="none" w:sz="0" w:space="0" w:color="auto"/>
        <w:right w:val="none" w:sz="0" w:space="0" w:color="auto"/>
      </w:divBdr>
    </w:div>
    <w:div w:id="1723603179">
      <w:bodyDiv w:val="1"/>
      <w:marLeft w:val="0"/>
      <w:marRight w:val="0"/>
      <w:marTop w:val="0"/>
      <w:marBottom w:val="0"/>
      <w:divBdr>
        <w:top w:val="none" w:sz="0" w:space="0" w:color="auto"/>
        <w:left w:val="none" w:sz="0" w:space="0" w:color="auto"/>
        <w:bottom w:val="none" w:sz="0" w:space="0" w:color="auto"/>
        <w:right w:val="none" w:sz="0" w:space="0" w:color="auto"/>
      </w:divBdr>
    </w:div>
    <w:div w:id="1729108479">
      <w:bodyDiv w:val="1"/>
      <w:marLeft w:val="0"/>
      <w:marRight w:val="0"/>
      <w:marTop w:val="0"/>
      <w:marBottom w:val="0"/>
      <w:divBdr>
        <w:top w:val="none" w:sz="0" w:space="0" w:color="auto"/>
        <w:left w:val="none" w:sz="0" w:space="0" w:color="auto"/>
        <w:bottom w:val="none" w:sz="0" w:space="0" w:color="auto"/>
        <w:right w:val="none" w:sz="0" w:space="0" w:color="auto"/>
      </w:divBdr>
    </w:div>
    <w:div w:id="1729572094">
      <w:bodyDiv w:val="1"/>
      <w:marLeft w:val="0"/>
      <w:marRight w:val="0"/>
      <w:marTop w:val="0"/>
      <w:marBottom w:val="0"/>
      <w:divBdr>
        <w:top w:val="none" w:sz="0" w:space="0" w:color="auto"/>
        <w:left w:val="none" w:sz="0" w:space="0" w:color="auto"/>
        <w:bottom w:val="none" w:sz="0" w:space="0" w:color="auto"/>
        <w:right w:val="none" w:sz="0" w:space="0" w:color="auto"/>
      </w:divBdr>
    </w:div>
    <w:div w:id="1731727560">
      <w:bodyDiv w:val="1"/>
      <w:marLeft w:val="0"/>
      <w:marRight w:val="0"/>
      <w:marTop w:val="0"/>
      <w:marBottom w:val="0"/>
      <w:divBdr>
        <w:top w:val="none" w:sz="0" w:space="0" w:color="auto"/>
        <w:left w:val="none" w:sz="0" w:space="0" w:color="auto"/>
        <w:bottom w:val="none" w:sz="0" w:space="0" w:color="auto"/>
        <w:right w:val="none" w:sz="0" w:space="0" w:color="auto"/>
      </w:divBdr>
    </w:div>
    <w:div w:id="1770999977">
      <w:bodyDiv w:val="1"/>
      <w:marLeft w:val="0"/>
      <w:marRight w:val="0"/>
      <w:marTop w:val="0"/>
      <w:marBottom w:val="0"/>
      <w:divBdr>
        <w:top w:val="none" w:sz="0" w:space="0" w:color="auto"/>
        <w:left w:val="none" w:sz="0" w:space="0" w:color="auto"/>
        <w:bottom w:val="none" w:sz="0" w:space="0" w:color="auto"/>
        <w:right w:val="none" w:sz="0" w:space="0" w:color="auto"/>
      </w:divBdr>
    </w:div>
    <w:div w:id="1771504711">
      <w:bodyDiv w:val="1"/>
      <w:marLeft w:val="0"/>
      <w:marRight w:val="0"/>
      <w:marTop w:val="0"/>
      <w:marBottom w:val="0"/>
      <w:divBdr>
        <w:top w:val="none" w:sz="0" w:space="0" w:color="auto"/>
        <w:left w:val="none" w:sz="0" w:space="0" w:color="auto"/>
        <w:bottom w:val="none" w:sz="0" w:space="0" w:color="auto"/>
        <w:right w:val="none" w:sz="0" w:space="0" w:color="auto"/>
      </w:divBdr>
    </w:div>
    <w:div w:id="1774157658">
      <w:bodyDiv w:val="1"/>
      <w:marLeft w:val="0"/>
      <w:marRight w:val="0"/>
      <w:marTop w:val="0"/>
      <w:marBottom w:val="0"/>
      <w:divBdr>
        <w:top w:val="none" w:sz="0" w:space="0" w:color="auto"/>
        <w:left w:val="none" w:sz="0" w:space="0" w:color="auto"/>
        <w:bottom w:val="none" w:sz="0" w:space="0" w:color="auto"/>
        <w:right w:val="none" w:sz="0" w:space="0" w:color="auto"/>
      </w:divBdr>
    </w:div>
    <w:div w:id="1778476849">
      <w:bodyDiv w:val="1"/>
      <w:marLeft w:val="0"/>
      <w:marRight w:val="0"/>
      <w:marTop w:val="0"/>
      <w:marBottom w:val="0"/>
      <w:divBdr>
        <w:top w:val="none" w:sz="0" w:space="0" w:color="auto"/>
        <w:left w:val="none" w:sz="0" w:space="0" w:color="auto"/>
        <w:bottom w:val="none" w:sz="0" w:space="0" w:color="auto"/>
        <w:right w:val="none" w:sz="0" w:space="0" w:color="auto"/>
      </w:divBdr>
    </w:div>
    <w:div w:id="1780682677">
      <w:bodyDiv w:val="1"/>
      <w:marLeft w:val="0"/>
      <w:marRight w:val="0"/>
      <w:marTop w:val="0"/>
      <w:marBottom w:val="0"/>
      <w:divBdr>
        <w:top w:val="none" w:sz="0" w:space="0" w:color="auto"/>
        <w:left w:val="none" w:sz="0" w:space="0" w:color="auto"/>
        <w:bottom w:val="none" w:sz="0" w:space="0" w:color="auto"/>
        <w:right w:val="none" w:sz="0" w:space="0" w:color="auto"/>
      </w:divBdr>
    </w:div>
    <w:div w:id="1782870884">
      <w:bodyDiv w:val="1"/>
      <w:marLeft w:val="0"/>
      <w:marRight w:val="0"/>
      <w:marTop w:val="0"/>
      <w:marBottom w:val="0"/>
      <w:divBdr>
        <w:top w:val="none" w:sz="0" w:space="0" w:color="auto"/>
        <w:left w:val="none" w:sz="0" w:space="0" w:color="auto"/>
        <w:bottom w:val="none" w:sz="0" w:space="0" w:color="auto"/>
        <w:right w:val="none" w:sz="0" w:space="0" w:color="auto"/>
      </w:divBdr>
    </w:div>
    <w:div w:id="1783722689">
      <w:bodyDiv w:val="1"/>
      <w:marLeft w:val="0"/>
      <w:marRight w:val="0"/>
      <w:marTop w:val="0"/>
      <w:marBottom w:val="0"/>
      <w:divBdr>
        <w:top w:val="none" w:sz="0" w:space="0" w:color="auto"/>
        <w:left w:val="none" w:sz="0" w:space="0" w:color="auto"/>
        <w:bottom w:val="none" w:sz="0" w:space="0" w:color="auto"/>
        <w:right w:val="none" w:sz="0" w:space="0" w:color="auto"/>
      </w:divBdr>
    </w:div>
    <w:div w:id="1785886663">
      <w:bodyDiv w:val="1"/>
      <w:marLeft w:val="0"/>
      <w:marRight w:val="0"/>
      <w:marTop w:val="0"/>
      <w:marBottom w:val="0"/>
      <w:divBdr>
        <w:top w:val="none" w:sz="0" w:space="0" w:color="auto"/>
        <w:left w:val="none" w:sz="0" w:space="0" w:color="auto"/>
        <w:bottom w:val="none" w:sz="0" w:space="0" w:color="auto"/>
        <w:right w:val="none" w:sz="0" w:space="0" w:color="auto"/>
      </w:divBdr>
    </w:div>
    <w:div w:id="1788430561">
      <w:bodyDiv w:val="1"/>
      <w:marLeft w:val="0"/>
      <w:marRight w:val="0"/>
      <w:marTop w:val="0"/>
      <w:marBottom w:val="0"/>
      <w:divBdr>
        <w:top w:val="none" w:sz="0" w:space="0" w:color="auto"/>
        <w:left w:val="none" w:sz="0" w:space="0" w:color="auto"/>
        <w:bottom w:val="none" w:sz="0" w:space="0" w:color="auto"/>
        <w:right w:val="none" w:sz="0" w:space="0" w:color="auto"/>
      </w:divBdr>
    </w:div>
    <w:div w:id="1789544601">
      <w:bodyDiv w:val="1"/>
      <w:marLeft w:val="0"/>
      <w:marRight w:val="0"/>
      <w:marTop w:val="0"/>
      <w:marBottom w:val="0"/>
      <w:divBdr>
        <w:top w:val="none" w:sz="0" w:space="0" w:color="auto"/>
        <w:left w:val="none" w:sz="0" w:space="0" w:color="auto"/>
        <w:bottom w:val="none" w:sz="0" w:space="0" w:color="auto"/>
        <w:right w:val="none" w:sz="0" w:space="0" w:color="auto"/>
      </w:divBdr>
    </w:div>
    <w:div w:id="1790051930">
      <w:bodyDiv w:val="1"/>
      <w:marLeft w:val="0"/>
      <w:marRight w:val="0"/>
      <w:marTop w:val="0"/>
      <w:marBottom w:val="0"/>
      <w:divBdr>
        <w:top w:val="none" w:sz="0" w:space="0" w:color="auto"/>
        <w:left w:val="none" w:sz="0" w:space="0" w:color="auto"/>
        <w:bottom w:val="none" w:sz="0" w:space="0" w:color="auto"/>
        <w:right w:val="none" w:sz="0" w:space="0" w:color="auto"/>
      </w:divBdr>
    </w:div>
    <w:div w:id="1796025171">
      <w:bodyDiv w:val="1"/>
      <w:marLeft w:val="0"/>
      <w:marRight w:val="0"/>
      <w:marTop w:val="0"/>
      <w:marBottom w:val="0"/>
      <w:divBdr>
        <w:top w:val="none" w:sz="0" w:space="0" w:color="auto"/>
        <w:left w:val="none" w:sz="0" w:space="0" w:color="auto"/>
        <w:bottom w:val="none" w:sz="0" w:space="0" w:color="auto"/>
        <w:right w:val="none" w:sz="0" w:space="0" w:color="auto"/>
      </w:divBdr>
    </w:div>
    <w:div w:id="1801680174">
      <w:bodyDiv w:val="1"/>
      <w:marLeft w:val="0"/>
      <w:marRight w:val="0"/>
      <w:marTop w:val="0"/>
      <w:marBottom w:val="0"/>
      <w:divBdr>
        <w:top w:val="none" w:sz="0" w:space="0" w:color="auto"/>
        <w:left w:val="none" w:sz="0" w:space="0" w:color="auto"/>
        <w:bottom w:val="none" w:sz="0" w:space="0" w:color="auto"/>
        <w:right w:val="none" w:sz="0" w:space="0" w:color="auto"/>
      </w:divBdr>
    </w:div>
    <w:div w:id="1807895206">
      <w:bodyDiv w:val="1"/>
      <w:marLeft w:val="0"/>
      <w:marRight w:val="0"/>
      <w:marTop w:val="0"/>
      <w:marBottom w:val="0"/>
      <w:divBdr>
        <w:top w:val="none" w:sz="0" w:space="0" w:color="auto"/>
        <w:left w:val="none" w:sz="0" w:space="0" w:color="auto"/>
        <w:bottom w:val="none" w:sz="0" w:space="0" w:color="auto"/>
        <w:right w:val="none" w:sz="0" w:space="0" w:color="auto"/>
      </w:divBdr>
    </w:div>
    <w:div w:id="1813599714">
      <w:bodyDiv w:val="1"/>
      <w:marLeft w:val="0"/>
      <w:marRight w:val="0"/>
      <w:marTop w:val="0"/>
      <w:marBottom w:val="0"/>
      <w:divBdr>
        <w:top w:val="none" w:sz="0" w:space="0" w:color="auto"/>
        <w:left w:val="none" w:sz="0" w:space="0" w:color="auto"/>
        <w:bottom w:val="none" w:sz="0" w:space="0" w:color="auto"/>
        <w:right w:val="none" w:sz="0" w:space="0" w:color="auto"/>
      </w:divBdr>
    </w:div>
    <w:div w:id="1814523550">
      <w:bodyDiv w:val="1"/>
      <w:marLeft w:val="0"/>
      <w:marRight w:val="0"/>
      <w:marTop w:val="0"/>
      <w:marBottom w:val="0"/>
      <w:divBdr>
        <w:top w:val="none" w:sz="0" w:space="0" w:color="auto"/>
        <w:left w:val="none" w:sz="0" w:space="0" w:color="auto"/>
        <w:bottom w:val="none" w:sz="0" w:space="0" w:color="auto"/>
        <w:right w:val="none" w:sz="0" w:space="0" w:color="auto"/>
      </w:divBdr>
    </w:div>
    <w:div w:id="1815636846">
      <w:bodyDiv w:val="1"/>
      <w:marLeft w:val="0"/>
      <w:marRight w:val="0"/>
      <w:marTop w:val="0"/>
      <w:marBottom w:val="0"/>
      <w:divBdr>
        <w:top w:val="none" w:sz="0" w:space="0" w:color="auto"/>
        <w:left w:val="none" w:sz="0" w:space="0" w:color="auto"/>
        <w:bottom w:val="none" w:sz="0" w:space="0" w:color="auto"/>
        <w:right w:val="none" w:sz="0" w:space="0" w:color="auto"/>
      </w:divBdr>
    </w:div>
    <w:div w:id="1820414104">
      <w:bodyDiv w:val="1"/>
      <w:marLeft w:val="0"/>
      <w:marRight w:val="0"/>
      <w:marTop w:val="0"/>
      <w:marBottom w:val="0"/>
      <w:divBdr>
        <w:top w:val="none" w:sz="0" w:space="0" w:color="auto"/>
        <w:left w:val="none" w:sz="0" w:space="0" w:color="auto"/>
        <w:bottom w:val="none" w:sz="0" w:space="0" w:color="auto"/>
        <w:right w:val="none" w:sz="0" w:space="0" w:color="auto"/>
      </w:divBdr>
    </w:div>
    <w:div w:id="1821648374">
      <w:bodyDiv w:val="1"/>
      <w:marLeft w:val="0"/>
      <w:marRight w:val="0"/>
      <w:marTop w:val="0"/>
      <w:marBottom w:val="0"/>
      <w:divBdr>
        <w:top w:val="none" w:sz="0" w:space="0" w:color="auto"/>
        <w:left w:val="none" w:sz="0" w:space="0" w:color="auto"/>
        <w:bottom w:val="none" w:sz="0" w:space="0" w:color="auto"/>
        <w:right w:val="none" w:sz="0" w:space="0" w:color="auto"/>
      </w:divBdr>
    </w:div>
    <w:div w:id="1823619419">
      <w:bodyDiv w:val="1"/>
      <w:marLeft w:val="0"/>
      <w:marRight w:val="0"/>
      <w:marTop w:val="0"/>
      <w:marBottom w:val="0"/>
      <w:divBdr>
        <w:top w:val="none" w:sz="0" w:space="0" w:color="auto"/>
        <w:left w:val="none" w:sz="0" w:space="0" w:color="auto"/>
        <w:bottom w:val="none" w:sz="0" w:space="0" w:color="auto"/>
        <w:right w:val="none" w:sz="0" w:space="0" w:color="auto"/>
      </w:divBdr>
    </w:div>
    <w:div w:id="1825079093">
      <w:bodyDiv w:val="1"/>
      <w:marLeft w:val="0"/>
      <w:marRight w:val="0"/>
      <w:marTop w:val="0"/>
      <w:marBottom w:val="0"/>
      <w:divBdr>
        <w:top w:val="none" w:sz="0" w:space="0" w:color="auto"/>
        <w:left w:val="none" w:sz="0" w:space="0" w:color="auto"/>
        <w:bottom w:val="none" w:sz="0" w:space="0" w:color="auto"/>
        <w:right w:val="none" w:sz="0" w:space="0" w:color="auto"/>
      </w:divBdr>
    </w:div>
    <w:div w:id="1828547463">
      <w:bodyDiv w:val="1"/>
      <w:marLeft w:val="0"/>
      <w:marRight w:val="0"/>
      <w:marTop w:val="0"/>
      <w:marBottom w:val="0"/>
      <w:divBdr>
        <w:top w:val="none" w:sz="0" w:space="0" w:color="auto"/>
        <w:left w:val="none" w:sz="0" w:space="0" w:color="auto"/>
        <w:bottom w:val="none" w:sz="0" w:space="0" w:color="auto"/>
        <w:right w:val="none" w:sz="0" w:space="0" w:color="auto"/>
      </w:divBdr>
    </w:div>
    <w:div w:id="1828939993">
      <w:bodyDiv w:val="1"/>
      <w:marLeft w:val="0"/>
      <w:marRight w:val="0"/>
      <w:marTop w:val="0"/>
      <w:marBottom w:val="0"/>
      <w:divBdr>
        <w:top w:val="none" w:sz="0" w:space="0" w:color="auto"/>
        <w:left w:val="none" w:sz="0" w:space="0" w:color="auto"/>
        <w:bottom w:val="none" w:sz="0" w:space="0" w:color="auto"/>
        <w:right w:val="none" w:sz="0" w:space="0" w:color="auto"/>
      </w:divBdr>
    </w:div>
    <w:div w:id="1840146983">
      <w:bodyDiv w:val="1"/>
      <w:marLeft w:val="0"/>
      <w:marRight w:val="0"/>
      <w:marTop w:val="0"/>
      <w:marBottom w:val="0"/>
      <w:divBdr>
        <w:top w:val="none" w:sz="0" w:space="0" w:color="auto"/>
        <w:left w:val="none" w:sz="0" w:space="0" w:color="auto"/>
        <w:bottom w:val="none" w:sz="0" w:space="0" w:color="auto"/>
        <w:right w:val="none" w:sz="0" w:space="0" w:color="auto"/>
      </w:divBdr>
    </w:div>
    <w:div w:id="1840539807">
      <w:bodyDiv w:val="1"/>
      <w:marLeft w:val="0"/>
      <w:marRight w:val="0"/>
      <w:marTop w:val="0"/>
      <w:marBottom w:val="0"/>
      <w:divBdr>
        <w:top w:val="none" w:sz="0" w:space="0" w:color="auto"/>
        <w:left w:val="none" w:sz="0" w:space="0" w:color="auto"/>
        <w:bottom w:val="none" w:sz="0" w:space="0" w:color="auto"/>
        <w:right w:val="none" w:sz="0" w:space="0" w:color="auto"/>
      </w:divBdr>
    </w:div>
    <w:div w:id="1845044719">
      <w:bodyDiv w:val="1"/>
      <w:marLeft w:val="0"/>
      <w:marRight w:val="0"/>
      <w:marTop w:val="0"/>
      <w:marBottom w:val="0"/>
      <w:divBdr>
        <w:top w:val="none" w:sz="0" w:space="0" w:color="auto"/>
        <w:left w:val="none" w:sz="0" w:space="0" w:color="auto"/>
        <w:bottom w:val="none" w:sz="0" w:space="0" w:color="auto"/>
        <w:right w:val="none" w:sz="0" w:space="0" w:color="auto"/>
      </w:divBdr>
    </w:div>
    <w:div w:id="1848867574">
      <w:bodyDiv w:val="1"/>
      <w:marLeft w:val="0"/>
      <w:marRight w:val="0"/>
      <w:marTop w:val="0"/>
      <w:marBottom w:val="0"/>
      <w:divBdr>
        <w:top w:val="none" w:sz="0" w:space="0" w:color="auto"/>
        <w:left w:val="none" w:sz="0" w:space="0" w:color="auto"/>
        <w:bottom w:val="none" w:sz="0" w:space="0" w:color="auto"/>
        <w:right w:val="none" w:sz="0" w:space="0" w:color="auto"/>
      </w:divBdr>
    </w:div>
    <w:div w:id="1849321033">
      <w:bodyDiv w:val="1"/>
      <w:marLeft w:val="0"/>
      <w:marRight w:val="0"/>
      <w:marTop w:val="0"/>
      <w:marBottom w:val="0"/>
      <w:divBdr>
        <w:top w:val="none" w:sz="0" w:space="0" w:color="auto"/>
        <w:left w:val="none" w:sz="0" w:space="0" w:color="auto"/>
        <w:bottom w:val="none" w:sz="0" w:space="0" w:color="auto"/>
        <w:right w:val="none" w:sz="0" w:space="0" w:color="auto"/>
      </w:divBdr>
    </w:div>
    <w:div w:id="1852255055">
      <w:bodyDiv w:val="1"/>
      <w:marLeft w:val="0"/>
      <w:marRight w:val="0"/>
      <w:marTop w:val="0"/>
      <w:marBottom w:val="0"/>
      <w:divBdr>
        <w:top w:val="none" w:sz="0" w:space="0" w:color="auto"/>
        <w:left w:val="none" w:sz="0" w:space="0" w:color="auto"/>
        <w:bottom w:val="none" w:sz="0" w:space="0" w:color="auto"/>
        <w:right w:val="none" w:sz="0" w:space="0" w:color="auto"/>
      </w:divBdr>
    </w:div>
    <w:div w:id="1853257341">
      <w:bodyDiv w:val="1"/>
      <w:marLeft w:val="0"/>
      <w:marRight w:val="0"/>
      <w:marTop w:val="0"/>
      <w:marBottom w:val="0"/>
      <w:divBdr>
        <w:top w:val="none" w:sz="0" w:space="0" w:color="auto"/>
        <w:left w:val="none" w:sz="0" w:space="0" w:color="auto"/>
        <w:bottom w:val="none" w:sz="0" w:space="0" w:color="auto"/>
        <w:right w:val="none" w:sz="0" w:space="0" w:color="auto"/>
      </w:divBdr>
    </w:div>
    <w:div w:id="1857646949">
      <w:bodyDiv w:val="1"/>
      <w:marLeft w:val="0"/>
      <w:marRight w:val="0"/>
      <w:marTop w:val="0"/>
      <w:marBottom w:val="0"/>
      <w:divBdr>
        <w:top w:val="none" w:sz="0" w:space="0" w:color="auto"/>
        <w:left w:val="none" w:sz="0" w:space="0" w:color="auto"/>
        <w:bottom w:val="none" w:sz="0" w:space="0" w:color="auto"/>
        <w:right w:val="none" w:sz="0" w:space="0" w:color="auto"/>
      </w:divBdr>
    </w:div>
    <w:div w:id="1864125016">
      <w:bodyDiv w:val="1"/>
      <w:marLeft w:val="0"/>
      <w:marRight w:val="0"/>
      <w:marTop w:val="0"/>
      <w:marBottom w:val="0"/>
      <w:divBdr>
        <w:top w:val="none" w:sz="0" w:space="0" w:color="auto"/>
        <w:left w:val="none" w:sz="0" w:space="0" w:color="auto"/>
        <w:bottom w:val="none" w:sz="0" w:space="0" w:color="auto"/>
        <w:right w:val="none" w:sz="0" w:space="0" w:color="auto"/>
      </w:divBdr>
    </w:div>
    <w:div w:id="1866096555">
      <w:bodyDiv w:val="1"/>
      <w:marLeft w:val="0"/>
      <w:marRight w:val="0"/>
      <w:marTop w:val="0"/>
      <w:marBottom w:val="0"/>
      <w:divBdr>
        <w:top w:val="none" w:sz="0" w:space="0" w:color="auto"/>
        <w:left w:val="none" w:sz="0" w:space="0" w:color="auto"/>
        <w:bottom w:val="none" w:sz="0" w:space="0" w:color="auto"/>
        <w:right w:val="none" w:sz="0" w:space="0" w:color="auto"/>
      </w:divBdr>
    </w:div>
    <w:div w:id="1870146021">
      <w:bodyDiv w:val="1"/>
      <w:marLeft w:val="0"/>
      <w:marRight w:val="0"/>
      <w:marTop w:val="0"/>
      <w:marBottom w:val="0"/>
      <w:divBdr>
        <w:top w:val="none" w:sz="0" w:space="0" w:color="auto"/>
        <w:left w:val="none" w:sz="0" w:space="0" w:color="auto"/>
        <w:bottom w:val="none" w:sz="0" w:space="0" w:color="auto"/>
        <w:right w:val="none" w:sz="0" w:space="0" w:color="auto"/>
      </w:divBdr>
    </w:div>
    <w:div w:id="1874339315">
      <w:bodyDiv w:val="1"/>
      <w:marLeft w:val="0"/>
      <w:marRight w:val="0"/>
      <w:marTop w:val="0"/>
      <w:marBottom w:val="0"/>
      <w:divBdr>
        <w:top w:val="none" w:sz="0" w:space="0" w:color="auto"/>
        <w:left w:val="none" w:sz="0" w:space="0" w:color="auto"/>
        <w:bottom w:val="none" w:sz="0" w:space="0" w:color="auto"/>
        <w:right w:val="none" w:sz="0" w:space="0" w:color="auto"/>
      </w:divBdr>
    </w:div>
    <w:div w:id="1874538119">
      <w:bodyDiv w:val="1"/>
      <w:marLeft w:val="0"/>
      <w:marRight w:val="0"/>
      <w:marTop w:val="0"/>
      <w:marBottom w:val="0"/>
      <w:divBdr>
        <w:top w:val="none" w:sz="0" w:space="0" w:color="auto"/>
        <w:left w:val="none" w:sz="0" w:space="0" w:color="auto"/>
        <w:bottom w:val="none" w:sz="0" w:space="0" w:color="auto"/>
        <w:right w:val="none" w:sz="0" w:space="0" w:color="auto"/>
      </w:divBdr>
    </w:div>
    <w:div w:id="1882546041">
      <w:bodyDiv w:val="1"/>
      <w:marLeft w:val="0"/>
      <w:marRight w:val="0"/>
      <w:marTop w:val="0"/>
      <w:marBottom w:val="0"/>
      <w:divBdr>
        <w:top w:val="none" w:sz="0" w:space="0" w:color="auto"/>
        <w:left w:val="none" w:sz="0" w:space="0" w:color="auto"/>
        <w:bottom w:val="none" w:sz="0" w:space="0" w:color="auto"/>
        <w:right w:val="none" w:sz="0" w:space="0" w:color="auto"/>
      </w:divBdr>
    </w:div>
    <w:div w:id="1885563023">
      <w:bodyDiv w:val="1"/>
      <w:marLeft w:val="0"/>
      <w:marRight w:val="0"/>
      <w:marTop w:val="0"/>
      <w:marBottom w:val="0"/>
      <w:divBdr>
        <w:top w:val="none" w:sz="0" w:space="0" w:color="auto"/>
        <w:left w:val="none" w:sz="0" w:space="0" w:color="auto"/>
        <w:bottom w:val="none" w:sz="0" w:space="0" w:color="auto"/>
        <w:right w:val="none" w:sz="0" w:space="0" w:color="auto"/>
      </w:divBdr>
    </w:div>
    <w:div w:id="1896895614">
      <w:bodyDiv w:val="1"/>
      <w:marLeft w:val="0"/>
      <w:marRight w:val="0"/>
      <w:marTop w:val="0"/>
      <w:marBottom w:val="0"/>
      <w:divBdr>
        <w:top w:val="none" w:sz="0" w:space="0" w:color="auto"/>
        <w:left w:val="none" w:sz="0" w:space="0" w:color="auto"/>
        <w:bottom w:val="none" w:sz="0" w:space="0" w:color="auto"/>
        <w:right w:val="none" w:sz="0" w:space="0" w:color="auto"/>
      </w:divBdr>
    </w:div>
    <w:div w:id="1910655506">
      <w:bodyDiv w:val="1"/>
      <w:marLeft w:val="0"/>
      <w:marRight w:val="0"/>
      <w:marTop w:val="0"/>
      <w:marBottom w:val="0"/>
      <w:divBdr>
        <w:top w:val="none" w:sz="0" w:space="0" w:color="auto"/>
        <w:left w:val="none" w:sz="0" w:space="0" w:color="auto"/>
        <w:bottom w:val="none" w:sz="0" w:space="0" w:color="auto"/>
        <w:right w:val="none" w:sz="0" w:space="0" w:color="auto"/>
      </w:divBdr>
    </w:div>
    <w:div w:id="1914005252">
      <w:bodyDiv w:val="1"/>
      <w:marLeft w:val="0"/>
      <w:marRight w:val="0"/>
      <w:marTop w:val="0"/>
      <w:marBottom w:val="0"/>
      <w:divBdr>
        <w:top w:val="none" w:sz="0" w:space="0" w:color="auto"/>
        <w:left w:val="none" w:sz="0" w:space="0" w:color="auto"/>
        <w:bottom w:val="none" w:sz="0" w:space="0" w:color="auto"/>
        <w:right w:val="none" w:sz="0" w:space="0" w:color="auto"/>
      </w:divBdr>
    </w:div>
    <w:div w:id="1916234473">
      <w:bodyDiv w:val="1"/>
      <w:marLeft w:val="0"/>
      <w:marRight w:val="0"/>
      <w:marTop w:val="0"/>
      <w:marBottom w:val="0"/>
      <w:divBdr>
        <w:top w:val="none" w:sz="0" w:space="0" w:color="auto"/>
        <w:left w:val="none" w:sz="0" w:space="0" w:color="auto"/>
        <w:bottom w:val="none" w:sz="0" w:space="0" w:color="auto"/>
        <w:right w:val="none" w:sz="0" w:space="0" w:color="auto"/>
      </w:divBdr>
    </w:div>
    <w:div w:id="1919244261">
      <w:bodyDiv w:val="1"/>
      <w:marLeft w:val="0"/>
      <w:marRight w:val="0"/>
      <w:marTop w:val="0"/>
      <w:marBottom w:val="0"/>
      <w:divBdr>
        <w:top w:val="none" w:sz="0" w:space="0" w:color="auto"/>
        <w:left w:val="none" w:sz="0" w:space="0" w:color="auto"/>
        <w:bottom w:val="none" w:sz="0" w:space="0" w:color="auto"/>
        <w:right w:val="none" w:sz="0" w:space="0" w:color="auto"/>
      </w:divBdr>
    </w:div>
    <w:div w:id="1920287954">
      <w:bodyDiv w:val="1"/>
      <w:marLeft w:val="0"/>
      <w:marRight w:val="0"/>
      <w:marTop w:val="0"/>
      <w:marBottom w:val="0"/>
      <w:divBdr>
        <w:top w:val="none" w:sz="0" w:space="0" w:color="auto"/>
        <w:left w:val="none" w:sz="0" w:space="0" w:color="auto"/>
        <w:bottom w:val="none" w:sz="0" w:space="0" w:color="auto"/>
        <w:right w:val="none" w:sz="0" w:space="0" w:color="auto"/>
      </w:divBdr>
    </w:div>
    <w:div w:id="1922982096">
      <w:bodyDiv w:val="1"/>
      <w:marLeft w:val="0"/>
      <w:marRight w:val="0"/>
      <w:marTop w:val="0"/>
      <w:marBottom w:val="0"/>
      <w:divBdr>
        <w:top w:val="none" w:sz="0" w:space="0" w:color="auto"/>
        <w:left w:val="none" w:sz="0" w:space="0" w:color="auto"/>
        <w:bottom w:val="none" w:sz="0" w:space="0" w:color="auto"/>
        <w:right w:val="none" w:sz="0" w:space="0" w:color="auto"/>
      </w:divBdr>
    </w:div>
    <w:div w:id="1923686448">
      <w:bodyDiv w:val="1"/>
      <w:marLeft w:val="0"/>
      <w:marRight w:val="0"/>
      <w:marTop w:val="0"/>
      <w:marBottom w:val="0"/>
      <w:divBdr>
        <w:top w:val="none" w:sz="0" w:space="0" w:color="auto"/>
        <w:left w:val="none" w:sz="0" w:space="0" w:color="auto"/>
        <w:bottom w:val="none" w:sz="0" w:space="0" w:color="auto"/>
        <w:right w:val="none" w:sz="0" w:space="0" w:color="auto"/>
      </w:divBdr>
    </w:div>
    <w:div w:id="1925414883">
      <w:bodyDiv w:val="1"/>
      <w:marLeft w:val="0"/>
      <w:marRight w:val="0"/>
      <w:marTop w:val="0"/>
      <w:marBottom w:val="0"/>
      <w:divBdr>
        <w:top w:val="none" w:sz="0" w:space="0" w:color="auto"/>
        <w:left w:val="none" w:sz="0" w:space="0" w:color="auto"/>
        <w:bottom w:val="none" w:sz="0" w:space="0" w:color="auto"/>
        <w:right w:val="none" w:sz="0" w:space="0" w:color="auto"/>
      </w:divBdr>
    </w:div>
    <w:div w:id="1940137054">
      <w:bodyDiv w:val="1"/>
      <w:marLeft w:val="0"/>
      <w:marRight w:val="0"/>
      <w:marTop w:val="0"/>
      <w:marBottom w:val="0"/>
      <w:divBdr>
        <w:top w:val="none" w:sz="0" w:space="0" w:color="auto"/>
        <w:left w:val="none" w:sz="0" w:space="0" w:color="auto"/>
        <w:bottom w:val="none" w:sz="0" w:space="0" w:color="auto"/>
        <w:right w:val="none" w:sz="0" w:space="0" w:color="auto"/>
      </w:divBdr>
    </w:div>
    <w:div w:id="1941377512">
      <w:bodyDiv w:val="1"/>
      <w:marLeft w:val="0"/>
      <w:marRight w:val="0"/>
      <w:marTop w:val="0"/>
      <w:marBottom w:val="0"/>
      <w:divBdr>
        <w:top w:val="none" w:sz="0" w:space="0" w:color="auto"/>
        <w:left w:val="none" w:sz="0" w:space="0" w:color="auto"/>
        <w:bottom w:val="none" w:sz="0" w:space="0" w:color="auto"/>
        <w:right w:val="none" w:sz="0" w:space="0" w:color="auto"/>
      </w:divBdr>
    </w:div>
    <w:div w:id="1944192634">
      <w:bodyDiv w:val="1"/>
      <w:marLeft w:val="0"/>
      <w:marRight w:val="0"/>
      <w:marTop w:val="0"/>
      <w:marBottom w:val="0"/>
      <w:divBdr>
        <w:top w:val="none" w:sz="0" w:space="0" w:color="auto"/>
        <w:left w:val="none" w:sz="0" w:space="0" w:color="auto"/>
        <w:bottom w:val="none" w:sz="0" w:space="0" w:color="auto"/>
        <w:right w:val="none" w:sz="0" w:space="0" w:color="auto"/>
      </w:divBdr>
      <w:divsChild>
        <w:div w:id="32775233">
          <w:marLeft w:val="0"/>
          <w:marRight w:val="0"/>
          <w:marTop w:val="0"/>
          <w:marBottom w:val="0"/>
          <w:divBdr>
            <w:top w:val="none" w:sz="0" w:space="0" w:color="auto"/>
            <w:left w:val="none" w:sz="0" w:space="0" w:color="auto"/>
            <w:bottom w:val="none" w:sz="0" w:space="0" w:color="auto"/>
            <w:right w:val="none" w:sz="0" w:space="0" w:color="auto"/>
          </w:divBdr>
          <w:divsChild>
            <w:div w:id="1008682089">
              <w:marLeft w:val="0"/>
              <w:marRight w:val="0"/>
              <w:marTop w:val="0"/>
              <w:marBottom w:val="0"/>
              <w:divBdr>
                <w:top w:val="none" w:sz="0" w:space="0" w:color="auto"/>
                <w:left w:val="none" w:sz="0" w:space="0" w:color="auto"/>
                <w:bottom w:val="none" w:sz="0" w:space="0" w:color="auto"/>
                <w:right w:val="none" w:sz="0" w:space="0" w:color="auto"/>
              </w:divBdr>
              <w:divsChild>
                <w:div w:id="1146780382">
                  <w:marLeft w:val="0"/>
                  <w:marRight w:val="0"/>
                  <w:marTop w:val="0"/>
                  <w:marBottom w:val="0"/>
                  <w:divBdr>
                    <w:top w:val="none" w:sz="0" w:space="0" w:color="auto"/>
                    <w:left w:val="none" w:sz="0" w:space="0" w:color="auto"/>
                    <w:bottom w:val="none" w:sz="0" w:space="0" w:color="auto"/>
                    <w:right w:val="none" w:sz="0" w:space="0" w:color="auto"/>
                  </w:divBdr>
                  <w:divsChild>
                    <w:div w:id="72850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303242">
      <w:bodyDiv w:val="1"/>
      <w:marLeft w:val="0"/>
      <w:marRight w:val="0"/>
      <w:marTop w:val="0"/>
      <w:marBottom w:val="0"/>
      <w:divBdr>
        <w:top w:val="none" w:sz="0" w:space="0" w:color="auto"/>
        <w:left w:val="none" w:sz="0" w:space="0" w:color="auto"/>
        <w:bottom w:val="none" w:sz="0" w:space="0" w:color="auto"/>
        <w:right w:val="none" w:sz="0" w:space="0" w:color="auto"/>
      </w:divBdr>
    </w:div>
    <w:div w:id="1953514993">
      <w:bodyDiv w:val="1"/>
      <w:marLeft w:val="0"/>
      <w:marRight w:val="0"/>
      <w:marTop w:val="0"/>
      <w:marBottom w:val="0"/>
      <w:divBdr>
        <w:top w:val="none" w:sz="0" w:space="0" w:color="auto"/>
        <w:left w:val="none" w:sz="0" w:space="0" w:color="auto"/>
        <w:bottom w:val="none" w:sz="0" w:space="0" w:color="auto"/>
        <w:right w:val="none" w:sz="0" w:space="0" w:color="auto"/>
      </w:divBdr>
    </w:div>
    <w:div w:id="1956713247">
      <w:bodyDiv w:val="1"/>
      <w:marLeft w:val="0"/>
      <w:marRight w:val="0"/>
      <w:marTop w:val="0"/>
      <w:marBottom w:val="0"/>
      <w:divBdr>
        <w:top w:val="none" w:sz="0" w:space="0" w:color="auto"/>
        <w:left w:val="none" w:sz="0" w:space="0" w:color="auto"/>
        <w:bottom w:val="none" w:sz="0" w:space="0" w:color="auto"/>
        <w:right w:val="none" w:sz="0" w:space="0" w:color="auto"/>
      </w:divBdr>
    </w:div>
    <w:div w:id="1958245829">
      <w:bodyDiv w:val="1"/>
      <w:marLeft w:val="0"/>
      <w:marRight w:val="0"/>
      <w:marTop w:val="0"/>
      <w:marBottom w:val="0"/>
      <w:divBdr>
        <w:top w:val="none" w:sz="0" w:space="0" w:color="auto"/>
        <w:left w:val="none" w:sz="0" w:space="0" w:color="auto"/>
        <w:bottom w:val="none" w:sz="0" w:space="0" w:color="auto"/>
        <w:right w:val="none" w:sz="0" w:space="0" w:color="auto"/>
      </w:divBdr>
    </w:div>
    <w:div w:id="1960642242">
      <w:bodyDiv w:val="1"/>
      <w:marLeft w:val="0"/>
      <w:marRight w:val="0"/>
      <w:marTop w:val="0"/>
      <w:marBottom w:val="0"/>
      <w:divBdr>
        <w:top w:val="none" w:sz="0" w:space="0" w:color="auto"/>
        <w:left w:val="none" w:sz="0" w:space="0" w:color="auto"/>
        <w:bottom w:val="none" w:sz="0" w:space="0" w:color="auto"/>
        <w:right w:val="none" w:sz="0" w:space="0" w:color="auto"/>
      </w:divBdr>
    </w:div>
    <w:div w:id="1962414459">
      <w:bodyDiv w:val="1"/>
      <w:marLeft w:val="0"/>
      <w:marRight w:val="0"/>
      <w:marTop w:val="0"/>
      <w:marBottom w:val="0"/>
      <w:divBdr>
        <w:top w:val="none" w:sz="0" w:space="0" w:color="auto"/>
        <w:left w:val="none" w:sz="0" w:space="0" w:color="auto"/>
        <w:bottom w:val="none" w:sz="0" w:space="0" w:color="auto"/>
        <w:right w:val="none" w:sz="0" w:space="0" w:color="auto"/>
      </w:divBdr>
    </w:div>
    <w:div w:id="1964338179">
      <w:bodyDiv w:val="1"/>
      <w:marLeft w:val="0"/>
      <w:marRight w:val="0"/>
      <w:marTop w:val="0"/>
      <w:marBottom w:val="0"/>
      <w:divBdr>
        <w:top w:val="none" w:sz="0" w:space="0" w:color="auto"/>
        <w:left w:val="none" w:sz="0" w:space="0" w:color="auto"/>
        <w:bottom w:val="none" w:sz="0" w:space="0" w:color="auto"/>
        <w:right w:val="none" w:sz="0" w:space="0" w:color="auto"/>
      </w:divBdr>
    </w:div>
    <w:div w:id="1965187404">
      <w:bodyDiv w:val="1"/>
      <w:marLeft w:val="0"/>
      <w:marRight w:val="0"/>
      <w:marTop w:val="0"/>
      <w:marBottom w:val="0"/>
      <w:divBdr>
        <w:top w:val="none" w:sz="0" w:space="0" w:color="auto"/>
        <w:left w:val="none" w:sz="0" w:space="0" w:color="auto"/>
        <w:bottom w:val="none" w:sz="0" w:space="0" w:color="auto"/>
        <w:right w:val="none" w:sz="0" w:space="0" w:color="auto"/>
      </w:divBdr>
    </w:div>
    <w:div w:id="1966279128">
      <w:bodyDiv w:val="1"/>
      <w:marLeft w:val="0"/>
      <w:marRight w:val="0"/>
      <w:marTop w:val="0"/>
      <w:marBottom w:val="0"/>
      <w:divBdr>
        <w:top w:val="none" w:sz="0" w:space="0" w:color="auto"/>
        <w:left w:val="none" w:sz="0" w:space="0" w:color="auto"/>
        <w:bottom w:val="none" w:sz="0" w:space="0" w:color="auto"/>
        <w:right w:val="none" w:sz="0" w:space="0" w:color="auto"/>
      </w:divBdr>
    </w:div>
    <w:div w:id="1967850313">
      <w:bodyDiv w:val="1"/>
      <w:marLeft w:val="0"/>
      <w:marRight w:val="0"/>
      <w:marTop w:val="0"/>
      <w:marBottom w:val="0"/>
      <w:divBdr>
        <w:top w:val="none" w:sz="0" w:space="0" w:color="auto"/>
        <w:left w:val="none" w:sz="0" w:space="0" w:color="auto"/>
        <w:bottom w:val="none" w:sz="0" w:space="0" w:color="auto"/>
        <w:right w:val="none" w:sz="0" w:space="0" w:color="auto"/>
      </w:divBdr>
    </w:div>
    <w:div w:id="1968046143">
      <w:bodyDiv w:val="1"/>
      <w:marLeft w:val="0"/>
      <w:marRight w:val="0"/>
      <w:marTop w:val="0"/>
      <w:marBottom w:val="0"/>
      <w:divBdr>
        <w:top w:val="none" w:sz="0" w:space="0" w:color="auto"/>
        <w:left w:val="none" w:sz="0" w:space="0" w:color="auto"/>
        <w:bottom w:val="none" w:sz="0" w:space="0" w:color="auto"/>
        <w:right w:val="none" w:sz="0" w:space="0" w:color="auto"/>
      </w:divBdr>
    </w:div>
    <w:div w:id="1968313099">
      <w:bodyDiv w:val="1"/>
      <w:marLeft w:val="0"/>
      <w:marRight w:val="0"/>
      <w:marTop w:val="0"/>
      <w:marBottom w:val="0"/>
      <w:divBdr>
        <w:top w:val="none" w:sz="0" w:space="0" w:color="auto"/>
        <w:left w:val="none" w:sz="0" w:space="0" w:color="auto"/>
        <w:bottom w:val="none" w:sz="0" w:space="0" w:color="auto"/>
        <w:right w:val="none" w:sz="0" w:space="0" w:color="auto"/>
      </w:divBdr>
    </w:div>
    <w:div w:id="1972133969">
      <w:bodyDiv w:val="1"/>
      <w:marLeft w:val="0"/>
      <w:marRight w:val="0"/>
      <w:marTop w:val="0"/>
      <w:marBottom w:val="0"/>
      <w:divBdr>
        <w:top w:val="none" w:sz="0" w:space="0" w:color="auto"/>
        <w:left w:val="none" w:sz="0" w:space="0" w:color="auto"/>
        <w:bottom w:val="none" w:sz="0" w:space="0" w:color="auto"/>
        <w:right w:val="none" w:sz="0" w:space="0" w:color="auto"/>
      </w:divBdr>
    </w:div>
    <w:div w:id="1974210468">
      <w:bodyDiv w:val="1"/>
      <w:marLeft w:val="0"/>
      <w:marRight w:val="0"/>
      <w:marTop w:val="0"/>
      <w:marBottom w:val="0"/>
      <w:divBdr>
        <w:top w:val="none" w:sz="0" w:space="0" w:color="auto"/>
        <w:left w:val="none" w:sz="0" w:space="0" w:color="auto"/>
        <w:bottom w:val="none" w:sz="0" w:space="0" w:color="auto"/>
        <w:right w:val="none" w:sz="0" w:space="0" w:color="auto"/>
      </w:divBdr>
    </w:div>
    <w:div w:id="1975066172">
      <w:bodyDiv w:val="1"/>
      <w:marLeft w:val="0"/>
      <w:marRight w:val="0"/>
      <w:marTop w:val="0"/>
      <w:marBottom w:val="0"/>
      <w:divBdr>
        <w:top w:val="none" w:sz="0" w:space="0" w:color="auto"/>
        <w:left w:val="none" w:sz="0" w:space="0" w:color="auto"/>
        <w:bottom w:val="none" w:sz="0" w:space="0" w:color="auto"/>
        <w:right w:val="none" w:sz="0" w:space="0" w:color="auto"/>
      </w:divBdr>
    </w:div>
    <w:div w:id="1975477899">
      <w:bodyDiv w:val="1"/>
      <w:marLeft w:val="0"/>
      <w:marRight w:val="0"/>
      <w:marTop w:val="0"/>
      <w:marBottom w:val="0"/>
      <w:divBdr>
        <w:top w:val="none" w:sz="0" w:space="0" w:color="auto"/>
        <w:left w:val="none" w:sz="0" w:space="0" w:color="auto"/>
        <w:bottom w:val="none" w:sz="0" w:space="0" w:color="auto"/>
        <w:right w:val="none" w:sz="0" w:space="0" w:color="auto"/>
      </w:divBdr>
    </w:div>
    <w:div w:id="1976988006">
      <w:bodyDiv w:val="1"/>
      <w:marLeft w:val="0"/>
      <w:marRight w:val="0"/>
      <w:marTop w:val="0"/>
      <w:marBottom w:val="0"/>
      <w:divBdr>
        <w:top w:val="none" w:sz="0" w:space="0" w:color="auto"/>
        <w:left w:val="none" w:sz="0" w:space="0" w:color="auto"/>
        <w:bottom w:val="none" w:sz="0" w:space="0" w:color="auto"/>
        <w:right w:val="none" w:sz="0" w:space="0" w:color="auto"/>
      </w:divBdr>
    </w:div>
    <w:div w:id="1978608207">
      <w:bodyDiv w:val="1"/>
      <w:marLeft w:val="0"/>
      <w:marRight w:val="0"/>
      <w:marTop w:val="0"/>
      <w:marBottom w:val="0"/>
      <w:divBdr>
        <w:top w:val="none" w:sz="0" w:space="0" w:color="auto"/>
        <w:left w:val="none" w:sz="0" w:space="0" w:color="auto"/>
        <w:bottom w:val="none" w:sz="0" w:space="0" w:color="auto"/>
        <w:right w:val="none" w:sz="0" w:space="0" w:color="auto"/>
      </w:divBdr>
    </w:div>
    <w:div w:id="1979648861">
      <w:bodyDiv w:val="1"/>
      <w:marLeft w:val="0"/>
      <w:marRight w:val="0"/>
      <w:marTop w:val="0"/>
      <w:marBottom w:val="0"/>
      <w:divBdr>
        <w:top w:val="none" w:sz="0" w:space="0" w:color="auto"/>
        <w:left w:val="none" w:sz="0" w:space="0" w:color="auto"/>
        <w:bottom w:val="none" w:sz="0" w:space="0" w:color="auto"/>
        <w:right w:val="none" w:sz="0" w:space="0" w:color="auto"/>
      </w:divBdr>
    </w:div>
    <w:div w:id="1981230046">
      <w:bodyDiv w:val="1"/>
      <w:marLeft w:val="0"/>
      <w:marRight w:val="0"/>
      <w:marTop w:val="0"/>
      <w:marBottom w:val="0"/>
      <w:divBdr>
        <w:top w:val="none" w:sz="0" w:space="0" w:color="auto"/>
        <w:left w:val="none" w:sz="0" w:space="0" w:color="auto"/>
        <w:bottom w:val="none" w:sz="0" w:space="0" w:color="auto"/>
        <w:right w:val="none" w:sz="0" w:space="0" w:color="auto"/>
      </w:divBdr>
    </w:div>
    <w:div w:id="1992633648">
      <w:bodyDiv w:val="1"/>
      <w:marLeft w:val="0"/>
      <w:marRight w:val="0"/>
      <w:marTop w:val="0"/>
      <w:marBottom w:val="0"/>
      <w:divBdr>
        <w:top w:val="none" w:sz="0" w:space="0" w:color="auto"/>
        <w:left w:val="none" w:sz="0" w:space="0" w:color="auto"/>
        <w:bottom w:val="none" w:sz="0" w:space="0" w:color="auto"/>
        <w:right w:val="none" w:sz="0" w:space="0" w:color="auto"/>
      </w:divBdr>
    </w:div>
    <w:div w:id="1993680078">
      <w:bodyDiv w:val="1"/>
      <w:marLeft w:val="0"/>
      <w:marRight w:val="0"/>
      <w:marTop w:val="0"/>
      <w:marBottom w:val="0"/>
      <w:divBdr>
        <w:top w:val="none" w:sz="0" w:space="0" w:color="auto"/>
        <w:left w:val="none" w:sz="0" w:space="0" w:color="auto"/>
        <w:bottom w:val="none" w:sz="0" w:space="0" w:color="auto"/>
        <w:right w:val="none" w:sz="0" w:space="0" w:color="auto"/>
      </w:divBdr>
    </w:div>
    <w:div w:id="1995061746">
      <w:bodyDiv w:val="1"/>
      <w:marLeft w:val="0"/>
      <w:marRight w:val="0"/>
      <w:marTop w:val="0"/>
      <w:marBottom w:val="0"/>
      <w:divBdr>
        <w:top w:val="none" w:sz="0" w:space="0" w:color="auto"/>
        <w:left w:val="none" w:sz="0" w:space="0" w:color="auto"/>
        <w:bottom w:val="none" w:sz="0" w:space="0" w:color="auto"/>
        <w:right w:val="none" w:sz="0" w:space="0" w:color="auto"/>
      </w:divBdr>
    </w:div>
    <w:div w:id="2000499995">
      <w:bodyDiv w:val="1"/>
      <w:marLeft w:val="0"/>
      <w:marRight w:val="0"/>
      <w:marTop w:val="0"/>
      <w:marBottom w:val="0"/>
      <w:divBdr>
        <w:top w:val="none" w:sz="0" w:space="0" w:color="auto"/>
        <w:left w:val="none" w:sz="0" w:space="0" w:color="auto"/>
        <w:bottom w:val="none" w:sz="0" w:space="0" w:color="auto"/>
        <w:right w:val="none" w:sz="0" w:space="0" w:color="auto"/>
      </w:divBdr>
    </w:div>
    <w:div w:id="2007702839">
      <w:bodyDiv w:val="1"/>
      <w:marLeft w:val="0"/>
      <w:marRight w:val="0"/>
      <w:marTop w:val="0"/>
      <w:marBottom w:val="0"/>
      <w:divBdr>
        <w:top w:val="none" w:sz="0" w:space="0" w:color="auto"/>
        <w:left w:val="none" w:sz="0" w:space="0" w:color="auto"/>
        <w:bottom w:val="none" w:sz="0" w:space="0" w:color="auto"/>
        <w:right w:val="none" w:sz="0" w:space="0" w:color="auto"/>
      </w:divBdr>
    </w:div>
    <w:div w:id="2009212877">
      <w:bodyDiv w:val="1"/>
      <w:marLeft w:val="0"/>
      <w:marRight w:val="0"/>
      <w:marTop w:val="0"/>
      <w:marBottom w:val="0"/>
      <w:divBdr>
        <w:top w:val="none" w:sz="0" w:space="0" w:color="auto"/>
        <w:left w:val="none" w:sz="0" w:space="0" w:color="auto"/>
        <w:bottom w:val="none" w:sz="0" w:space="0" w:color="auto"/>
        <w:right w:val="none" w:sz="0" w:space="0" w:color="auto"/>
      </w:divBdr>
    </w:div>
    <w:div w:id="2010401245">
      <w:bodyDiv w:val="1"/>
      <w:marLeft w:val="0"/>
      <w:marRight w:val="0"/>
      <w:marTop w:val="0"/>
      <w:marBottom w:val="0"/>
      <w:divBdr>
        <w:top w:val="none" w:sz="0" w:space="0" w:color="auto"/>
        <w:left w:val="none" w:sz="0" w:space="0" w:color="auto"/>
        <w:bottom w:val="none" w:sz="0" w:space="0" w:color="auto"/>
        <w:right w:val="none" w:sz="0" w:space="0" w:color="auto"/>
      </w:divBdr>
    </w:div>
    <w:div w:id="2011716119">
      <w:bodyDiv w:val="1"/>
      <w:marLeft w:val="0"/>
      <w:marRight w:val="0"/>
      <w:marTop w:val="0"/>
      <w:marBottom w:val="0"/>
      <w:divBdr>
        <w:top w:val="none" w:sz="0" w:space="0" w:color="auto"/>
        <w:left w:val="none" w:sz="0" w:space="0" w:color="auto"/>
        <w:bottom w:val="none" w:sz="0" w:space="0" w:color="auto"/>
        <w:right w:val="none" w:sz="0" w:space="0" w:color="auto"/>
      </w:divBdr>
    </w:div>
    <w:div w:id="2012755219">
      <w:bodyDiv w:val="1"/>
      <w:marLeft w:val="0"/>
      <w:marRight w:val="0"/>
      <w:marTop w:val="0"/>
      <w:marBottom w:val="0"/>
      <w:divBdr>
        <w:top w:val="none" w:sz="0" w:space="0" w:color="auto"/>
        <w:left w:val="none" w:sz="0" w:space="0" w:color="auto"/>
        <w:bottom w:val="none" w:sz="0" w:space="0" w:color="auto"/>
        <w:right w:val="none" w:sz="0" w:space="0" w:color="auto"/>
      </w:divBdr>
    </w:div>
    <w:div w:id="2012829251">
      <w:bodyDiv w:val="1"/>
      <w:marLeft w:val="0"/>
      <w:marRight w:val="0"/>
      <w:marTop w:val="0"/>
      <w:marBottom w:val="0"/>
      <w:divBdr>
        <w:top w:val="none" w:sz="0" w:space="0" w:color="auto"/>
        <w:left w:val="none" w:sz="0" w:space="0" w:color="auto"/>
        <w:bottom w:val="none" w:sz="0" w:space="0" w:color="auto"/>
        <w:right w:val="none" w:sz="0" w:space="0" w:color="auto"/>
      </w:divBdr>
    </w:div>
    <w:div w:id="2016566685">
      <w:bodyDiv w:val="1"/>
      <w:marLeft w:val="0"/>
      <w:marRight w:val="0"/>
      <w:marTop w:val="0"/>
      <w:marBottom w:val="0"/>
      <w:divBdr>
        <w:top w:val="none" w:sz="0" w:space="0" w:color="auto"/>
        <w:left w:val="none" w:sz="0" w:space="0" w:color="auto"/>
        <w:bottom w:val="none" w:sz="0" w:space="0" w:color="auto"/>
        <w:right w:val="none" w:sz="0" w:space="0" w:color="auto"/>
      </w:divBdr>
    </w:div>
    <w:div w:id="2020085581">
      <w:bodyDiv w:val="1"/>
      <w:marLeft w:val="0"/>
      <w:marRight w:val="0"/>
      <w:marTop w:val="0"/>
      <w:marBottom w:val="0"/>
      <w:divBdr>
        <w:top w:val="none" w:sz="0" w:space="0" w:color="auto"/>
        <w:left w:val="none" w:sz="0" w:space="0" w:color="auto"/>
        <w:bottom w:val="none" w:sz="0" w:space="0" w:color="auto"/>
        <w:right w:val="none" w:sz="0" w:space="0" w:color="auto"/>
      </w:divBdr>
    </w:div>
    <w:div w:id="2026787263">
      <w:bodyDiv w:val="1"/>
      <w:marLeft w:val="0"/>
      <w:marRight w:val="0"/>
      <w:marTop w:val="0"/>
      <w:marBottom w:val="0"/>
      <w:divBdr>
        <w:top w:val="none" w:sz="0" w:space="0" w:color="auto"/>
        <w:left w:val="none" w:sz="0" w:space="0" w:color="auto"/>
        <w:bottom w:val="none" w:sz="0" w:space="0" w:color="auto"/>
        <w:right w:val="none" w:sz="0" w:space="0" w:color="auto"/>
      </w:divBdr>
    </w:div>
    <w:div w:id="2029747301">
      <w:bodyDiv w:val="1"/>
      <w:marLeft w:val="0"/>
      <w:marRight w:val="0"/>
      <w:marTop w:val="0"/>
      <w:marBottom w:val="0"/>
      <w:divBdr>
        <w:top w:val="none" w:sz="0" w:space="0" w:color="auto"/>
        <w:left w:val="none" w:sz="0" w:space="0" w:color="auto"/>
        <w:bottom w:val="none" w:sz="0" w:space="0" w:color="auto"/>
        <w:right w:val="none" w:sz="0" w:space="0" w:color="auto"/>
      </w:divBdr>
    </w:div>
    <w:div w:id="2031031255">
      <w:bodyDiv w:val="1"/>
      <w:marLeft w:val="0"/>
      <w:marRight w:val="0"/>
      <w:marTop w:val="0"/>
      <w:marBottom w:val="0"/>
      <w:divBdr>
        <w:top w:val="none" w:sz="0" w:space="0" w:color="auto"/>
        <w:left w:val="none" w:sz="0" w:space="0" w:color="auto"/>
        <w:bottom w:val="none" w:sz="0" w:space="0" w:color="auto"/>
        <w:right w:val="none" w:sz="0" w:space="0" w:color="auto"/>
      </w:divBdr>
    </w:div>
    <w:div w:id="2031569916">
      <w:bodyDiv w:val="1"/>
      <w:marLeft w:val="0"/>
      <w:marRight w:val="0"/>
      <w:marTop w:val="0"/>
      <w:marBottom w:val="0"/>
      <w:divBdr>
        <w:top w:val="none" w:sz="0" w:space="0" w:color="auto"/>
        <w:left w:val="none" w:sz="0" w:space="0" w:color="auto"/>
        <w:bottom w:val="none" w:sz="0" w:space="0" w:color="auto"/>
        <w:right w:val="none" w:sz="0" w:space="0" w:color="auto"/>
      </w:divBdr>
    </w:div>
    <w:div w:id="2036346157">
      <w:bodyDiv w:val="1"/>
      <w:marLeft w:val="0"/>
      <w:marRight w:val="0"/>
      <w:marTop w:val="0"/>
      <w:marBottom w:val="0"/>
      <w:divBdr>
        <w:top w:val="none" w:sz="0" w:space="0" w:color="auto"/>
        <w:left w:val="none" w:sz="0" w:space="0" w:color="auto"/>
        <w:bottom w:val="none" w:sz="0" w:space="0" w:color="auto"/>
        <w:right w:val="none" w:sz="0" w:space="0" w:color="auto"/>
      </w:divBdr>
    </w:div>
    <w:div w:id="2050301389">
      <w:bodyDiv w:val="1"/>
      <w:marLeft w:val="0"/>
      <w:marRight w:val="0"/>
      <w:marTop w:val="0"/>
      <w:marBottom w:val="0"/>
      <w:divBdr>
        <w:top w:val="none" w:sz="0" w:space="0" w:color="auto"/>
        <w:left w:val="none" w:sz="0" w:space="0" w:color="auto"/>
        <w:bottom w:val="none" w:sz="0" w:space="0" w:color="auto"/>
        <w:right w:val="none" w:sz="0" w:space="0" w:color="auto"/>
      </w:divBdr>
    </w:div>
    <w:div w:id="2057578220">
      <w:bodyDiv w:val="1"/>
      <w:marLeft w:val="0"/>
      <w:marRight w:val="0"/>
      <w:marTop w:val="0"/>
      <w:marBottom w:val="0"/>
      <w:divBdr>
        <w:top w:val="none" w:sz="0" w:space="0" w:color="auto"/>
        <w:left w:val="none" w:sz="0" w:space="0" w:color="auto"/>
        <w:bottom w:val="none" w:sz="0" w:space="0" w:color="auto"/>
        <w:right w:val="none" w:sz="0" w:space="0" w:color="auto"/>
      </w:divBdr>
    </w:div>
    <w:div w:id="2060669053">
      <w:bodyDiv w:val="1"/>
      <w:marLeft w:val="0"/>
      <w:marRight w:val="0"/>
      <w:marTop w:val="0"/>
      <w:marBottom w:val="0"/>
      <w:divBdr>
        <w:top w:val="none" w:sz="0" w:space="0" w:color="auto"/>
        <w:left w:val="none" w:sz="0" w:space="0" w:color="auto"/>
        <w:bottom w:val="none" w:sz="0" w:space="0" w:color="auto"/>
        <w:right w:val="none" w:sz="0" w:space="0" w:color="auto"/>
      </w:divBdr>
    </w:div>
    <w:div w:id="2062710816">
      <w:bodyDiv w:val="1"/>
      <w:marLeft w:val="0"/>
      <w:marRight w:val="0"/>
      <w:marTop w:val="0"/>
      <w:marBottom w:val="0"/>
      <w:divBdr>
        <w:top w:val="none" w:sz="0" w:space="0" w:color="auto"/>
        <w:left w:val="none" w:sz="0" w:space="0" w:color="auto"/>
        <w:bottom w:val="none" w:sz="0" w:space="0" w:color="auto"/>
        <w:right w:val="none" w:sz="0" w:space="0" w:color="auto"/>
      </w:divBdr>
      <w:divsChild>
        <w:div w:id="1411468124">
          <w:marLeft w:val="0"/>
          <w:marRight w:val="0"/>
          <w:marTop w:val="0"/>
          <w:marBottom w:val="0"/>
          <w:divBdr>
            <w:top w:val="none" w:sz="0" w:space="0" w:color="auto"/>
            <w:left w:val="none" w:sz="0" w:space="0" w:color="auto"/>
            <w:bottom w:val="none" w:sz="0" w:space="0" w:color="auto"/>
            <w:right w:val="none" w:sz="0" w:space="0" w:color="auto"/>
          </w:divBdr>
          <w:divsChild>
            <w:div w:id="1759714458">
              <w:marLeft w:val="0"/>
              <w:marRight w:val="0"/>
              <w:marTop w:val="0"/>
              <w:marBottom w:val="0"/>
              <w:divBdr>
                <w:top w:val="none" w:sz="0" w:space="0" w:color="auto"/>
                <w:left w:val="none" w:sz="0" w:space="0" w:color="auto"/>
                <w:bottom w:val="none" w:sz="0" w:space="0" w:color="auto"/>
                <w:right w:val="none" w:sz="0" w:space="0" w:color="auto"/>
              </w:divBdr>
              <w:divsChild>
                <w:div w:id="1544369876">
                  <w:marLeft w:val="0"/>
                  <w:marRight w:val="0"/>
                  <w:marTop w:val="0"/>
                  <w:marBottom w:val="0"/>
                  <w:divBdr>
                    <w:top w:val="none" w:sz="0" w:space="0" w:color="auto"/>
                    <w:left w:val="none" w:sz="0" w:space="0" w:color="auto"/>
                    <w:bottom w:val="none" w:sz="0" w:space="0" w:color="auto"/>
                    <w:right w:val="none" w:sz="0" w:space="0" w:color="auto"/>
                  </w:divBdr>
                  <w:divsChild>
                    <w:div w:id="2034650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326532">
          <w:marLeft w:val="0"/>
          <w:marRight w:val="0"/>
          <w:marTop w:val="0"/>
          <w:marBottom w:val="0"/>
          <w:divBdr>
            <w:top w:val="none" w:sz="0" w:space="0" w:color="auto"/>
            <w:left w:val="none" w:sz="0" w:space="0" w:color="auto"/>
            <w:bottom w:val="none" w:sz="0" w:space="0" w:color="auto"/>
            <w:right w:val="none" w:sz="0" w:space="0" w:color="auto"/>
          </w:divBdr>
          <w:divsChild>
            <w:div w:id="1795443929">
              <w:marLeft w:val="0"/>
              <w:marRight w:val="0"/>
              <w:marTop w:val="0"/>
              <w:marBottom w:val="0"/>
              <w:divBdr>
                <w:top w:val="none" w:sz="0" w:space="0" w:color="auto"/>
                <w:left w:val="none" w:sz="0" w:space="0" w:color="auto"/>
                <w:bottom w:val="none" w:sz="0" w:space="0" w:color="auto"/>
                <w:right w:val="none" w:sz="0" w:space="0" w:color="auto"/>
              </w:divBdr>
              <w:divsChild>
                <w:div w:id="831409230">
                  <w:marLeft w:val="0"/>
                  <w:marRight w:val="0"/>
                  <w:marTop w:val="0"/>
                  <w:marBottom w:val="0"/>
                  <w:divBdr>
                    <w:top w:val="none" w:sz="0" w:space="0" w:color="auto"/>
                    <w:left w:val="none" w:sz="0" w:space="0" w:color="auto"/>
                    <w:bottom w:val="none" w:sz="0" w:space="0" w:color="auto"/>
                    <w:right w:val="none" w:sz="0" w:space="0" w:color="auto"/>
                  </w:divBdr>
                  <w:divsChild>
                    <w:div w:id="780952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6641484">
      <w:bodyDiv w:val="1"/>
      <w:marLeft w:val="0"/>
      <w:marRight w:val="0"/>
      <w:marTop w:val="0"/>
      <w:marBottom w:val="0"/>
      <w:divBdr>
        <w:top w:val="none" w:sz="0" w:space="0" w:color="auto"/>
        <w:left w:val="none" w:sz="0" w:space="0" w:color="auto"/>
        <w:bottom w:val="none" w:sz="0" w:space="0" w:color="auto"/>
        <w:right w:val="none" w:sz="0" w:space="0" w:color="auto"/>
      </w:divBdr>
    </w:div>
    <w:div w:id="2075423387">
      <w:bodyDiv w:val="1"/>
      <w:marLeft w:val="0"/>
      <w:marRight w:val="0"/>
      <w:marTop w:val="0"/>
      <w:marBottom w:val="0"/>
      <w:divBdr>
        <w:top w:val="none" w:sz="0" w:space="0" w:color="auto"/>
        <w:left w:val="none" w:sz="0" w:space="0" w:color="auto"/>
        <w:bottom w:val="none" w:sz="0" w:space="0" w:color="auto"/>
        <w:right w:val="none" w:sz="0" w:space="0" w:color="auto"/>
      </w:divBdr>
    </w:div>
    <w:div w:id="2078355548">
      <w:bodyDiv w:val="1"/>
      <w:marLeft w:val="0"/>
      <w:marRight w:val="0"/>
      <w:marTop w:val="0"/>
      <w:marBottom w:val="0"/>
      <w:divBdr>
        <w:top w:val="none" w:sz="0" w:space="0" w:color="auto"/>
        <w:left w:val="none" w:sz="0" w:space="0" w:color="auto"/>
        <w:bottom w:val="none" w:sz="0" w:space="0" w:color="auto"/>
        <w:right w:val="none" w:sz="0" w:space="0" w:color="auto"/>
      </w:divBdr>
    </w:div>
    <w:div w:id="2078823189">
      <w:bodyDiv w:val="1"/>
      <w:marLeft w:val="0"/>
      <w:marRight w:val="0"/>
      <w:marTop w:val="0"/>
      <w:marBottom w:val="0"/>
      <w:divBdr>
        <w:top w:val="none" w:sz="0" w:space="0" w:color="auto"/>
        <w:left w:val="none" w:sz="0" w:space="0" w:color="auto"/>
        <w:bottom w:val="none" w:sz="0" w:space="0" w:color="auto"/>
        <w:right w:val="none" w:sz="0" w:space="0" w:color="auto"/>
      </w:divBdr>
    </w:div>
    <w:div w:id="2079161209">
      <w:bodyDiv w:val="1"/>
      <w:marLeft w:val="0"/>
      <w:marRight w:val="0"/>
      <w:marTop w:val="0"/>
      <w:marBottom w:val="0"/>
      <w:divBdr>
        <w:top w:val="none" w:sz="0" w:space="0" w:color="auto"/>
        <w:left w:val="none" w:sz="0" w:space="0" w:color="auto"/>
        <w:bottom w:val="none" w:sz="0" w:space="0" w:color="auto"/>
        <w:right w:val="none" w:sz="0" w:space="0" w:color="auto"/>
      </w:divBdr>
    </w:div>
    <w:div w:id="2080131359">
      <w:bodyDiv w:val="1"/>
      <w:marLeft w:val="0"/>
      <w:marRight w:val="0"/>
      <w:marTop w:val="0"/>
      <w:marBottom w:val="0"/>
      <w:divBdr>
        <w:top w:val="none" w:sz="0" w:space="0" w:color="auto"/>
        <w:left w:val="none" w:sz="0" w:space="0" w:color="auto"/>
        <w:bottom w:val="none" w:sz="0" w:space="0" w:color="auto"/>
        <w:right w:val="none" w:sz="0" w:space="0" w:color="auto"/>
      </w:divBdr>
    </w:div>
    <w:div w:id="2086023970">
      <w:bodyDiv w:val="1"/>
      <w:marLeft w:val="0"/>
      <w:marRight w:val="0"/>
      <w:marTop w:val="0"/>
      <w:marBottom w:val="0"/>
      <w:divBdr>
        <w:top w:val="none" w:sz="0" w:space="0" w:color="auto"/>
        <w:left w:val="none" w:sz="0" w:space="0" w:color="auto"/>
        <w:bottom w:val="none" w:sz="0" w:space="0" w:color="auto"/>
        <w:right w:val="none" w:sz="0" w:space="0" w:color="auto"/>
      </w:divBdr>
    </w:div>
    <w:div w:id="2089686137">
      <w:bodyDiv w:val="1"/>
      <w:marLeft w:val="0"/>
      <w:marRight w:val="0"/>
      <w:marTop w:val="0"/>
      <w:marBottom w:val="0"/>
      <w:divBdr>
        <w:top w:val="none" w:sz="0" w:space="0" w:color="auto"/>
        <w:left w:val="none" w:sz="0" w:space="0" w:color="auto"/>
        <w:bottom w:val="none" w:sz="0" w:space="0" w:color="auto"/>
        <w:right w:val="none" w:sz="0" w:space="0" w:color="auto"/>
      </w:divBdr>
    </w:div>
    <w:div w:id="2090038103">
      <w:bodyDiv w:val="1"/>
      <w:marLeft w:val="0"/>
      <w:marRight w:val="0"/>
      <w:marTop w:val="0"/>
      <w:marBottom w:val="0"/>
      <w:divBdr>
        <w:top w:val="none" w:sz="0" w:space="0" w:color="auto"/>
        <w:left w:val="none" w:sz="0" w:space="0" w:color="auto"/>
        <w:bottom w:val="none" w:sz="0" w:space="0" w:color="auto"/>
        <w:right w:val="none" w:sz="0" w:space="0" w:color="auto"/>
      </w:divBdr>
    </w:div>
    <w:div w:id="2098087168">
      <w:bodyDiv w:val="1"/>
      <w:marLeft w:val="0"/>
      <w:marRight w:val="0"/>
      <w:marTop w:val="0"/>
      <w:marBottom w:val="0"/>
      <w:divBdr>
        <w:top w:val="none" w:sz="0" w:space="0" w:color="auto"/>
        <w:left w:val="none" w:sz="0" w:space="0" w:color="auto"/>
        <w:bottom w:val="none" w:sz="0" w:space="0" w:color="auto"/>
        <w:right w:val="none" w:sz="0" w:space="0" w:color="auto"/>
      </w:divBdr>
    </w:div>
    <w:div w:id="2101830331">
      <w:bodyDiv w:val="1"/>
      <w:marLeft w:val="0"/>
      <w:marRight w:val="0"/>
      <w:marTop w:val="0"/>
      <w:marBottom w:val="0"/>
      <w:divBdr>
        <w:top w:val="none" w:sz="0" w:space="0" w:color="auto"/>
        <w:left w:val="none" w:sz="0" w:space="0" w:color="auto"/>
        <w:bottom w:val="none" w:sz="0" w:space="0" w:color="auto"/>
        <w:right w:val="none" w:sz="0" w:space="0" w:color="auto"/>
      </w:divBdr>
    </w:div>
    <w:div w:id="2102022780">
      <w:bodyDiv w:val="1"/>
      <w:marLeft w:val="0"/>
      <w:marRight w:val="0"/>
      <w:marTop w:val="0"/>
      <w:marBottom w:val="0"/>
      <w:divBdr>
        <w:top w:val="none" w:sz="0" w:space="0" w:color="auto"/>
        <w:left w:val="none" w:sz="0" w:space="0" w:color="auto"/>
        <w:bottom w:val="none" w:sz="0" w:space="0" w:color="auto"/>
        <w:right w:val="none" w:sz="0" w:space="0" w:color="auto"/>
      </w:divBdr>
    </w:div>
    <w:div w:id="2105224756">
      <w:bodyDiv w:val="1"/>
      <w:marLeft w:val="0"/>
      <w:marRight w:val="0"/>
      <w:marTop w:val="0"/>
      <w:marBottom w:val="0"/>
      <w:divBdr>
        <w:top w:val="none" w:sz="0" w:space="0" w:color="auto"/>
        <w:left w:val="none" w:sz="0" w:space="0" w:color="auto"/>
        <w:bottom w:val="none" w:sz="0" w:space="0" w:color="auto"/>
        <w:right w:val="none" w:sz="0" w:space="0" w:color="auto"/>
      </w:divBdr>
    </w:div>
    <w:div w:id="2105608847">
      <w:bodyDiv w:val="1"/>
      <w:marLeft w:val="0"/>
      <w:marRight w:val="0"/>
      <w:marTop w:val="0"/>
      <w:marBottom w:val="0"/>
      <w:divBdr>
        <w:top w:val="none" w:sz="0" w:space="0" w:color="auto"/>
        <w:left w:val="none" w:sz="0" w:space="0" w:color="auto"/>
        <w:bottom w:val="none" w:sz="0" w:space="0" w:color="auto"/>
        <w:right w:val="none" w:sz="0" w:space="0" w:color="auto"/>
      </w:divBdr>
    </w:div>
    <w:div w:id="2106030184">
      <w:bodyDiv w:val="1"/>
      <w:marLeft w:val="0"/>
      <w:marRight w:val="0"/>
      <w:marTop w:val="0"/>
      <w:marBottom w:val="0"/>
      <w:divBdr>
        <w:top w:val="none" w:sz="0" w:space="0" w:color="auto"/>
        <w:left w:val="none" w:sz="0" w:space="0" w:color="auto"/>
        <w:bottom w:val="none" w:sz="0" w:space="0" w:color="auto"/>
        <w:right w:val="none" w:sz="0" w:space="0" w:color="auto"/>
      </w:divBdr>
    </w:div>
    <w:div w:id="2110394821">
      <w:bodyDiv w:val="1"/>
      <w:marLeft w:val="0"/>
      <w:marRight w:val="0"/>
      <w:marTop w:val="0"/>
      <w:marBottom w:val="0"/>
      <w:divBdr>
        <w:top w:val="none" w:sz="0" w:space="0" w:color="auto"/>
        <w:left w:val="none" w:sz="0" w:space="0" w:color="auto"/>
        <w:bottom w:val="none" w:sz="0" w:space="0" w:color="auto"/>
        <w:right w:val="none" w:sz="0" w:space="0" w:color="auto"/>
      </w:divBdr>
    </w:div>
    <w:div w:id="2112779238">
      <w:bodyDiv w:val="1"/>
      <w:marLeft w:val="0"/>
      <w:marRight w:val="0"/>
      <w:marTop w:val="0"/>
      <w:marBottom w:val="0"/>
      <w:divBdr>
        <w:top w:val="none" w:sz="0" w:space="0" w:color="auto"/>
        <w:left w:val="none" w:sz="0" w:space="0" w:color="auto"/>
        <w:bottom w:val="none" w:sz="0" w:space="0" w:color="auto"/>
        <w:right w:val="none" w:sz="0" w:space="0" w:color="auto"/>
      </w:divBdr>
    </w:div>
    <w:div w:id="2114010380">
      <w:bodyDiv w:val="1"/>
      <w:marLeft w:val="0"/>
      <w:marRight w:val="0"/>
      <w:marTop w:val="0"/>
      <w:marBottom w:val="0"/>
      <w:divBdr>
        <w:top w:val="none" w:sz="0" w:space="0" w:color="auto"/>
        <w:left w:val="none" w:sz="0" w:space="0" w:color="auto"/>
        <w:bottom w:val="none" w:sz="0" w:space="0" w:color="auto"/>
        <w:right w:val="none" w:sz="0" w:space="0" w:color="auto"/>
      </w:divBdr>
    </w:div>
    <w:div w:id="2116561440">
      <w:bodyDiv w:val="1"/>
      <w:marLeft w:val="0"/>
      <w:marRight w:val="0"/>
      <w:marTop w:val="0"/>
      <w:marBottom w:val="0"/>
      <w:divBdr>
        <w:top w:val="none" w:sz="0" w:space="0" w:color="auto"/>
        <w:left w:val="none" w:sz="0" w:space="0" w:color="auto"/>
        <w:bottom w:val="none" w:sz="0" w:space="0" w:color="auto"/>
        <w:right w:val="none" w:sz="0" w:space="0" w:color="auto"/>
      </w:divBdr>
    </w:div>
    <w:div w:id="2117435059">
      <w:bodyDiv w:val="1"/>
      <w:marLeft w:val="0"/>
      <w:marRight w:val="0"/>
      <w:marTop w:val="0"/>
      <w:marBottom w:val="0"/>
      <w:divBdr>
        <w:top w:val="none" w:sz="0" w:space="0" w:color="auto"/>
        <w:left w:val="none" w:sz="0" w:space="0" w:color="auto"/>
        <w:bottom w:val="none" w:sz="0" w:space="0" w:color="auto"/>
        <w:right w:val="none" w:sz="0" w:space="0" w:color="auto"/>
      </w:divBdr>
    </w:div>
    <w:div w:id="2118257893">
      <w:bodyDiv w:val="1"/>
      <w:marLeft w:val="0"/>
      <w:marRight w:val="0"/>
      <w:marTop w:val="0"/>
      <w:marBottom w:val="0"/>
      <w:divBdr>
        <w:top w:val="none" w:sz="0" w:space="0" w:color="auto"/>
        <w:left w:val="none" w:sz="0" w:space="0" w:color="auto"/>
        <w:bottom w:val="none" w:sz="0" w:space="0" w:color="auto"/>
        <w:right w:val="none" w:sz="0" w:space="0" w:color="auto"/>
      </w:divBdr>
    </w:div>
    <w:div w:id="2119711078">
      <w:bodyDiv w:val="1"/>
      <w:marLeft w:val="0"/>
      <w:marRight w:val="0"/>
      <w:marTop w:val="0"/>
      <w:marBottom w:val="0"/>
      <w:divBdr>
        <w:top w:val="none" w:sz="0" w:space="0" w:color="auto"/>
        <w:left w:val="none" w:sz="0" w:space="0" w:color="auto"/>
        <w:bottom w:val="none" w:sz="0" w:space="0" w:color="auto"/>
        <w:right w:val="none" w:sz="0" w:space="0" w:color="auto"/>
      </w:divBdr>
    </w:div>
    <w:div w:id="2125154549">
      <w:bodyDiv w:val="1"/>
      <w:marLeft w:val="0"/>
      <w:marRight w:val="0"/>
      <w:marTop w:val="0"/>
      <w:marBottom w:val="0"/>
      <w:divBdr>
        <w:top w:val="none" w:sz="0" w:space="0" w:color="auto"/>
        <w:left w:val="none" w:sz="0" w:space="0" w:color="auto"/>
        <w:bottom w:val="none" w:sz="0" w:space="0" w:color="auto"/>
        <w:right w:val="none" w:sz="0" w:space="0" w:color="auto"/>
      </w:divBdr>
    </w:div>
    <w:div w:id="2136017748">
      <w:bodyDiv w:val="1"/>
      <w:marLeft w:val="0"/>
      <w:marRight w:val="0"/>
      <w:marTop w:val="0"/>
      <w:marBottom w:val="0"/>
      <w:divBdr>
        <w:top w:val="none" w:sz="0" w:space="0" w:color="auto"/>
        <w:left w:val="none" w:sz="0" w:space="0" w:color="auto"/>
        <w:bottom w:val="none" w:sz="0" w:space="0" w:color="auto"/>
        <w:right w:val="none" w:sz="0" w:space="0" w:color="auto"/>
      </w:divBdr>
    </w:div>
    <w:div w:id="2136560271">
      <w:bodyDiv w:val="1"/>
      <w:marLeft w:val="0"/>
      <w:marRight w:val="0"/>
      <w:marTop w:val="0"/>
      <w:marBottom w:val="0"/>
      <w:divBdr>
        <w:top w:val="none" w:sz="0" w:space="0" w:color="auto"/>
        <w:left w:val="none" w:sz="0" w:space="0" w:color="auto"/>
        <w:bottom w:val="none" w:sz="0" w:space="0" w:color="auto"/>
        <w:right w:val="none" w:sz="0" w:space="0" w:color="auto"/>
      </w:divBdr>
      <w:divsChild>
        <w:div w:id="587233971">
          <w:marLeft w:val="0"/>
          <w:marRight w:val="0"/>
          <w:marTop w:val="0"/>
          <w:marBottom w:val="0"/>
          <w:divBdr>
            <w:top w:val="none" w:sz="0" w:space="0" w:color="auto"/>
            <w:left w:val="none" w:sz="0" w:space="0" w:color="auto"/>
            <w:bottom w:val="none" w:sz="0" w:space="0" w:color="auto"/>
            <w:right w:val="none" w:sz="0" w:space="0" w:color="auto"/>
          </w:divBdr>
          <w:divsChild>
            <w:div w:id="2047870704">
              <w:marLeft w:val="0"/>
              <w:marRight w:val="0"/>
              <w:marTop w:val="0"/>
              <w:marBottom w:val="0"/>
              <w:divBdr>
                <w:top w:val="none" w:sz="0" w:space="0" w:color="auto"/>
                <w:left w:val="none" w:sz="0" w:space="0" w:color="auto"/>
                <w:bottom w:val="none" w:sz="0" w:space="0" w:color="auto"/>
                <w:right w:val="none" w:sz="0" w:space="0" w:color="auto"/>
              </w:divBdr>
              <w:divsChild>
                <w:div w:id="1996563985">
                  <w:marLeft w:val="0"/>
                  <w:marRight w:val="0"/>
                  <w:marTop w:val="0"/>
                  <w:marBottom w:val="0"/>
                  <w:divBdr>
                    <w:top w:val="none" w:sz="0" w:space="0" w:color="auto"/>
                    <w:left w:val="none" w:sz="0" w:space="0" w:color="auto"/>
                    <w:bottom w:val="none" w:sz="0" w:space="0" w:color="auto"/>
                    <w:right w:val="none" w:sz="0" w:space="0" w:color="auto"/>
                  </w:divBdr>
                  <w:divsChild>
                    <w:div w:id="122332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784086">
          <w:marLeft w:val="0"/>
          <w:marRight w:val="0"/>
          <w:marTop w:val="0"/>
          <w:marBottom w:val="0"/>
          <w:divBdr>
            <w:top w:val="none" w:sz="0" w:space="0" w:color="auto"/>
            <w:left w:val="none" w:sz="0" w:space="0" w:color="auto"/>
            <w:bottom w:val="none" w:sz="0" w:space="0" w:color="auto"/>
            <w:right w:val="none" w:sz="0" w:space="0" w:color="auto"/>
          </w:divBdr>
          <w:divsChild>
            <w:div w:id="1831018958">
              <w:marLeft w:val="0"/>
              <w:marRight w:val="0"/>
              <w:marTop w:val="0"/>
              <w:marBottom w:val="0"/>
              <w:divBdr>
                <w:top w:val="none" w:sz="0" w:space="0" w:color="auto"/>
                <w:left w:val="none" w:sz="0" w:space="0" w:color="auto"/>
                <w:bottom w:val="none" w:sz="0" w:space="0" w:color="auto"/>
                <w:right w:val="none" w:sz="0" w:space="0" w:color="auto"/>
              </w:divBdr>
              <w:divsChild>
                <w:div w:id="712921453">
                  <w:marLeft w:val="0"/>
                  <w:marRight w:val="0"/>
                  <w:marTop w:val="0"/>
                  <w:marBottom w:val="0"/>
                  <w:divBdr>
                    <w:top w:val="none" w:sz="0" w:space="0" w:color="auto"/>
                    <w:left w:val="none" w:sz="0" w:space="0" w:color="auto"/>
                    <w:bottom w:val="none" w:sz="0" w:space="0" w:color="auto"/>
                    <w:right w:val="none" w:sz="0" w:space="0" w:color="auto"/>
                  </w:divBdr>
                  <w:divsChild>
                    <w:div w:id="130601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180510">
      <w:bodyDiv w:val="1"/>
      <w:marLeft w:val="0"/>
      <w:marRight w:val="0"/>
      <w:marTop w:val="0"/>
      <w:marBottom w:val="0"/>
      <w:divBdr>
        <w:top w:val="none" w:sz="0" w:space="0" w:color="auto"/>
        <w:left w:val="none" w:sz="0" w:space="0" w:color="auto"/>
        <w:bottom w:val="none" w:sz="0" w:space="0" w:color="auto"/>
        <w:right w:val="none" w:sz="0" w:space="0" w:color="auto"/>
      </w:divBdr>
    </w:div>
    <w:div w:id="2143501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2025-04-01T18:03:48+00:00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BE40A8E-067D-47DA-950B-BA1D32662970}">
  <ds:schemaRefs>
    <ds:schemaRef ds:uri="http://schemas.openxmlformats.org/officeDocument/2006/bibliography"/>
  </ds:schemaRefs>
</ds:datastoreItem>
</file>

<file path=customXml/itemProps2.xml><?xml version="1.0" encoding="utf-8"?>
<ds:datastoreItem xmlns:ds="http://schemas.openxmlformats.org/officeDocument/2006/customXml" ds:itemID="{241B3EAD-E5B3-476E-9981-33F0DCA12776}"/>
</file>

<file path=customXml/itemProps3.xml><?xml version="1.0" encoding="utf-8"?>
<ds:datastoreItem xmlns:ds="http://schemas.openxmlformats.org/officeDocument/2006/customXml" ds:itemID="{D0A35D72-B932-4434-918F-A5DAD607346D}"/>
</file>

<file path=customXml/itemProps4.xml><?xml version="1.0" encoding="utf-8"?>
<ds:datastoreItem xmlns:ds="http://schemas.openxmlformats.org/officeDocument/2006/customXml" ds:itemID="{258C1C98-60E2-443F-BCFE-C822F30FEF46}"/>
</file>

<file path=docProps/app.xml><?xml version="1.0" encoding="utf-8"?>
<Properties xmlns="http://schemas.openxmlformats.org/officeDocument/2006/extended-properties" xmlns:vt="http://schemas.openxmlformats.org/officeDocument/2006/docPropsVTypes">
  <Template>Normal.dotm</Template>
  <TotalTime>0</TotalTime>
  <Pages>42</Pages>
  <Words>13382</Words>
  <Characters>76284</Characters>
  <Application>Microsoft Office Word</Application>
  <DocSecurity>0</DocSecurity>
  <Lines>635</Lines>
  <Paragraphs>178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89488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soyoung hwang</dc:creator>
  <cp:keywords/>
  <dc:description/>
  <cp:lastModifiedBy>user</cp:lastModifiedBy>
  <cp:revision>2</cp:revision>
  <dcterms:created xsi:type="dcterms:W3CDTF">2025-03-31T07:01:00Z</dcterms:created>
  <dcterms:modified xsi:type="dcterms:W3CDTF">2025-03-31T07:01:00Z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