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2F515A" w14:paraId="682E3415" w14:textId="77777777" w:rsidTr="00DD7D05">
        <w:trPr>
          <w:trHeight w:val="851"/>
        </w:trPr>
        <w:tc>
          <w:tcPr>
            <w:tcW w:w="1259" w:type="dxa"/>
            <w:tcBorders>
              <w:top w:val="nil"/>
              <w:left w:val="nil"/>
              <w:bottom w:val="single" w:sz="4" w:space="0" w:color="auto"/>
              <w:right w:val="nil"/>
            </w:tcBorders>
          </w:tcPr>
          <w:p w14:paraId="6A547C30" w14:textId="77777777" w:rsidR="00EC2011" w:rsidRPr="002F515A" w:rsidRDefault="00EC2011" w:rsidP="00DD7D05">
            <w:pPr>
              <w:pStyle w:val="SingleTxtG"/>
            </w:pPr>
          </w:p>
        </w:tc>
        <w:tc>
          <w:tcPr>
            <w:tcW w:w="2236" w:type="dxa"/>
            <w:tcBorders>
              <w:top w:val="nil"/>
              <w:left w:val="nil"/>
              <w:bottom w:val="single" w:sz="4" w:space="0" w:color="auto"/>
              <w:right w:val="nil"/>
            </w:tcBorders>
            <w:vAlign w:val="bottom"/>
          </w:tcPr>
          <w:p w14:paraId="462D2AD5" w14:textId="7BD211D8" w:rsidR="00EC2011" w:rsidRPr="002F515A" w:rsidRDefault="00EC2011" w:rsidP="00DD7D05">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4DD10EB6" w14:textId="77777777" w:rsidR="00EC2011" w:rsidRPr="002F515A" w:rsidRDefault="00603C66" w:rsidP="00603C66">
            <w:pPr>
              <w:suppressAutoHyphens w:val="0"/>
              <w:spacing w:after="20"/>
              <w:jc w:val="right"/>
            </w:pPr>
            <w:r w:rsidRPr="002F515A">
              <w:rPr>
                <w:sz w:val="40"/>
              </w:rPr>
              <w:t>A</w:t>
            </w:r>
            <w:r w:rsidRPr="002F515A">
              <w:t>/HRC/57/34</w:t>
            </w:r>
          </w:p>
        </w:tc>
      </w:tr>
      <w:tr w:rsidR="00EC2011" w:rsidRPr="002F515A" w14:paraId="0B59526E" w14:textId="77777777" w:rsidTr="00DD7D05">
        <w:trPr>
          <w:trHeight w:val="2835"/>
        </w:trPr>
        <w:tc>
          <w:tcPr>
            <w:tcW w:w="1259" w:type="dxa"/>
            <w:tcBorders>
              <w:top w:val="single" w:sz="4" w:space="0" w:color="auto"/>
              <w:left w:val="nil"/>
              <w:bottom w:val="single" w:sz="12" w:space="0" w:color="auto"/>
              <w:right w:val="nil"/>
            </w:tcBorders>
          </w:tcPr>
          <w:p w14:paraId="4F90ECE9" w14:textId="1BDCAC7E" w:rsidR="00EC2011" w:rsidRPr="002F515A" w:rsidRDefault="00EC2011" w:rsidP="00DD7D05">
            <w:pPr>
              <w:spacing w:before="120"/>
              <w:jc w:val="center"/>
            </w:pPr>
          </w:p>
        </w:tc>
        <w:tc>
          <w:tcPr>
            <w:tcW w:w="5450" w:type="dxa"/>
            <w:gridSpan w:val="2"/>
            <w:tcBorders>
              <w:top w:val="single" w:sz="4" w:space="0" w:color="auto"/>
              <w:left w:val="nil"/>
              <w:bottom w:val="single" w:sz="12" w:space="0" w:color="auto"/>
              <w:right w:val="nil"/>
            </w:tcBorders>
          </w:tcPr>
          <w:p w14:paraId="05DD73F9" w14:textId="75AD39ED" w:rsidR="00EC2011" w:rsidRPr="002F515A" w:rsidRDefault="00054C02" w:rsidP="00DD7D05">
            <w:pPr>
              <w:spacing w:before="120" w:line="420" w:lineRule="exact"/>
              <w:rPr>
                <w:b/>
                <w:sz w:val="40"/>
                <w:szCs w:val="40"/>
              </w:rPr>
            </w:pPr>
            <w:r>
              <w:rPr>
                <w:b/>
                <w:sz w:val="40"/>
                <w:szCs w:val="40"/>
              </w:rPr>
              <w:t>Advance edited version</w:t>
            </w:r>
          </w:p>
        </w:tc>
        <w:tc>
          <w:tcPr>
            <w:tcW w:w="2930" w:type="dxa"/>
            <w:tcBorders>
              <w:top w:val="single" w:sz="4" w:space="0" w:color="auto"/>
              <w:left w:val="nil"/>
              <w:bottom w:val="single" w:sz="12" w:space="0" w:color="auto"/>
              <w:right w:val="nil"/>
            </w:tcBorders>
          </w:tcPr>
          <w:p w14:paraId="1BB6DC52" w14:textId="77777777" w:rsidR="00EC2011" w:rsidRPr="002F515A" w:rsidRDefault="00603C66" w:rsidP="00603C66">
            <w:pPr>
              <w:spacing w:before="240"/>
            </w:pPr>
            <w:r w:rsidRPr="002F515A">
              <w:t>Distr.: General</w:t>
            </w:r>
          </w:p>
          <w:p w14:paraId="512EE67E" w14:textId="0FDD94F5" w:rsidR="00603C66" w:rsidRPr="002F515A" w:rsidRDefault="00B7327C" w:rsidP="00603C66">
            <w:pPr>
              <w:suppressAutoHyphens w:val="0"/>
            </w:pPr>
            <w:r>
              <w:t>19</w:t>
            </w:r>
            <w:r w:rsidR="00603C66" w:rsidRPr="002F515A">
              <w:t xml:space="preserve"> August 2024</w:t>
            </w:r>
          </w:p>
          <w:p w14:paraId="0F4D4C2A" w14:textId="77777777" w:rsidR="00603C66" w:rsidRPr="002F515A" w:rsidRDefault="00603C66" w:rsidP="00603C66">
            <w:pPr>
              <w:suppressAutoHyphens w:val="0"/>
            </w:pPr>
          </w:p>
          <w:p w14:paraId="236F9950" w14:textId="77777777" w:rsidR="00603C66" w:rsidRPr="002F515A" w:rsidRDefault="00603C66" w:rsidP="00603C66">
            <w:pPr>
              <w:suppressAutoHyphens w:val="0"/>
            </w:pPr>
            <w:r w:rsidRPr="002F515A">
              <w:t>Original: English</w:t>
            </w:r>
          </w:p>
        </w:tc>
      </w:tr>
    </w:tbl>
    <w:p w14:paraId="6C7AD9C6" w14:textId="77777777" w:rsidR="00603C66" w:rsidRPr="002F515A" w:rsidRDefault="00603C66">
      <w:pPr>
        <w:spacing w:before="120"/>
        <w:rPr>
          <w:b/>
          <w:sz w:val="24"/>
          <w:szCs w:val="24"/>
        </w:rPr>
      </w:pPr>
      <w:r w:rsidRPr="002F515A">
        <w:rPr>
          <w:b/>
          <w:sz w:val="24"/>
          <w:szCs w:val="24"/>
        </w:rPr>
        <w:t>Human Rights Council</w:t>
      </w:r>
    </w:p>
    <w:p w14:paraId="00709D71" w14:textId="77777777" w:rsidR="00603C66" w:rsidRPr="002F515A" w:rsidRDefault="00603C66" w:rsidP="00603C66">
      <w:pPr>
        <w:rPr>
          <w:b/>
          <w:bCs/>
        </w:rPr>
      </w:pPr>
      <w:r w:rsidRPr="002F515A">
        <w:rPr>
          <w:b/>
          <w:bCs/>
        </w:rPr>
        <w:t>Fifty-seventh session</w:t>
      </w:r>
    </w:p>
    <w:p w14:paraId="7B54BA95" w14:textId="77777777" w:rsidR="00603C66" w:rsidRPr="002F515A" w:rsidRDefault="00603C66" w:rsidP="00603C66">
      <w:r w:rsidRPr="002F515A">
        <w:t>9 September–9 October 2024</w:t>
      </w:r>
    </w:p>
    <w:p w14:paraId="7C86F1B8" w14:textId="77777777" w:rsidR="00603C66" w:rsidRPr="002F515A" w:rsidRDefault="00603C66" w:rsidP="00603C66">
      <w:r w:rsidRPr="002F515A">
        <w:t>Agenda items 2 and 3</w:t>
      </w:r>
    </w:p>
    <w:p w14:paraId="5FF41481" w14:textId="77777777" w:rsidR="00603C66" w:rsidRPr="002F515A" w:rsidRDefault="00603C66" w:rsidP="00603C66">
      <w:pPr>
        <w:spacing w:after="120"/>
        <w:rPr>
          <w:b/>
          <w:bCs/>
        </w:rPr>
      </w:pPr>
      <w:r w:rsidRPr="002F515A">
        <w:rPr>
          <w:b/>
          <w:bCs/>
        </w:rPr>
        <w:t>Annual report of the United Nations High Commissioner</w:t>
      </w:r>
      <w:r w:rsidRPr="002F515A">
        <w:rPr>
          <w:b/>
          <w:bCs/>
        </w:rPr>
        <w:br/>
        <w:t xml:space="preserve">for Human Rights and reports of the Office of the </w:t>
      </w:r>
      <w:r w:rsidRPr="002F515A">
        <w:rPr>
          <w:b/>
          <w:bCs/>
        </w:rPr>
        <w:br/>
        <w:t>High Commissioner and the Secretary-General</w:t>
      </w:r>
    </w:p>
    <w:p w14:paraId="31C39206" w14:textId="77777777" w:rsidR="00603C66" w:rsidRPr="002F515A" w:rsidRDefault="00603C66" w:rsidP="00603C66">
      <w:pPr>
        <w:rPr>
          <w:b/>
          <w:bCs/>
        </w:rPr>
      </w:pPr>
      <w:r w:rsidRPr="002F515A">
        <w:rPr>
          <w:b/>
          <w:bCs/>
        </w:rPr>
        <w:t>Promotion and protection of all human rights, civil,</w:t>
      </w:r>
      <w:r w:rsidRPr="002F515A">
        <w:rPr>
          <w:b/>
          <w:bCs/>
        </w:rPr>
        <w:br/>
        <w:t>political, economic, social and cultural rights,</w:t>
      </w:r>
      <w:r w:rsidRPr="002F515A">
        <w:rPr>
          <w:b/>
          <w:bCs/>
        </w:rPr>
        <w:br/>
        <w:t>including the right to development</w:t>
      </w:r>
    </w:p>
    <w:p w14:paraId="36C5BF01" w14:textId="77777777" w:rsidR="00603C66" w:rsidRPr="002F515A" w:rsidRDefault="00603C66" w:rsidP="00603C66">
      <w:pPr>
        <w:pStyle w:val="HChG"/>
      </w:pPr>
      <w:r w:rsidRPr="002F515A">
        <w:tab/>
      </w:r>
      <w:r w:rsidRPr="002F515A">
        <w:tab/>
      </w:r>
      <w:r w:rsidRPr="002F515A">
        <w:rPr>
          <w:bCs/>
        </w:rPr>
        <w:t>P</w:t>
      </w:r>
      <w:r w:rsidRPr="002F515A">
        <w:t xml:space="preserve">lan of action for the fifth phase (2025–2029) of the World Programme for Human Rights Education </w:t>
      </w:r>
    </w:p>
    <w:p w14:paraId="5B3D667F" w14:textId="77777777" w:rsidR="00603C66" w:rsidRPr="002F515A" w:rsidRDefault="00603C66" w:rsidP="00603C66">
      <w:pPr>
        <w:pStyle w:val="H1G"/>
        <w:rPr>
          <w:b w:val="0"/>
          <w:bCs/>
          <w:sz w:val="20"/>
        </w:rPr>
      </w:pPr>
      <w:r w:rsidRPr="002F515A">
        <w:tab/>
      </w:r>
      <w:r w:rsidRPr="002F515A">
        <w:tab/>
        <w:t>Report of the Office of the United Nations High Commissioner for Human Rights</w:t>
      </w:r>
      <w:r w:rsidRPr="002F515A">
        <w:rPr>
          <w:b w:val="0"/>
          <w:bCs/>
          <w:sz w:val="20"/>
        </w:rPr>
        <w:footnoteReference w:customMarkFollows="1" w:id="2"/>
        <w:t>*</w:t>
      </w:r>
    </w:p>
    <w:tbl>
      <w:tblPr>
        <w:tblStyle w:val="TableGrid"/>
        <w:tblW w:w="0" w:type="auto"/>
        <w:jc w:val="center"/>
        <w:tblLook w:val="05E0" w:firstRow="1" w:lastRow="1" w:firstColumn="1" w:lastColumn="1" w:noHBand="0" w:noVBand="1"/>
      </w:tblPr>
      <w:tblGrid>
        <w:gridCol w:w="9629"/>
      </w:tblGrid>
      <w:tr w:rsidR="00603C66" w:rsidRPr="002F515A" w14:paraId="279272BA" w14:textId="77777777" w:rsidTr="00603C66">
        <w:trPr>
          <w:jc w:val="center"/>
        </w:trPr>
        <w:tc>
          <w:tcPr>
            <w:tcW w:w="9637" w:type="dxa"/>
            <w:tcBorders>
              <w:bottom w:val="nil"/>
            </w:tcBorders>
          </w:tcPr>
          <w:p w14:paraId="4C850EB7" w14:textId="3F3E11FF" w:rsidR="00603C66" w:rsidRPr="002F515A" w:rsidRDefault="00603C66" w:rsidP="00603C66">
            <w:pPr>
              <w:tabs>
                <w:tab w:val="left" w:pos="255"/>
              </w:tabs>
              <w:suppressAutoHyphens w:val="0"/>
              <w:spacing w:before="240" w:after="120"/>
              <w:rPr>
                <w:sz w:val="24"/>
                <w:lang w:val="en-GB"/>
              </w:rPr>
            </w:pPr>
            <w:r w:rsidRPr="002F515A">
              <w:rPr>
                <w:lang w:val="en-GB"/>
              </w:rPr>
              <w:tab/>
            </w:r>
            <w:r w:rsidRPr="002F515A">
              <w:rPr>
                <w:i/>
                <w:sz w:val="24"/>
                <w:lang w:val="en-GB"/>
              </w:rPr>
              <w:t>Summary</w:t>
            </w:r>
          </w:p>
        </w:tc>
      </w:tr>
      <w:tr w:rsidR="00603C66" w:rsidRPr="002F515A" w14:paraId="3D534091" w14:textId="77777777" w:rsidTr="00603C66">
        <w:trPr>
          <w:jc w:val="center"/>
        </w:trPr>
        <w:tc>
          <w:tcPr>
            <w:tcW w:w="9637" w:type="dxa"/>
            <w:tcBorders>
              <w:top w:val="nil"/>
              <w:bottom w:val="nil"/>
            </w:tcBorders>
            <w:shd w:val="clear" w:color="auto" w:fill="auto"/>
          </w:tcPr>
          <w:p w14:paraId="384800CB" w14:textId="15E8DC0C" w:rsidR="00603C66" w:rsidRPr="002F515A" w:rsidRDefault="00603C66" w:rsidP="00603C66">
            <w:pPr>
              <w:pStyle w:val="SingleTxtG"/>
              <w:rPr>
                <w:lang w:val="en-GB"/>
              </w:rPr>
            </w:pPr>
            <w:r w:rsidRPr="002F515A">
              <w:rPr>
                <w:lang w:val="en-GB"/>
              </w:rPr>
              <w:tab/>
              <w:t>In its resolution 54/7, the Human Rights Council requested the Office of the United</w:t>
            </w:r>
            <w:r w:rsidR="00EB5D70">
              <w:rPr>
                <w:lang w:val="en-GB"/>
              </w:rPr>
              <w:t> </w:t>
            </w:r>
            <w:r w:rsidRPr="002F515A">
              <w:rPr>
                <w:lang w:val="en-GB"/>
              </w:rPr>
              <w:t>Nations High Commissioner for Human Rights (OHCHR) to prepare the plan of action for the fifth phase (2025–2029) of the World Programme for Human Rights Education. Building on United Nations documents and consultations with various stakeholders, the present report outlines the scope, background, specific objectives and components of the plan of action and steps to implement it.</w:t>
            </w:r>
          </w:p>
        </w:tc>
      </w:tr>
      <w:tr w:rsidR="00603C66" w:rsidRPr="002F515A" w14:paraId="731236F8" w14:textId="77777777" w:rsidTr="00603C66">
        <w:trPr>
          <w:jc w:val="center"/>
        </w:trPr>
        <w:tc>
          <w:tcPr>
            <w:tcW w:w="9637" w:type="dxa"/>
            <w:tcBorders>
              <w:top w:val="nil"/>
            </w:tcBorders>
          </w:tcPr>
          <w:p w14:paraId="3DE0C5D4" w14:textId="77777777" w:rsidR="00603C66" w:rsidRPr="002F515A" w:rsidRDefault="00603C66" w:rsidP="00603C66">
            <w:pPr>
              <w:suppressAutoHyphens w:val="0"/>
              <w:rPr>
                <w:lang w:val="en-GB"/>
              </w:rPr>
            </w:pPr>
          </w:p>
        </w:tc>
      </w:tr>
    </w:tbl>
    <w:p w14:paraId="52882D6B" w14:textId="77777777" w:rsidR="00603C66" w:rsidRPr="002F515A" w:rsidRDefault="00603C66">
      <w:pPr>
        <w:suppressAutoHyphens w:val="0"/>
        <w:kinsoku/>
        <w:overflowPunct/>
        <w:autoSpaceDE/>
        <w:autoSpaceDN/>
        <w:adjustRightInd/>
        <w:snapToGrid/>
        <w:spacing w:after="200" w:line="276" w:lineRule="auto"/>
      </w:pPr>
      <w:r w:rsidRPr="002F515A">
        <w:br w:type="page"/>
      </w:r>
    </w:p>
    <w:p w14:paraId="5A89C99C" w14:textId="095484A4" w:rsidR="005A7644" w:rsidRPr="002F515A" w:rsidRDefault="005A7644" w:rsidP="005A7644">
      <w:pPr>
        <w:pStyle w:val="HChG"/>
      </w:pPr>
      <w:r w:rsidRPr="002F515A">
        <w:lastRenderedPageBreak/>
        <w:tab/>
        <w:t>I.</w:t>
      </w:r>
      <w:r w:rsidRPr="002F515A">
        <w:tab/>
        <w:t>Introduction</w:t>
      </w:r>
    </w:p>
    <w:p w14:paraId="73085071" w14:textId="77777777" w:rsidR="005A7644" w:rsidRPr="002F515A" w:rsidRDefault="005A7644" w:rsidP="005A7644">
      <w:pPr>
        <w:pStyle w:val="SingleTxtG"/>
      </w:pPr>
      <w:r w:rsidRPr="002F515A">
        <w:t>1.</w:t>
      </w:r>
      <w:r w:rsidRPr="002F515A">
        <w:tab/>
        <w:t>In its resolution 54/7, the Human Rights Council decided that the fifth phase (for 2025–2029) of the World Programme for Human Rights Education would focus on children and youth, with special emphasis on human rights and digital technologies, the environment and climate change, and gender equality. The Council requested the Office of the United Nations High Commissioner for Human Rights (OHCHR) to prepare the plan of action and to then submit it to the Council at its fifty-seventh session.</w:t>
      </w:r>
    </w:p>
    <w:p w14:paraId="2102F909" w14:textId="64C7BC9C" w:rsidR="005A7644" w:rsidRPr="002F515A" w:rsidRDefault="005A7644" w:rsidP="005A7644">
      <w:pPr>
        <w:pStyle w:val="SingleTxtG"/>
      </w:pPr>
      <w:r w:rsidRPr="002F515A">
        <w:t>2.</w:t>
      </w:r>
      <w:r w:rsidRPr="002F515A">
        <w:tab/>
        <w:t>In the present report, OHCHR outlines the scope, background, specific objectives and components of the plan of action and describes the steps to implement it. The report draws on, inter alia, relevant United Nations instruments and documents, the plans of action for the previous phases of the World Programme for Human Rights Education, materials published by OHCHR and other United Nations entities, and United Nations initiatives involving or led by children and young people. A youth consultation organized on the sidelines of the Economic and Social Council Youth Forum 2024, and an expert consultation with representatives of United Nations entities, civil society</w:t>
      </w:r>
      <w:r w:rsidR="005325BF">
        <w:t xml:space="preserve"> </w:t>
      </w:r>
      <w:r w:rsidRPr="002F515A">
        <w:t>organizations and networks, children and youth, provided further elements. On 10 May 2024, OHCHR circulated a consolidated text among Member States, United Nations entities, national human rights</w:t>
      </w:r>
      <w:r w:rsidR="005325BF">
        <w:t xml:space="preserve"> </w:t>
      </w:r>
      <w:r w:rsidRPr="002F515A">
        <w:t>institutions and civil society; by 24 June 2024, it had received 34 responses with comments, which have been taken into consideration in the report.</w:t>
      </w:r>
    </w:p>
    <w:p w14:paraId="0A189D06" w14:textId="77777777" w:rsidR="005A7644" w:rsidRPr="002F515A" w:rsidRDefault="005A7644" w:rsidP="005A7644">
      <w:pPr>
        <w:pStyle w:val="HChG"/>
      </w:pPr>
      <w:r w:rsidRPr="002F515A">
        <w:tab/>
        <w:t>II.</w:t>
      </w:r>
      <w:r w:rsidRPr="002F515A">
        <w:tab/>
        <w:t>Scope</w:t>
      </w:r>
    </w:p>
    <w:p w14:paraId="6D4C9EFB" w14:textId="77777777" w:rsidR="005A7644" w:rsidRPr="002F515A" w:rsidRDefault="005A7644" w:rsidP="005A7644">
      <w:pPr>
        <w:pStyle w:val="SingleTxtG"/>
      </w:pPr>
      <w:r w:rsidRPr="002F515A">
        <w:t>3.</w:t>
      </w:r>
      <w:r w:rsidRPr="002F515A">
        <w:tab/>
        <w:t>Under the overall umbrella of the World Programme for Human Rights Education, the present plan of action provides guidance for the period 2025–2029, based on internationally agreed-upon principles, to develop a comprehensive human rights education strategy for children and youth at the national level,</w:t>
      </w:r>
      <w:r w:rsidRPr="002F515A">
        <w:rPr>
          <w:rStyle w:val="FootnoteReference"/>
        </w:rPr>
        <w:footnoteReference w:id="3"/>
      </w:r>
      <w:r w:rsidRPr="002F515A">
        <w:t xml:space="preserve"> in both formal and non-formal education,</w:t>
      </w:r>
      <w:r w:rsidRPr="002F515A">
        <w:rPr>
          <w:rStyle w:val="FootnoteReference"/>
        </w:rPr>
        <w:footnoteReference w:id="4"/>
      </w:r>
      <w:r w:rsidRPr="002F515A">
        <w:t xml:space="preserve"> to be adapted to national contexts. It lays out objectives, components, actions and practical steps for implementation, and relevant actors.</w:t>
      </w:r>
    </w:p>
    <w:p w14:paraId="2F7BFF0B" w14:textId="77777777" w:rsidR="005A7644" w:rsidRPr="002F515A" w:rsidRDefault="005A7644" w:rsidP="005A7644">
      <w:pPr>
        <w:pStyle w:val="SingleTxtG"/>
      </w:pPr>
      <w:r w:rsidRPr="002F515A">
        <w:t xml:space="preserve">4. </w:t>
      </w:r>
      <w:r w:rsidRPr="002F515A">
        <w:tab/>
        <w:t>An overall introduction to the World Programme for Human Rights Education, launched in 2005, including the background to it, its objectives, definitions, and principles for human rights education, is set out in paragraphs 1 to 10 of the plan of action for the fourth phase, adopted by the Human Rights Council.</w:t>
      </w:r>
      <w:r w:rsidRPr="002F515A">
        <w:rPr>
          <w:rStyle w:val="FootnoteReference"/>
        </w:rPr>
        <w:footnoteReference w:id="5"/>
      </w:r>
      <w:r w:rsidRPr="002F515A">
        <w:t xml:space="preserve"> That introduction should continue to frame the work on human rights education. Although not reproduced in the present report, it should be considered to form an integral part of this plan of action.</w:t>
      </w:r>
    </w:p>
    <w:p w14:paraId="42F40636" w14:textId="4727BF25" w:rsidR="005A7644" w:rsidRPr="002F515A" w:rsidRDefault="005A7644" w:rsidP="005A7644">
      <w:pPr>
        <w:pStyle w:val="SingleTxtG"/>
      </w:pPr>
      <w:r w:rsidRPr="002F515A">
        <w:t>5.</w:t>
      </w:r>
      <w:r w:rsidRPr="002F515A">
        <w:tab/>
        <w:t xml:space="preserve">In article 1 of the Convention on the Rights of the Child, a child is defined as </w:t>
      </w:r>
      <w:r w:rsidR="00643B8A">
        <w:t>“</w:t>
      </w:r>
      <w:r w:rsidRPr="002F515A">
        <w:t>every human being below the age of 18 years</w:t>
      </w:r>
      <w:r w:rsidR="00643B8A">
        <w:t>”</w:t>
      </w:r>
      <w:r w:rsidRPr="002F515A">
        <w:t>.</w:t>
      </w:r>
    </w:p>
    <w:p w14:paraId="269F2ED2" w14:textId="746BC303" w:rsidR="005A7644" w:rsidRPr="002F515A" w:rsidRDefault="005A7644" w:rsidP="005A7644">
      <w:pPr>
        <w:pStyle w:val="SingleTxtG"/>
      </w:pPr>
      <w:r w:rsidRPr="002F515A">
        <w:t>6.</w:t>
      </w:r>
      <w:r w:rsidRPr="002F515A">
        <w:tab/>
        <w:t>There is no internationally agreed-upon definition of youth.</w:t>
      </w:r>
      <w:r w:rsidRPr="002F515A">
        <w:rPr>
          <w:rStyle w:val="FootnoteReference"/>
        </w:rPr>
        <w:footnoteReference w:id="6"/>
      </w:r>
      <w:r w:rsidRPr="002F515A">
        <w:t xml:space="preserve"> While the United Nations Secretariat, for statistical purposes, defines </w:t>
      </w:r>
      <w:r w:rsidR="00643B8A">
        <w:t>“</w:t>
      </w:r>
      <w:r w:rsidRPr="002F515A">
        <w:t>youth</w:t>
      </w:r>
      <w:r w:rsidR="00643B8A">
        <w:t>”</w:t>
      </w:r>
      <w:r w:rsidRPr="002F515A">
        <w:t xml:space="preserve"> as persons aged from 15 to 24 years, and the Security Council refers to persons aged from 18 to 29 years (in its resolution 2250 (2015), the present plan of action acknowledges other definitions used by United Nations entities and bodies, as well as by States, without prejudice.</w:t>
      </w:r>
    </w:p>
    <w:p w14:paraId="43D3E2AA" w14:textId="6A9D2314" w:rsidR="005A7644" w:rsidRPr="002F515A" w:rsidRDefault="005A7644" w:rsidP="005A7644">
      <w:pPr>
        <w:pStyle w:val="SingleTxtG"/>
      </w:pPr>
      <w:r w:rsidRPr="002F515A">
        <w:t>7.</w:t>
      </w:r>
      <w:r w:rsidRPr="002F515A">
        <w:tab/>
        <w:t>Looking beyond the criterion of age, both childhood and youth are fluid and non</w:t>
      </w:r>
      <w:r w:rsidR="00643B8A">
        <w:noBreakHyphen/>
      </w:r>
      <w:r w:rsidRPr="002F515A">
        <w:t xml:space="preserve">homogeneous categories, and are made up of individuals with evolving capacities. These are transitory periods of life, which differ according to different sociocultural settings. </w:t>
      </w:r>
      <w:r w:rsidRPr="002F515A">
        <w:lastRenderedPageBreak/>
        <w:t>Children and young people also have multiple and intersecting identities with which they identify, in addition to age.</w:t>
      </w:r>
    </w:p>
    <w:p w14:paraId="32AB6C53" w14:textId="6FC3F8EC" w:rsidR="005A7644" w:rsidRPr="002F515A" w:rsidRDefault="005A7644" w:rsidP="005A7644">
      <w:pPr>
        <w:pStyle w:val="SingleTxtG"/>
      </w:pPr>
      <w:r w:rsidRPr="002F515A">
        <w:t xml:space="preserve">8. </w:t>
      </w:r>
      <w:r w:rsidRPr="002F515A">
        <w:tab/>
        <w:t>United Nations bodies and documents, as well as international forums, as detailed in the section below, have recognized that children and youth are rights holders and agents of change – key actors in realizing human rights, achieving sustainable development, securing peace and preventing violence and conflict. Human rights education – including education concerning human rights and digital technologies, the environment and climate change, and gender equality – empowers children and youth to take action and uphold their human rights and those of others and to participate in public affairs and democratic decision-making processes. Human rights education is key to children</w:t>
      </w:r>
      <w:r w:rsidR="00643B8A">
        <w:t>’</w:t>
      </w:r>
      <w:r w:rsidRPr="002F515A">
        <w:t>s and young people</w:t>
      </w:r>
      <w:r w:rsidR="00643B8A">
        <w:t>’</w:t>
      </w:r>
      <w:r w:rsidRPr="002F515A">
        <w:t>s empowerment, development and engagement towards a peaceful, just and sustainable world.</w:t>
      </w:r>
    </w:p>
    <w:p w14:paraId="75677A73" w14:textId="77777777" w:rsidR="005A7644" w:rsidRPr="002F515A" w:rsidRDefault="005A7644" w:rsidP="005A7644">
      <w:pPr>
        <w:pStyle w:val="HChG"/>
      </w:pPr>
      <w:bookmarkStart w:id="0" w:name="_Toc14972902"/>
      <w:bookmarkStart w:id="1" w:name="_Toc15036241"/>
      <w:r w:rsidRPr="002F515A">
        <w:tab/>
        <w:t>III.</w:t>
      </w:r>
      <w:r w:rsidRPr="002F515A">
        <w:tab/>
        <w:t>Background</w:t>
      </w:r>
      <w:bookmarkEnd w:id="0"/>
      <w:bookmarkEnd w:id="1"/>
    </w:p>
    <w:p w14:paraId="1DD186DD" w14:textId="77777777" w:rsidR="005A7644" w:rsidRPr="002F515A" w:rsidRDefault="005A7644" w:rsidP="005A7644">
      <w:pPr>
        <w:pStyle w:val="SingleTxtG"/>
      </w:pPr>
      <w:r w:rsidRPr="002F515A">
        <w:t>9.</w:t>
      </w:r>
      <w:r w:rsidRPr="002F515A">
        <w:tab/>
        <w:t>Human rights education for children and youth is an integral part of the right to education.</w:t>
      </w:r>
      <w:r w:rsidRPr="002F515A">
        <w:rPr>
          <w:rStyle w:val="FootnoteReference"/>
        </w:rPr>
        <w:footnoteReference w:id="7"/>
      </w:r>
      <w:r w:rsidRPr="002F515A">
        <w:t xml:space="preserve"> This is reiterated in the 2030 Agenda for Sustainable Development, particularly in target 7 of Goal 4 on quality education. The Dakar Framework for Action also notes that in situations affected by conflict, natural calamities and instability, educational programmes are to be conducted in ways that promote mutual understanding, peace and tolerance, and help to prevent violence and conflict.</w:t>
      </w:r>
      <w:r w:rsidRPr="002F515A">
        <w:rPr>
          <w:rStyle w:val="FootnoteReference"/>
        </w:rPr>
        <w:footnoteReference w:id="8"/>
      </w:r>
    </w:p>
    <w:p w14:paraId="0A2F9425" w14:textId="1BE5FF38" w:rsidR="005A7644" w:rsidRPr="002F515A" w:rsidRDefault="005A7644" w:rsidP="005A7644">
      <w:pPr>
        <w:pStyle w:val="SingleTxtG"/>
      </w:pPr>
      <w:r w:rsidRPr="002F515A">
        <w:t>10.</w:t>
      </w:r>
      <w:r w:rsidRPr="002F515A">
        <w:tab/>
        <w:t>Each child has a right to an education that strengthens the child</w:t>
      </w:r>
      <w:r w:rsidR="00643B8A">
        <w:t>’</w:t>
      </w:r>
      <w:r w:rsidRPr="002F515A">
        <w:t>s capacity to enjoy the full range of human rights and to promote a culture infused by human rights values; such education is indispensable for every child to achieve a balanced, human rights-friendly response to the challenges that accompany a period of fundamental change driven by globalization, new technologies and related phenomena.</w:t>
      </w:r>
      <w:r w:rsidRPr="002F515A">
        <w:rPr>
          <w:rStyle w:val="FootnoteReference"/>
        </w:rPr>
        <w:footnoteReference w:id="9"/>
      </w:r>
    </w:p>
    <w:p w14:paraId="5E530A55" w14:textId="77777777" w:rsidR="005A7644" w:rsidRPr="002F515A" w:rsidRDefault="005A7644" w:rsidP="005A7644">
      <w:pPr>
        <w:pStyle w:val="SingleTxtG"/>
      </w:pPr>
      <w:r w:rsidRPr="002F515A">
        <w:t xml:space="preserve">11. </w:t>
      </w:r>
      <w:r w:rsidRPr="002F515A">
        <w:tab/>
        <w:t>Participation is a means of political and civil engagement through which adolescents can negotiate and advocate for the realization of their rights and hold States accountable. States should therefore invest in measures that support adolescents in understanding, recognizing and fulfilling their role as active citizens, including through citizenship and human rights education.</w:t>
      </w:r>
      <w:r w:rsidRPr="002F515A">
        <w:rPr>
          <w:rStyle w:val="FootnoteReference"/>
        </w:rPr>
        <w:footnoteReference w:id="10"/>
      </w:r>
      <w:r w:rsidRPr="002F515A">
        <w:t xml:space="preserve"> In recognition of this, the Secretary-General has called upon the United Nations to ensure human rights education for children, inter alia, in national programming.</w:t>
      </w:r>
      <w:r w:rsidRPr="002F515A">
        <w:rPr>
          <w:rStyle w:val="FootnoteReference"/>
        </w:rPr>
        <w:footnoteReference w:id="11"/>
      </w:r>
    </w:p>
    <w:p w14:paraId="32C0563E" w14:textId="23C0D99F" w:rsidR="005A7644" w:rsidRPr="002F515A" w:rsidRDefault="005A7644" w:rsidP="005A7644">
      <w:pPr>
        <w:pStyle w:val="SingleTxtG"/>
      </w:pPr>
      <w:r w:rsidRPr="002F515A">
        <w:t>12.</w:t>
      </w:r>
      <w:r w:rsidRPr="002F515A">
        <w:tab/>
        <w:t>Through the United Nations Youth Strategy,</w:t>
      </w:r>
      <w:r w:rsidRPr="002F515A" w:rsidDel="00A55195">
        <w:t xml:space="preserve"> </w:t>
      </w:r>
      <w:r w:rsidRPr="002F515A">
        <w:t>the Secretary-General commits the United Nations to increase efforts to promote human rights education for youth, as well as global citizenship and sustainable development education, without discrimination, in order to foster civic awareness and participation, volunteerism and a culture of peace and non</w:t>
      </w:r>
      <w:r w:rsidR="00643B8A">
        <w:noBreakHyphen/>
      </w:r>
      <w:r w:rsidRPr="002F515A">
        <w:t>violence among young people.</w:t>
      </w:r>
      <w:r w:rsidRPr="002F515A">
        <w:rPr>
          <w:rStyle w:val="FootnoteReference"/>
        </w:rPr>
        <w:footnoteReference w:id="12"/>
      </w:r>
      <w:r w:rsidRPr="002F515A">
        <w:t xml:space="preserve"> In the Youth Declaration on Transforming Education, of 2022, young people urge decision makers to promote education that is founded upon the principles of peace and human rights and that enables every young person to lead a fulfilling, motivated, enjoyable and quality life.</w:t>
      </w:r>
    </w:p>
    <w:p w14:paraId="17B94990" w14:textId="77777777" w:rsidR="005A7644" w:rsidRPr="002F515A" w:rsidRDefault="005A7644" w:rsidP="005A7644">
      <w:pPr>
        <w:pStyle w:val="SingleTxtG"/>
      </w:pPr>
      <w:r w:rsidRPr="002F515A">
        <w:t>13.</w:t>
      </w:r>
      <w:r w:rsidRPr="002F515A">
        <w:tab/>
        <w:t>Human rights education for young people has been increasingly identified as a strategy for preventing and tackling current global challenges.</w:t>
      </w:r>
      <w:r w:rsidRPr="002F515A">
        <w:rPr>
          <w:rStyle w:val="FootnoteReference"/>
        </w:rPr>
        <w:footnoteReference w:id="13"/>
      </w:r>
      <w:r w:rsidRPr="002F515A">
        <w:t xml:space="preserve"> The Security Council, affirming the important role that youth can play in the prevention and resolution of conflicts, has urged States to support, as appropriate, quality education for peace that equips youth with the ability to engage constructively in civic structures and inclusive political processes.</w:t>
      </w:r>
      <w:r w:rsidRPr="002F515A">
        <w:rPr>
          <w:rStyle w:val="FootnoteReference"/>
        </w:rPr>
        <w:footnoteReference w:id="14"/>
      </w:r>
    </w:p>
    <w:p w14:paraId="3A47E644" w14:textId="77777777" w:rsidR="005A7644" w:rsidRPr="002F515A" w:rsidRDefault="005A7644" w:rsidP="005A7644">
      <w:pPr>
        <w:pStyle w:val="SingleTxtG"/>
      </w:pPr>
      <w:r w:rsidRPr="002F515A">
        <w:t>14.</w:t>
      </w:r>
      <w:r w:rsidRPr="002F515A">
        <w:tab/>
        <w:t>With regard to education concerning digital technologies and human rights, the Secretary-General of the United Nations has stated the importance of making human rights the foundation of an open, safe and secure digital future.</w:t>
      </w:r>
      <w:r w:rsidRPr="002F515A">
        <w:rPr>
          <w:rStyle w:val="FootnoteReference"/>
        </w:rPr>
        <w:footnoteReference w:id="15"/>
      </w:r>
      <w:r w:rsidRPr="002F515A">
        <w:t xml:space="preserve"> The digital environment affords new opportunities for the realization of child and youth rights, such as ensuring their participation at the local, national and international levels, but also poses the risks of violation or abuse of those rights. In this regard, the General Assembly has highlighted the importance of promoting digital literacy and supporting capacity-building initiatives to enhance understanding, knowledge and skills relating to the human rights implications of new and emerging digital technologies;</w:t>
      </w:r>
      <w:r w:rsidRPr="002F515A">
        <w:rPr>
          <w:rStyle w:val="FootnoteReference"/>
        </w:rPr>
        <w:footnoteReference w:id="16"/>
      </w:r>
      <w:r w:rsidRPr="002F515A">
        <w:t xml:space="preserve"> it has called upon States to support and invest in human rights education as a long-term and lifelong process to educate everyone on human rights principles and the methods of ensuring those principles in all societies, including in digital contexts, and to promote positive behaviour that addresses all forms of discrimination and violence that occur through or are amplified by the use of technology.</w:t>
      </w:r>
      <w:r w:rsidRPr="002F515A">
        <w:rPr>
          <w:rStyle w:val="FootnoteReference"/>
        </w:rPr>
        <w:footnoteReference w:id="17"/>
      </w:r>
      <w:r w:rsidRPr="002F515A">
        <w:t xml:space="preserve"> Young people have expressed their commitment to championing human rights, equality and dignity online by leveraging the power of digital technologies and the Internet, and to educating others on the advantages and risks of the digital world;</w:t>
      </w:r>
      <w:r w:rsidRPr="002F515A">
        <w:rPr>
          <w:rStyle w:val="FootnoteReference"/>
        </w:rPr>
        <w:footnoteReference w:id="18"/>
      </w:r>
      <w:r w:rsidRPr="002F515A">
        <w:t xml:space="preserve"> to this end, States should build the digital literacy and skills of children in all formal, non-formal and informal contexts.</w:t>
      </w:r>
      <w:r w:rsidRPr="002F515A">
        <w:rPr>
          <w:rStyle w:val="FootnoteReference"/>
        </w:rPr>
        <w:footnoteReference w:id="19"/>
      </w:r>
      <w:r w:rsidRPr="002F515A">
        <w:t xml:space="preserve"> However, access to digital technologies, such as the Internet, is uneven; around 2.2 billion – or two thirds of – children and young people worldwide, especially girls and adolescent girls, who are disproportionately affected, do not have Internet access at home.</w:t>
      </w:r>
      <w:r w:rsidRPr="002F515A">
        <w:rPr>
          <w:rStyle w:val="FootnoteReference"/>
        </w:rPr>
        <w:footnoteReference w:id="20"/>
      </w:r>
      <w:r w:rsidRPr="002F515A" w:rsidDel="00ED3A21">
        <w:t xml:space="preserve"> </w:t>
      </w:r>
      <w:r w:rsidRPr="002F515A">
        <w:t>As the Secretary-General has stated, reimagining education means investing in digital literacy and digital infrastructure, among other things.</w:t>
      </w:r>
      <w:r w:rsidRPr="002F515A">
        <w:rPr>
          <w:rStyle w:val="FootnoteReference"/>
        </w:rPr>
        <w:footnoteReference w:id="21"/>
      </w:r>
    </w:p>
    <w:p w14:paraId="73598715" w14:textId="54F960DE" w:rsidR="005A7644" w:rsidRPr="002F515A" w:rsidRDefault="005A7644" w:rsidP="005A7644">
      <w:pPr>
        <w:pStyle w:val="SingleTxtG"/>
      </w:pPr>
      <w:r w:rsidRPr="002F515A">
        <w:t>15.</w:t>
      </w:r>
      <w:r w:rsidRPr="002F515A">
        <w:tab/>
        <w:t xml:space="preserve">With regard to education concerning the environment and climate change, it is stated in the Convention on the Rights of the Child that </w:t>
      </w:r>
      <w:r w:rsidR="00643B8A">
        <w:t>“</w:t>
      </w:r>
      <w:r w:rsidRPr="002F515A">
        <w:t>the education of the child shall be directed to … the development of respect for the natural environment</w:t>
      </w:r>
      <w:r w:rsidR="00643B8A">
        <w:t>”</w:t>
      </w:r>
      <w:r w:rsidRPr="002F515A">
        <w:t xml:space="preserve"> (art. 29 (1) (e)). Many regional and international frameworks emphasize the need to promote and to cooperate in education related to the environment and climate change, particularly for children and young people, and to encourage the widest possible participation in this process.</w:t>
      </w:r>
      <w:r w:rsidRPr="002F515A">
        <w:rPr>
          <w:rStyle w:val="FootnoteReference"/>
        </w:rPr>
        <w:footnoteReference w:id="22"/>
      </w:r>
      <w:r w:rsidRPr="002F515A">
        <w:t xml:space="preserve"> In recognizing the right to a clean, healthy and sustainable environment as a human right, the General Assembly called upon States and other relevant stakeholders to </w:t>
      </w:r>
      <w:r w:rsidR="00643B8A">
        <w:t>“</w:t>
      </w:r>
      <w:r w:rsidRPr="002F515A">
        <w:t>strengthen capacity-building in order to scale up efforts to ensure a clean, healthy and sustainable environment for all</w:t>
      </w:r>
      <w:r w:rsidR="00643B8A">
        <w:t>”</w:t>
      </w:r>
      <w:r w:rsidRPr="002F515A">
        <w:t>, noting that the human rights implications of environmental damage were felt most acutely by women and girls and segments of the population that were already in vulnerable situations.</w:t>
      </w:r>
      <w:r w:rsidRPr="002F515A">
        <w:rPr>
          <w:rStyle w:val="FootnoteReference"/>
        </w:rPr>
        <w:footnoteReference w:id="23"/>
      </w:r>
      <w:r w:rsidRPr="002F515A">
        <w:t xml:space="preserve"> A global survey conducted by the United Nations Educational, Scientific and Cultural Organization (UNESCO) revealed that children and young people demand climate change education that helps them to understand climate change, take better action against climate change and recognize the human place within nature.</w:t>
      </w:r>
      <w:r w:rsidRPr="002F515A">
        <w:rPr>
          <w:rStyle w:val="FootnoteReference"/>
        </w:rPr>
        <w:footnoteReference w:id="24"/>
      </w:r>
      <w:r w:rsidRPr="002F515A">
        <w:t xml:space="preserve"> To ensure their free, active, meaningful and effective participation, which may result in more rights-compliant and effective environmental policies, children should be provided with environmental and human rights education, age-appropriate and accessible information, adequate time and resources and a supportive and enabling environment.</w:t>
      </w:r>
      <w:r w:rsidRPr="002F515A">
        <w:rPr>
          <w:rStyle w:val="FootnoteReference"/>
        </w:rPr>
        <w:footnoteReference w:id="25"/>
      </w:r>
    </w:p>
    <w:p w14:paraId="4CA01C4D" w14:textId="26C8FF7C" w:rsidR="005A7644" w:rsidRPr="002F515A" w:rsidRDefault="005A7644" w:rsidP="005A7644">
      <w:pPr>
        <w:pStyle w:val="SingleTxtG"/>
      </w:pPr>
      <w:r w:rsidRPr="002F515A">
        <w:t>16.</w:t>
      </w:r>
      <w:r w:rsidRPr="002F515A">
        <w:tab/>
        <w:t>With regard to education concerning gender equality, it must be noted that gender equality and the empowerment of women and girls is a stand-alone goal in the 2030 Agenda for Sustainable Development (Goal 5) and is inextricably linked to Goal 4 on quality education;</w:t>
      </w:r>
      <w:r w:rsidRPr="002F515A">
        <w:rPr>
          <w:rStyle w:val="FootnoteReference"/>
        </w:rPr>
        <w:footnoteReference w:id="26"/>
      </w:r>
      <w:r w:rsidRPr="002F515A">
        <w:t xml:space="preserve"> the achievement of gender equality requires that all learners not only gain access to and complete education cycles, but are empowered equally in and through education.</w:t>
      </w:r>
      <w:r w:rsidRPr="002F515A">
        <w:rPr>
          <w:rStyle w:val="FootnoteReference"/>
        </w:rPr>
        <w:footnoteReference w:id="27"/>
      </w:r>
      <w:r w:rsidRPr="002F515A">
        <w:t xml:space="preserve"> For girls and women to overcome social exclusion and poverty, which increase their exposure to exploitation, harmful practices and other forms of gender-based discrimination, including gender-based violence, they need to be equipped with the skills and competencies necessary to assert their rights, while boys are duly educated about and involved in combating gender</w:t>
      </w:r>
      <w:r w:rsidR="00643B8A">
        <w:noBreakHyphen/>
      </w:r>
      <w:r w:rsidRPr="002F515A">
        <w:t>based discrimination.</w:t>
      </w:r>
      <w:r w:rsidRPr="002F515A">
        <w:rPr>
          <w:rStyle w:val="FootnoteReference"/>
        </w:rPr>
        <w:footnoteReference w:id="28"/>
      </w:r>
      <w:r w:rsidRPr="002F515A">
        <w:t xml:space="preserve"> States should therefore include in the educational curriculum specific information on the human rights of women and girls, on gender equality and on self</w:t>
      </w:r>
      <w:r w:rsidR="00643B8A">
        <w:noBreakHyphen/>
      </w:r>
      <w:r w:rsidRPr="002F515A">
        <w:t>awareness, and ensure that schools provide age-appropriate information on sexual and reproductive health and rights; States should also contribute to eliminating gender stereotypes and fostering an environment of inclusion and non-discrimination.</w:t>
      </w:r>
      <w:r w:rsidRPr="002F515A">
        <w:rPr>
          <w:rStyle w:val="FootnoteReference"/>
        </w:rPr>
        <w:footnoteReference w:id="29"/>
      </w:r>
      <w:r w:rsidRPr="002F515A">
        <w:t xml:space="preserve"> The Commission on the Status of Women has also acknowledged the critical role of gender-responsive education and training in achieving gender equality, recognizing the role of men and boys to this end.</w:t>
      </w:r>
      <w:r w:rsidRPr="002F515A">
        <w:rPr>
          <w:rStyle w:val="FootnoteReference"/>
        </w:rPr>
        <w:footnoteReference w:id="30"/>
      </w:r>
    </w:p>
    <w:p w14:paraId="356A9090" w14:textId="77777777" w:rsidR="005A7644" w:rsidRPr="002F515A" w:rsidRDefault="005A7644" w:rsidP="005A7644">
      <w:pPr>
        <w:pStyle w:val="HChG"/>
      </w:pPr>
      <w:bookmarkStart w:id="2" w:name="_Toc14972903"/>
      <w:bookmarkStart w:id="3" w:name="_Toc15036242"/>
      <w:r w:rsidRPr="002F515A">
        <w:tab/>
        <w:t>IV.</w:t>
      </w:r>
      <w:r w:rsidRPr="002F515A">
        <w:tab/>
        <w:t>Specific objectives</w:t>
      </w:r>
      <w:bookmarkEnd w:id="2"/>
      <w:bookmarkEnd w:id="3"/>
    </w:p>
    <w:p w14:paraId="5438AEF1" w14:textId="77777777" w:rsidR="005A7644" w:rsidRPr="002F515A" w:rsidRDefault="005A7644" w:rsidP="005A7644">
      <w:pPr>
        <w:pStyle w:val="SingleTxtG"/>
      </w:pPr>
      <w:r w:rsidRPr="002F515A">
        <w:t>17.</w:t>
      </w:r>
      <w:r w:rsidRPr="002F515A">
        <w:tab/>
        <w:t>The present plan of action aims to achieve the following specific objectives:</w:t>
      </w:r>
    </w:p>
    <w:p w14:paraId="1D9C2A18" w14:textId="70CCC2E3" w:rsidR="005A7644" w:rsidRPr="002F515A" w:rsidRDefault="004B6CF0" w:rsidP="004B6CF0">
      <w:pPr>
        <w:pStyle w:val="SingleTxtG"/>
      </w:pPr>
      <w:r w:rsidRPr="002F515A">
        <w:tab/>
      </w:r>
      <w:r w:rsidR="005A7644" w:rsidRPr="002F515A">
        <w:t>(a)</w:t>
      </w:r>
      <w:r w:rsidR="005A7644" w:rsidRPr="002F515A">
        <w:tab/>
        <w:t>To build on progress made during the previous phases of the World Programme for Human Rights Education, encouraging the development, adoption and implementation of sustainable national strategies for human rights education for children and young people, inclusive of all without discrimination, with them in leadership roles;</w:t>
      </w:r>
    </w:p>
    <w:p w14:paraId="0B07ACB2" w14:textId="7A5D7779" w:rsidR="005A7644" w:rsidRPr="002F515A" w:rsidRDefault="004B6CF0" w:rsidP="004B6CF0">
      <w:pPr>
        <w:pStyle w:val="SingleTxtG"/>
      </w:pPr>
      <w:r w:rsidRPr="002F515A">
        <w:tab/>
      </w:r>
      <w:r w:rsidR="005A7644" w:rsidRPr="002F515A">
        <w:t>(b)</w:t>
      </w:r>
      <w:r w:rsidR="005A7644" w:rsidRPr="002F515A">
        <w:tab/>
        <w:t>To expand human rights education for children and young people in formal and non-formal education and informal learning,</w:t>
      </w:r>
      <w:r w:rsidR="005A7644" w:rsidRPr="002F515A">
        <w:rPr>
          <w:rStyle w:val="FootnoteReference"/>
        </w:rPr>
        <w:footnoteReference w:id="31"/>
      </w:r>
      <w:r w:rsidR="005A7644" w:rsidRPr="002F515A">
        <w:t xml:space="preserve"> as part of their lifelong learning, prioritizing those in situations of exclusion or vulnerability;</w:t>
      </w:r>
      <w:r w:rsidR="005A7644" w:rsidRPr="002F515A">
        <w:rPr>
          <w:rStyle w:val="FootnoteReference"/>
        </w:rPr>
        <w:footnoteReference w:id="32"/>
      </w:r>
    </w:p>
    <w:p w14:paraId="4078D133" w14:textId="6EBD4448" w:rsidR="005A7644" w:rsidRPr="002F515A" w:rsidRDefault="004B6CF0" w:rsidP="004B6CF0">
      <w:pPr>
        <w:pStyle w:val="SingleTxtG"/>
      </w:pPr>
      <w:r w:rsidRPr="002F515A">
        <w:tab/>
      </w:r>
      <w:r w:rsidR="005A7644" w:rsidRPr="002F515A">
        <w:t>(c)</w:t>
      </w:r>
      <w:r w:rsidR="005A7644" w:rsidRPr="002F515A">
        <w:tab/>
        <w:t>To provide guidance on key components and actions for human rights education for children and young people in formal and non-formal education, against which relevant data can be collected and national progress can be assessed;</w:t>
      </w:r>
    </w:p>
    <w:p w14:paraId="75FE75A1" w14:textId="54EF8E1B" w:rsidR="005A7644" w:rsidRPr="002F515A" w:rsidRDefault="004B6CF0" w:rsidP="004B6CF0">
      <w:pPr>
        <w:pStyle w:val="SingleTxtG"/>
      </w:pPr>
      <w:r w:rsidRPr="002F515A">
        <w:tab/>
      </w:r>
      <w:r w:rsidR="005A7644" w:rsidRPr="002F515A">
        <w:t>(d)</w:t>
      </w:r>
      <w:r w:rsidR="005A7644" w:rsidRPr="002F515A">
        <w:tab/>
        <w:t>To encourage and support children</w:t>
      </w:r>
      <w:r w:rsidR="00643B8A">
        <w:t>’</w:t>
      </w:r>
      <w:r w:rsidR="005A7644" w:rsidRPr="002F515A">
        <w:t>s and young people</w:t>
      </w:r>
      <w:r w:rsidR="00643B8A">
        <w:t>’</w:t>
      </w:r>
      <w:r w:rsidR="005A7644" w:rsidRPr="002F515A">
        <w:t>s participation and leadership in human rights education programming for their peers;</w:t>
      </w:r>
    </w:p>
    <w:p w14:paraId="3DF3951A" w14:textId="6192834F" w:rsidR="005A7644" w:rsidRPr="002F515A" w:rsidRDefault="004B6CF0" w:rsidP="004B6CF0">
      <w:pPr>
        <w:pStyle w:val="SingleTxtG"/>
      </w:pPr>
      <w:r w:rsidRPr="002F515A">
        <w:tab/>
      </w:r>
      <w:r w:rsidR="005A7644" w:rsidRPr="002F515A">
        <w:t>(e)</w:t>
      </w:r>
      <w:r w:rsidR="005A7644" w:rsidRPr="002F515A">
        <w:tab/>
        <w:t>To promote human rights education for children and young people as complementary to other actions for protecting and promoting their human rights;</w:t>
      </w:r>
    </w:p>
    <w:p w14:paraId="44ABEAC6" w14:textId="4CC45BEB" w:rsidR="005A7644" w:rsidRPr="002F515A" w:rsidRDefault="004B6CF0" w:rsidP="004B6CF0">
      <w:pPr>
        <w:pStyle w:val="SingleTxtG"/>
      </w:pPr>
      <w:r w:rsidRPr="002F515A">
        <w:tab/>
      </w:r>
      <w:r w:rsidR="005A7644" w:rsidRPr="002F515A">
        <w:t>(f)</w:t>
      </w:r>
      <w:r w:rsidR="005A7644" w:rsidRPr="002F515A">
        <w:tab/>
        <w:t>To highlight the contribution of human rights education for children and young people in achieving sustainable development in the context of the 2030 Agenda and in preventing and tackling current global challenges;</w:t>
      </w:r>
    </w:p>
    <w:p w14:paraId="125A9017" w14:textId="240727A1" w:rsidR="005A7644" w:rsidRPr="002F515A" w:rsidRDefault="004B6CF0" w:rsidP="004B6CF0">
      <w:pPr>
        <w:pStyle w:val="SingleTxtG"/>
      </w:pPr>
      <w:r w:rsidRPr="002F515A">
        <w:tab/>
      </w:r>
      <w:r w:rsidR="005A7644" w:rsidRPr="002F515A">
        <w:t>(g)</w:t>
      </w:r>
      <w:r w:rsidR="005A7644" w:rsidRPr="002F515A">
        <w:tab/>
        <w:t>To encourage networking and cooperation in human rights education for children and young people among local, national, regional and international governmental and civil society organizations dealing with human rights, children, youth, education and sustainable development, including child- and youth-led movements and organizations.</w:t>
      </w:r>
    </w:p>
    <w:p w14:paraId="375673E2" w14:textId="77777777" w:rsidR="005A7644" w:rsidRPr="002F515A" w:rsidRDefault="005A7644" w:rsidP="005A7644">
      <w:pPr>
        <w:pStyle w:val="HChG"/>
      </w:pPr>
      <w:bookmarkStart w:id="4" w:name="_Toc14972904"/>
      <w:bookmarkStart w:id="5" w:name="_Toc15036243"/>
      <w:r w:rsidRPr="002F515A">
        <w:tab/>
        <w:t>V.</w:t>
      </w:r>
      <w:r w:rsidRPr="002F515A">
        <w:tab/>
        <w:t>Components</w:t>
      </w:r>
      <w:bookmarkEnd w:id="4"/>
      <w:bookmarkEnd w:id="5"/>
    </w:p>
    <w:p w14:paraId="0AA8816B" w14:textId="77777777" w:rsidR="005A7644" w:rsidRPr="002F515A" w:rsidRDefault="005A7644" w:rsidP="005A7644">
      <w:pPr>
        <w:pStyle w:val="SingleTxtG"/>
      </w:pPr>
      <w:r w:rsidRPr="002F515A">
        <w:t>18.</w:t>
      </w:r>
      <w:r w:rsidRPr="002F515A">
        <w:tab/>
        <w:t>Previous phases of the World Programme for Human Rights Education have identified elements for effective human rights education involving children and youth within formal education (the first and second phases) and non-formal education (the fourth phase), as well as human rights training of educators in formal and non-formal education (the third phase).</w:t>
      </w:r>
    </w:p>
    <w:p w14:paraId="7D7990F4" w14:textId="77777777" w:rsidR="005A7644" w:rsidRPr="002F515A" w:rsidRDefault="005A7644" w:rsidP="005A7644">
      <w:pPr>
        <w:pStyle w:val="SingleTxtG"/>
      </w:pPr>
      <w:r w:rsidRPr="002F515A">
        <w:t>19.</w:t>
      </w:r>
      <w:r w:rsidRPr="002F515A">
        <w:tab/>
        <w:t>Building on these elements, the present plan of action identifies the following four components</w:t>
      </w:r>
      <w:r w:rsidRPr="002F515A">
        <w:rPr>
          <w:b/>
          <w:bCs/>
        </w:rPr>
        <w:t xml:space="preserve"> </w:t>
      </w:r>
      <w:r w:rsidRPr="002F515A">
        <w:t>for effective human rights education for children and youth. Action within each component must engage children and young people as key partners at all stages: planning, design, implementation and follow-up, as well as regular monitoring and evaluation.</w:t>
      </w:r>
    </w:p>
    <w:p w14:paraId="3BBACB7D" w14:textId="77777777" w:rsidR="005A7644" w:rsidRPr="002F515A" w:rsidRDefault="005A7644" w:rsidP="005A7644">
      <w:pPr>
        <w:pStyle w:val="H1G"/>
      </w:pPr>
      <w:bookmarkStart w:id="6" w:name="_Toc14972905"/>
      <w:bookmarkStart w:id="7" w:name="_Toc15036244"/>
      <w:r w:rsidRPr="002F515A">
        <w:tab/>
        <w:t>A.</w:t>
      </w:r>
      <w:r w:rsidRPr="002F515A">
        <w:tab/>
        <w:t>Policies and related implementation measures</w:t>
      </w:r>
      <w:bookmarkEnd w:id="6"/>
      <w:bookmarkEnd w:id="7"/>
    </w:p>
    <w:p w14:paraId="081D5527" w14:textId="77777777" w:rsidR="005A7644" w:rsidRPr="002F515A" w:rsidRDefault="005A7644" w:rsidP="005A7644">
      <w:pPr>
        <w:pStyle w:val="SingleTxtG"/>
      </w:pPr>
      <w:r w:rsidRPr="002F515A">
        <w:t>20.</w:t>
      </w:r>
      <w:r w:rsidRPr="002F515A">
        <w:tab/>
        <w:t>States should develop, adopt, implement and monitor policies fostering human rights education for children and young people, which include the following actions:</w:t>
      </w:r>
    </w:p>
    <w:p w14:paraId="68586B5E" w14:textId="05CAB189" w:rsidR="005A7644" w:rsidRPr="002F515A" w:rsidRDefault="007F2A0E" w:rsidP="007F2A0E">
      <w:pPr>
        <w:pStyle w:val="SingleTxtG"/>
      </w:pPr>
      <w:r w:rsidRPr="002F515A">
        <w:tab/>
      </w:r>
      <w:r w:rsidR="005A7644" w:rsidRPr="002F515A">
        <w:t>(a)</w:t>
      </w:r>
      <w:r w:rsidR="005A7644" w:rsidRPr="002F515A">
        <w:tab/>
        <w:t>With regard to formal education, develop policies and legislation in line with the national contexts, to ensure the inclusion of human rights and human rights education, by:</w:t>
      </w:r>
    </w:p>
    <w:p w14:paraId="231BE9D0" w14:textId="77777777" w:rsidR="005A7644" w:rsidRPr="002F515A" w:rsidRDefault="005A7644" w:rsidP="005A7644">
      <w:pPr>
        <w:pStyle w:val="SingleTxtG"/>
        <w:ind w:left="1701"/>
      </w:pPr>
      <w:r w:rsidRPr="002F515A">
        <w:t>(i)</w:t>
      </w:r>
      <w:r w:rsidRPr="002F515A">
        <w:tab/>
        <w:t>Developing, strengthening and enforcing education laws and curricula to include human rights education, and adopting legislation on human rights education linked with digital technologies, the environment and climate change, and gender equality;</w:t>
      </w:r>
    </w:p>
    <w:p w14:paraId="00E5A34A" w14:textId="77777777" w:rsidR="005A7644" w:rsidRPr="002F515A" w:rsidRDefault="005A7644" w:rsidP="005A7644">
      <w:pPr>
        <w:pStyle w:val="SingleTxtG"/>
        <w:ind w:left="1701"/>
      </w:pPr>
      <w:r w:rsidRPr="002F515A">
        <w:t>(ii)</w:t>
      </w:r>
      <w:r w:rsidRPr="002F515A">
        <w:tab/>
        <w:t>Acknowledging, in the national curriculum and educational standards, human rights knowledge, skills and attitudes as basic competencies, complementing literacy, numeracy and digital skills;</w:t>
      </w:r>
    </w:p>
    <w:p w14:paraId="04B5EF61" w14:textId="77777777" w:rsidR="005A7644" w:rsidRPr="002F515A" w:rsidRDefault="005A7644" w:rsidP="005A7644">
      <w:pPr>
        <w:pStyle w:val="SingleTxtG"/>
        <w:ind w:left="1701"/>
      </w:pPr>
      <w:r w:rsidRPr="002F515A">
        <w:t>(iii)</w:t>
      </w:r>
      <w:r w:rsidRPr="002F515A">
        <w:tab/>
        <w:t>Preparing a national curriculum specifically for human rights education or integrating human rights education into existing curricula – setting out concepts and goals, teaching and learning objectives, and approaches;</w:t>
      </w:r>
    </w:p>
    <w:p w14:paraId="52AD1722" w14:textId="77777777" w:rsidR="005A7644" w:rsidRPr="002F515A" w:rsidRDefault="005A7644" w:rsidP="005A7644">
      <w:pPr>
        <w:pStyle w:val="SingleTxtG"/>
        <w:ind w:left="1701"/>
      </w:pPr>
      <w:r w:rsidRPr="002F515A">
        <w:t>(iv)</w:t>
      </w:r>
      <w:r w:rsidRPr="002F515A">
        <w:tab/>
        <w:t>Ensuring that all relevant legislation and policies are aligned with human rights education principles based on good practices as contained in the present plan of action and other relevant international instruments;</w:t>
      </w:r>
    </w:p>
    <w:p w14:paraId="555D4FD8" w14:textId="77777777" w:rsidR="005A7644" w:rsidRPr="002F515A" w:rsidRDefault="005A7644" w:rsidP="005A7644">
      <w:pPr>
        <w:pStyle w:val="SingleTxtG"/>
        <w:ind w:left="1701"/>
      </w:pPr>
      <w:r w:rsidRPr="002F515A">
        <w:t>(v)</w:t>
      </w:r>
      <w:r w:rsidRPr="002F515A">
        <w:tab/>
        <w:t>Providing guidelines to local authorities on their roles and responsibilities in implementing and supporting human rights education;</w:t>
      </w:r>
    </w:p>
    <w:p w14:paraId="77CCFFE9" w14:textId="77777777" w:rsidR="005A7644" w:rsidRPr="002F515A" w:rsidRDefault="005A7644" w:rsidP="005A7644">
      <w:pPr>
        <w:pStyle w:val="SingleTxtG"/>
        <w:ind w:left="1701"/>
      </w:pPr>
      <w:r w:rsidRPr="002F515A">
        <w:t>(vi)</w:t>
      </w:r>
      <w:r w:rsidRPr="002F515A">
        <w:tab/>
        <w:t>Promoting an approach based on human rights principles for all policies and practices within educational establishments</w:t>
      </w:r>
      <w:r w:rsidRPr="002F515A">
        <w:rPr>
          <w:rStyle w:val="FootnoteReference"/>
        </w:rPr>
        <w:footnoteReference w:id="33"/>
      </w:r>
      <w:r w:rsidRPr="002F515A">
        <w:t xml:space="preserve"> – from governance to management to disciplinary procedures to inclusion policies to other relevant regulations and practices;</w:t>
      </w:r>
    </w:p>
    <w:p w14:paraId="0E8283CF" w14:textId="77777777" w:rsidR="005A7644" w:rsidRPr="002F515A" w:rsidRDefault="005A7644" w:rsidP="005A7644">
      <w:pPr>
        <w:pStyle w:val="SingleTxtG"/>
        <w:ind w:left="1701"/>
      </w:pPr>
      <w:r w:rsidRPr="002F515A">
        <w:t>(vii)</w:t>
      </w:r>
      <w:r w:rsidRPr="002F515A">
        <w:tab/>
        <w:t>Developing policies to ensure that education and human rights education are accessible to all children and young people, without discrimination, particularly those in situations of exclusion or vulnerability;</w:t>
      </w:r>
    </w:p>
    <w:p w14:paraId="400760E9" w14:textId="37A532C9" w:rsidR="005A7644" w:rsidRPr="002F515A" w:rsidRDefault="005A7644" w:rsidP="005A7644">
      <w:pPr>
        <w:pStyle w:val="SingleTxtG"/>
        <w:ind w:left="1701"/>
      </w:pPr>
      <w:r w:rsidRPr="002F515A">
        <w:t>(viii)</w:t>
      </w:r>
      <w:r w:rsidRPr="002F515A">
        <w:tab/>
        <w:t>Empowering the leadership of educational establishments to implement rights</w:t>
      </w:r>
      <w:r w:rsidR="00643B8A">
        <w:noBreakHyphen/>
      </w:r>
      <w:r w:rsidRPr="002F515A">
        <w:t>based approaches in decision-making and innovation;</w:t>
      </w:r>
    </w:p>
    <w:p w14:paraId="761D93C6" w14:textId="733E5DED" w:rsidR="005A7644" w:rsidRPr="002F515A" w:rsidRDefault="005A7644" w:rsidP="005A7644">
      <w:pPr>
        <w:pStyle w:val="SingleTxtG"/>
        <w:ind w:left="1701"/>
      </w:pPr>
      <w:r w:rsidRPr="002F515A">
        <w:t>(ix)</w:t>
      </w:r>
      <w:r w:rsidRPr="002F515A">
        <w:tab/>
        <w:t>Developing procedures for the assessment of and feedback on students</w:t>
      </w:r>
      <w:r w:rsidR="00643B8A">
        <w:t>’</w:t>
      </w:r>
      <w:r w:rsidRPr="002F515A">
        <w:t xml:space="preserve"> achievements on human rights knowledge, skills and attitudes;</w:t>
      </w:r>
    </w:p>
    <w:p w14:paraId="67BAF78E" w14:textId="77777777" w:rsidR="005A7644" w:rsidRPr="002F515A" w:rsidRDefault="005A7644" w:rsidP="005A7644">
      <w:pPr>
        <w:pStyle w:val="SingleTxtG"/>
        <w:ind w:left="1701"/>
      </w:pPr>
      <w:r w:rsidRPr="002F515A">
        <w:t>(x)</w:t>
      </w:r>
      <w:r w:rsidRPr="002F515A">
        <w:tab/>
        <w:t>Adopting guidelines for revising educational materials to ensure that they are in line with human rights principles, and for developing specific human rights education materials;</w:t>
      </w:r>
    </w:p>
    <w:p w14:paraId="0AB800B2" w14:textId="77777777" w:rsidR="005A7644" w:rsidRPr="002F515A" w:rsidRDefault="005A7644" w:rsidP="005A7644">
      <w:pPr>
        <w:pStyle w:val="SingleTxtG"/>
        <w:ind w:left="1701"/>
      </w:pPr>
      <w:r w:rsidRPr="002F515A">
        <w:t>(xi)</w:t>
      </w:r>
      <w:r w:rsidRPr="002F515A">
        <w:tab/>
        <w:t>Establishing policies and practices for the training, selection, appraisal, compensation, promotion and accountability of teaching and other education personnel based on the human rights principles of equality, non-discrimination, respect, fairness and transparency;</w:t>
      </w:r>
    </w:p>
    <w:p w14:paraId="4FFF54AD" w14:textId="77777777" w:rsidR="005A7644" w:rsidRPr="002F515A" w:rsidRDefault="005A7644" w:rsidP="005A7644">
      <w:pPr>
        <w:pStyle w:val="SingleTxtG"/>
        <w:ind w:left="1701"/>
      </w:pPr>
      <w:r w:rsidRPr="002F515A">
        <w:t>(xii)</w:t>
      </w:r>
      <w:r w:rsidRPr="002F515A">
        <w:tab/>
        <w:t>Including human rights pre- and in-service training as a criterion for State licensing or certification for teaching and other education personnel, as well as for other relevant child- and youth-focused professions;</w:t>
      </w:r>
    </w:p>
    <w:p w14:paraId="11604A8A" w14:textId="77777777" w:rsidR="005A7644" w:rsidRPr="002F515A" w:rsidRDefault="005A7644" w:rsidP="005A7644">
      <w:pPr>
        <w:pStyle w:val="SingleTxtG"/>
        <w:ind w:left="1701"/>
      </w:pPr>
      <w:r w:rsidRPr="002F515A">
        <w:t>(xiii)</w:t>
      </w:r>
      <w:r w:rsidRPr="002F515A">
        <w:tab/>
        <w:t>Adopting a participatory approach to policy development by involving students, teacher and parent associations and unions, professional and research bodies, civil society including national human rights institutions and child- and youth-led movements and organizations, and other stakeholders, in the preparation of educational policy;</w:t>
      </w:r>
    </w:p>
    <w:p w14:paraId="361853DE" w14:textId="77777777" w:rsidR="005A7644" w:rsidRPr="002F515A" w:rsidRDefault="005A7644" w:rsidP="005A7644">
      <w:pPr>
        <w:pStyle w:val="SingleTxtG"/>
        <w:ind w:left="1701"/>
      </w:pPr>
      <w:r w:rsidRPr="002F515A">
        <w:t>(xiv)</w:t>
      </w:r>
      <w:r w:rsidRPr="002F515A">
        <w:tab/>
        <w:t>Developing guidelines to ensure meaningful engagement of children and youth in the actions above, with an emphasis on intergenerational partnership;</w:t>
      </w:r>
    </w:p>
    <w:p w14:paraId="5E564D47" w14:textId="24F1BB8B" w:rsidR="005A7644" w:rsidRPr="002F515A" w:rsidRDefault="004B25E1" w:rsidP="004B25E1">
      <w:pPr>
        <w:pStyle w:val="SingleTxtG"/>
      </w:pPr>
      <w:r w:rsidRPr="002F515A">
        <w:tab/>
      </w:r>
      <w:r w:rsidR="005A7644" w:rsidRPr="002F515A">
        <w:t>(b)</w:t>
      </w:r>
      <w:r w:rsidR="005A7644" w:rsidRPr="002F515A">
        <w:tab/>
        <w:t>With regard to non-formal human rights education conducted by civil society, national human rights institutions, child- and youth-led movements and organizations, the private sector and other actors, developing policies and related measures to remove barriers and facilitate their work, in collaboration with other stakeholders, including, for instance, validating certification; providing access to public spaces and financial support, including tax reductions; providing mentorship and other professional assistance, including organizing capacity-building initiatives; supporting human rights education programmes, including those online, with special consideration for initiatives involving child- or youth-led movements and organizations; facilitating alliances and networks; and so on;</w:t>
      </w:r>
    </w:p>
    <w:p w14:paraId="2FDF90A2" w14:textId="68B4971D" w:rsidR="005A7644" w:rsidRPr="002F515A" w:rsidRDefault="004B25E1" w:rsidP="004B25E1">
      <w:pPr>
        <w:pStyle w:val="SingleTxtG"/>
      </w:pPr>
      <w:r w:rsidRPr="002F515A">
        <w:tab/>
      </w:r>
      <w:r w:rsidR="005A7644" w:rsidRPr="002F515A">
        <w:t>(c)</w:t>
      </w:r>
      <w:r w:rsidR="005A7644" w:rsidRPr="002F515A">
        <w:tab/>
        <w:t>Ensuring coherence, links and synergies among related national policies, strategies and plans of action;</w:t>
      </w:r>
    </w:p>
    <w:p w14:paraId="2EBC69A6" w14:textId="731628A5" w:rsidR="005A7644" w:rsidRPr="002F515A" w:rsidRDefault="004B25E1" w:rsidP="004B25E1">
      <w:pPr>
        <w:pStyle w:val="SingleTxtG"/>
      </w:pPr>
      <w:r w:rsidRPr="002F515A">
        <w:tab/>
      </w:r>
      <w:r w:rsidR="005A7644" w:rsidRPr="002F515A">
        <w:t>(d)</w:t>
      </w:r>
      <w:r w:rsidR="005A7644" w:rsidRPr="002F515A">
        <w:tab/>
        <w:t>Developing and adopting relevant, explicit and comprehensive policy implementation and evaluation measures, with a clear division of responsibilities, with dedicated, adequate and sustainable financial and other resources, and involving all relevant stakeholders in order to ensure coherence, monitoring, reporting and accountability;</w:t>
      </w:r>
    </w:p>
    <w:p w14:paraId="0D2DD422" w14:textId="34223E79" w:rsidR="005A7644" w:rsidRPr="002F515A" w:rsidRDefault="004B25E1" w:rsidP="004B25E1">
      <w:pPr>
        <w:pStyle w:val="SingleTxtG"/>
      </w:pPr>
      <w:r w:rsidRPr="002F515A">
        <w:tab/>
      </w:r>
      <w:r w:rsidR="005A7644" w:rsidRPr="002F515A">
        <w:t>(e)</w:t>
      </w:r>
      <w:r w:rsidR="005A7644" w:rsidRPr="002F515A">
        <w:tab/>
        <w:t>Fulfilling international obligations concerning human rights education for children and youth by promoting the ratification of – or the withdrawal of reservations to – regional and international instruments encompassing the right to education as well as human rights education; and aligning national policies and implementation measures with regional and international instruments concerning human rights education, children and youth.</w:t>
      </w:r>
    </w:p>
    <w:p w14:paraId="322FD320" w14:textId="77777777" w:rsidR="005A7644" w:rsidRPr="002F515A" w:rsidRDefault="005A7644" w:rsidP="005A7644">
      <w:pPr>
        <w:pStyle w:val="H1G"/>
      </w:pPr>
      <w:bookmarkStart w:id="8" w:name="_Toc14972906"/>
      <w:bookmarkStart w:id="9" w:name="_Toc15036245"/>
      <w:r w:rsidRPr="002F515A">
        <w:tab/>
        <w:t>B.</w:t>
      </w:r>
      <w:r w:rsidRPr="002F515A">
        <w:tab/>
        <w:t>Teaching and learning processes and tools</w:t>
      </w:r>
      <w:bookmarkEnd w:id="8"/>
      <w:bookmarkEnd w:id="9"/>
    </w:p>
    <w:p w14:paraId="6FC343FF" w14:textId="77777777" w:rsidR="005A7644" w:rsidRPr="002F515A" w:rsidRDefault="005A7644" w:rsidP="005A7644">
      <w:pPr>
        <w:pStyle w:val="SingleTxtG"/>
      </w:pPr>
      <w:r w:rsidRPr="002F515A">
        <w:t>21.</w:t>
      </w:r>
      <w:r w:rsidRPr="002F515A">
        <w:tab/>
        <w:t>Acknowledging that human rights education for children and youth is necessarily context-specific and needs to tackle their specific learning needs, and in an age-sensitive manner, this section offers general guidance on content, methodologies, materials and resources.</w:t>
      </w:r>
    </w:p>
    <w:p w14:paraId="31147184" w14:textId="77777777" w:rsidR="005A7644" w:rsidRPr="002F515A" w:rsidRDefault="005A7644" w:rsidP="005A7644">
      <w:pPr>
        <w:pStyle w:val="SingleTxtG"/>
      </w:pPr>
      <w:r w:rsidRPr="002F515A">
        <w:t>22.</w:t>
      </w:r>
      <w:r w:rsidRPr="002F515A">
        <w:tab/>
        <w:t>With regard to content, as mentioned above, human rights education fosters knowledge, skills and attitudes empowering children and young people to exercise their rights and to respect and uphold the rights of others. General human rights education competencies have been spelled out in the plans of action for the first and fourth phases. The present plan of action focuses specifically on the competencies in the three thematic human rights education areas highlighted by the Human Rights Council.</w:t>
      </w:r>
      <w:r w:rsidRPr="002F515A">
        <w:rPr>
          <w:rStyle w:val="FootnoteReference"/>
        </w:rPr>
        <w:footnoteReference w:id="34"/>
      </w:r>
    </w:p>
    <w:p w14:paraId="7853B3BC" w14:textId="7CEA92B5" w:rsidR="005A7644" w:rsidRPr="002F515A" w:rsidRDefault="00F509D8" w:rsidP="00F509D8">
      <w:pPr>
        <w:pStyle w:val="SingleTxtG"/>
      </w:pPr>
      <w:r w:rsidRPr="002F515A">
        <w:tab/>
      </w:r>
      <w:r w:rsidR="005A7644" w:rsidRPr="002F515A">
        <w:t>(a)</w:t>
      </w:r>
      <w:r w:rsidR="005A7644" w:rsidRPr="002F515A">
        <w:tab/>
        <w:t>Education concerning human rights and digital technologies:</w:t>
      </w:r>
    </w:p>
    <w:p w14:paraId="3E232AE2" w14:textId="77777777" w:rsidR="005A7644" w:rsidRPr="002F515A" w:rsidRDefault="005A7644" w:rsidP="005A7644">
      <w:pPr>
        <w:pStyle w:val="SingleTxtG"/>
        <w:ind w:left="1701"/>
      </w:pPr>
      <w:r w:rsidRPr="002F515A">
        <w:t>(i)</w:t>
      </w:r>
      <w:r w:rsidRPr="002F515A">
        <w:tab/>
        <w:t>Knowledge: children and young people are aware of and understand:</w:t>
      </w:r>
    </w:p>
    <w:p w14:paraId="6630F60B" w14:textId="4F240480" w:rsidR="005A7644" w:rsidRPr="002F515A" w:rsidRDefault="005A7644" w:rsidP="00105D1B">
      <w:pPr>
        <w:pStyle w:val="SingleTxtG"/>
        <w:tabs>
          <w:tab w:val="clear" w:pos="1701"/>
          <w:tab w:val="clear" w:pos="2268"/>
        </w:tabs>
        <w:ind w:left="2625" w:hanging="357"/>
      </w:pPr>
      <w:r w:rsidRPr="002F515A">
        <w:t>a.</w:t>
      </w:r>
      <w:r w:rsidRPr="002F515A">
        <w:tab/>
        <w:t>Their rights in digital environments, particularly the right to life, to non</w:t>
      </w:r>
      <w:r w:rsidR="00643B8A">
        <w:noBreakHyphen/>
      </w:r>
      <w:r w:rsidRPr="002F515A">
        <w:t>discrimination, to privacy, to the highest attainable standard of physical and mental health, to protection from recognized and emerging risks of all forms of violence in the digital environments, and to access information, as well as freedom of expression, freedom of thought, conscience and religion, and freedom of association and peaceful assembly;</w:t>
      </w:r>
    </w:p>
    <w:p w14:paraId="7F5BEAF2" w14:textId="77777777" w:rsidR="005A7644" w:rsidRPr="002F515A" w:rsidRDefault="005A7644" w:rsidP="00105D1B">
      <w:pPr>
        <w:pStyle w:val="SingleTxtG"/>
        <w:tabs>
          <w:tab w:val="clear" w:pos="1701"/>
          <w:tab w:val="clear" w:pos="2268"/>
        </w:tabs>
        <w:ind w:left="2625" w:hanging="357"/>
      </w:pPr>
      <w:r w:rsidRPr="002F515A">
        <w:t>b.</w:t>
      </w:r>
      <w:r w:rsidRPr="002F515A">
        <w:tab/>
        <w:t>The digital environment, including its infrastructure, its business practices and its persuasive strategies, the uses of automated processing, personal data and surveillance, algorithmic personalization, artificial intelligence, and relevant legal terms and conditions;</w:t>
      </w:r>
    </w:p>
    <w:p w14:paraId="045135C9" w14:textId="77777777" w:rsidR="005A7644" w:rsidRPr="002F515A" w:rsidRDefault="005A7644" w:rsidP="00105D1B">
      <w:pPr>
        <w:pStyle w:val="SingleTxtG"/>
        <w:tabs>
          <w:tab w:val="clear" w:pos="1701"/>
          <w:tab w:val="clear" w:pos="2268"/>
        </w:tabs>
        <w:ind w:left="2625" w:hanging="357"/>
      </w:pPr>
      <w:r w:rsidRPr="002F515A">
        <w:t>c.</w:t>
      </w:r>
      <w:r w:rsidRPr="002F515A">
        <w:tab/>
        <w:t>The potential of digital technologies to promote and protect human rights and fundamental freedoms in both offline and digital environments;</w:t>
      </w:r>
    </w:p>
    <w:p w14:paraId="3A891AD7" w14:textId="77777777" w:rsidR="005A7644" w:rsidRPr="002F515A" w:rsidRDefault="005A7644" w:rsidP="00105D1B">
      <w:pPr>
        <w:pStyle w:val="SingleTxtG"/>
        <w:tabs>
          <w:tab w:val="clear" w:pos="1701"/>
          <w:tab w:val="clear" w:pos="2268"/>
        </w:tabs>
        <w:ind w:left="2625" w:hanging="357"/>
      </w:pPr>
      <w:r w:rsidRPr="002F515A">
        <w:t>d.</w:t>
      </w:r>
      <w:r w:rsidRPr="002F515A">
        <w:tab/>
        <w:t>The possible negative effects of digitalization on societies, as well as the opportunities and risks associated with digital products, services and footprints, including environmental impacts;</w:t>
      </w:r>
    </w:p>
    <w:p w14:paraId="38D77423" w14:textId="77777777" w:rsidR="005A7644" w:rsidRPr="002F515A" w:rsidRDefault="005A7644" w:rsidP="00105D1B">
      <w:pPr>
        <w:pStyle w:val="SingleTxtG"/>
        <w:tabs>
          <w:tab w:val="clear" w:pos="1701"/>
          <w:tab w:val="clear" w:pos="2268"/>
        </w:tabs>
        <w:ind w:left="2625" w:hanging="357"/>
      </w:pPr>
      <w:r w:rsidRPr="002F515A">
        <w:t>e.</w:t>
      </w:r>
      <w:r w:rsidRPr="002F515A">
        <w:tab/>
        <w:t>The possible adverse consequences of exposure to risks relating to digital content, contact, conduct and contract,</w:t>
      </w:r>
      <w:r w:rsidRPr="002F515A">
        <w:rPr>
          <w:rStyle w:val="FootnoteReference"/>
        </w:rPr>
        <w:footnoteReference w:id="35"/>
      </w:r>
      <w:r w:rsidRPr="002F515A">
        <w:t xml:space="preserve"> including cyberaggression, trafficking, sexual exploitation and abuse, and other forms of violence;</w:t>
      </w:r>
    </w:p>
    <w:p w14:paraId="3C8F27E0" w14:textId="77777777" w:rsidR="005A7644" w:rsidRPr="002F515A" w:rsidRDefault="005A7644" w:rsidP="00105D1B">
      <w:pPr>
        <w:pStyle w:val="SingleTxtG"/>
        <w:tabs>
          <w:tab w:val="clear" w:pos="1701"/>
          <w:tab w:val="clear" w:pos="2268"/>
        </w:tabs>
        <w:ind w:left="2625" w:hanging="357"/>
      </w:pPr>
      <w:r w:rsidRPr="002F515A">
        <w:t>f.</w:t>
      </w:r>
      <w:r w:rsidRPr="002F515A">
        <w:tab/>
        <w:t>Coping strategies to reduce harm, and strategies to protect their personal data, privacy and identity and those of others and to build their social and emotional skills and resilience;</w:t>
      </w:r>
    </w:p>
    <w:p w14:paraId="5AF988F3" w14:textId="77777777" w:rsidR="005A7644" w:rsidRPr="002F515A" w:rsidRDefault="005A7644" w:rsidP="00105D1B">
      <w:pPr>
        <w:pStyle w:val="SingleTxtG"/>
        <w:tabs>
          <w:tab w:val="clear" w:pos="1701"/>
          <w:tab w:val="clear" w:pos="2268"/>
        </w:tabs>
        <w:ind w:left="2625" w:hanging="357"/>
      </w:pPr>
      <w:r w:rsidRPr="002F515A">
        <w:t>g.</w:t>
      </w:r>
      <w:r w:rsidRPr="002F515A">
        <w:tab/>
        <w:t>The different barriers in accessing the digital environments faced by them and their peers who are in situations of exclusion and vulnerability;</w:t>
      </w:r>
    </w:p>
    <w:p w14:paraId="3207C48B" w14:textId="77777777" w:rsidR="005A7644" w:rsidRPr="002F515A" w:rsidRDefault="005A7644" w:rsidP="00105D1B">
      <w:pPr>
        <w:pStyle w:val="SingleTxtG"/>
        <w:tabs>
          <w:tab w:val="clear" w:pos="1701"/>
          <w:tab w:val="clear" w:pos="2268"/>
        </w:tabs>
        <w:ind w:left="2625" w:hanging="357"/>
      </w:pPr>
      <w:r w:rsidRPr="002F515A">
        <w:t>h.</w:t>
      </w:r>
      <w:r w:rsidRPr="002F515A">
        <w:tab/>
        <w:t>A healthy balance of digital and non-digital activities, as the use of digital technologies should not replace direct, responsive interactions among children and young people themselves or between children or young people and educators, parents or caregivers.</w:t>
      </w:r>
    </w:p>
    <w:p w14:paraId="6F0BE268" w14:textId="77777777" w:rsidR="005A7644" w:rsidRPr="002F515A" w:rsidRDefault="005A7644" w:rsidP="00105D1B">
      <w:pPr>
        <w:pStyle w:val="SingleTxtG"/>
        <w:ind w:left="1701"/>
      </w:pPr>
      <w:r w:rsidRPr="002F515A">
        <w:t>(ii)</w:t>
      </w:r>
      <w:r w:rsidRPr="002F515A">
        <w:tab/>
        <w:t>Skills: children and young people are able to:</w:t>
      </w:r>
    </w:p>
    <w:p w14:paraId="35F9AEC9" w14:textId="77777777" w:rsidR="005A7644" w:rsidRPr="002F515A" w:rsidRDefault="005A7644" w:rsidP="00105D1B">
      <w:pPr>
        <w:pStyle w:val="SingleTxtG"/>
        <w:tabs>
          <w:tab w:val="clear" w:pos="1701"/>
          <w:tab w:val="clear" w:pos="2268"/>
        </w:tabs>
        <w:ind w:left="2625" w:hanging="357"/>
      </w:pPr>
      <w:r w:rsidRPr="002F515A">
        <w:t>a.</w:t>
      </w:r>
      <w:r w:rsidRPr="002F515A">
        <w:tab/>
        <w:t>Critically analyse the place of technologies in society, their impact on their daily lives, their role in building knowledge and their uses for social participation and inclusion, especially for those in situations of exclusion or vulnerability;</w:t>
      </w:r>
    </w:p>
    <w:p w14:paraId="46B32A5D" w14:textId="77777777" w:rsidR="005A7644" w:rsidRPr="002F515A" w:rsidRDefault="005A7644" w:rsidP="00105D1B">
      <w:pPr>
        <w:pStyle w:val="SingleTxtG"/>
        <w:tabs>
          <w:tab w:val="clear" w:pos="1701"/>
          <w:tab w:val="clear" w:pos="2268"/>
        </w:tabs>
        <w:ind w:left="2625" w:hanging="357"/>
      </w:pPr>
      <w:r w:rsidRPr="002F515A">
        <w:t>b.</w:t>
      </w:r>
      <w:r w:rsidRPr="002F515A">
        <w:tab/>
        <w:t>Search effectively for, access, critically evaluate, and responsibly produce, use and disseminate information and knowledge through various channels and technologies;</w:t>
      </w:r>
    </w:p>
    <w:p w14:paraId="626D075A" w14:textId="77777777" w:rsidR="005A7644" w:rsidRPr="002F515A" w:rsidRDefault="005A7644" w:rsidP="00105D1B">
      <w:pPr>
        <w:pStyle w:val="SingleTxtG"/>
        <w:tabs>
          <w:tab w:val="clear" w:pos="1701"/>
          <w:tab w:val="clear" w:pos="2268"/>
        </w:tabs>
        <w:ind w:left="2625" w:hanging="357"/>
      </w:pPr>
      <w:r w:rsidRPr="002F515A">
        <w:t>c.</w:t>
      </w:r>
      <w:r w:rsidRPr="002F515A">
        <w:tab/>
        <w:t>Detect and combat online disinformation, misinformation and other forms of biased or false content, hate speech, harmful content and behaviours including discriminatory, racist, violent, pornographic and exploitative information, sexual and gender-based violence, abuse, exploitation, harassment, cyberfraud, cyberbullying, cybergrooming and cyberaggression;</w:t>
      </w:r>
    </w:p>
    <w:p w14:paraId="0BBFF22C" w14:textId="77777777" w:rsidR="005A7644" w:rsidRPr="002F515A" w:rsidRDefault="005A7644" w:rsidP="00105D1B">
      <w:pPr>
        <w:pStyle w:val="SingleTxtG"/>
        <w:tabs>
          <w:tab w:val="clear" w:pos="1701"/>
          <w:tab w:val="clear" w:pos="2268"/>
        </w:tabs>
        <w:ind w:left="2625" w:hanging="357"/>
      </w:pPr>
      <w:r w:rsidRPr="002F515A">
        <w:t>d.</w:t>
      </w:r>
      <w:r w:rsidRPr="002F515A">
        <w:tab/>
        <w:t>Co-design and carry out, together with their peers and others, effective online awareness and advocacy campaigns on key human rights topics of concern to children and young people in both offline and digital environments;</w:t>
      </w:r>
    </w:p>
    <w:p w14:paraId="5DBA39BB" w14:textId="77777777" w:rsidR="005A7644" w:rsidRPr="002F515A" w:rsidRDefault="005A7644" w:rsidP="00105D1B">
      <w:pPr>
        <w:pStyle w:val="SingleTxtG"/>
        <w:tabs>
          <w:tab w:val="clear" w:pos="1701"/>
          <w:tab w:val="clear" w:pos="2268"/>
        </w:tabs>
        <w:ind w:left="2625" w:hanging="357"/>
      </w:pPr>
      <w:r w:rsidRPr="002F515A">
        <w:t>e.</w:t>
      </w:r>
      <w:r w:rsidRPr="002F515A">
        <w:tab/>
        <w:t>Identify and use digital platforms and means to express their views and to participate, as appropriate, on an equal basis with their peers and adults, anonymously where needed, so that they can be effective advocates for their rights, individually and as a group;</w:t>
      </w:r>
    </w:p>
    <w:p w14:paraId="4C459A2B" w14:textId="77777777" w:rsidR="005A7644" w:rsidRPr="002F515A" w:rsidRDefault="005A7644" w:rsidP="00105D1B">
      <w:pPr>
        <w:pStyle w:val="SingleTxtG"/>
        <w:tabs>
          <w:tab w:val="clear" w:pos="1701"/>
          <w:tab w:val="clear" w:pos="2268"/>
        </w:tabs>
        <w:ind w:left="2625" w:hanging="357"/>
      </w:pPr>
      <w:r w:rsidRPr="002F515A">
        <w:t>f.</w:t>
      </w:r>
      <w:r w:rsidRPr="002F515A">
        <w:tab/>
        <w:t>Engage in digital environments in a safe, effective, discerning and respectful way that enhances digital security, protects personal data, privacy and identity on the basis of informed consent, respects the rights and dignity of others, and does not violate legislation;</w:t>
      </w:r>
    </w:p>
    <w:p w14:paraId="2538384B" w14:textId="77777777" w:rsidR="005A7644" w:rsidRPr="002F515A" w:rsidRDefault="005A7644" w:rsidP="00105D1B">
      <w:pPr>
        <w:pStyle w:val="SingleTxtG"/>
        <w:tabs>
          <w:tab w:val="clear" w:pos="1701"/>
          <w:tab w:val="clear" w:pos="2268"/>
        </w:tabs>
        <w:ind w:left="2625" w:hanging="357"/>
      </w:pPr>
      <w:r w:rsidRPr="002F515A">
        <w:t>g.</w:t>
      </w:r>
      <w:r w:rsidRPr="002F515A">
        <w:tab/>
        <w:t>Take actions in solving problems at the community, local, national, regional and global levels through the responsible use of current and future technologies, based on human rights principles;</w:t>
      </w:r>
    </w:p>
    <w:p w14:paraId="78D45276" w14:textId="77777777" w:rsidR="005A7644" w:rsidRPr="002F515A" w:rsidRDefault="005A7644" w:rsidP="00105D1B">
      <w:pPr>
        <w:pStyle w:val="SingleTxtG"/>
        <w:tabs>
          <w:tab w:val="clear" w:pos="1701"/>
          <w:tab w:val="clear" w:pos="2268"/>
        </w:tabs>
        <w:ind w:left="2625" w:hanging="357"/>
      </w:pPr>
      <w:r w:rsidRPr="002F515A">
        <w:t>h.</w:t>
      </w:r>
      <w:r w:rsidRPr="002F515A">
        <w:tab/>
        <w:t>Hold States and other relevant actors, including businesses, accountable for failure to adopt approaches based on human rights principles in their use of digital technologies;</w:t>
      </w:r>
    </w:p>
    <w:p w14:paraId="046C6212" w14:textId="77777777" w:rsidR="005A7644" w:rsidRPr="002F515A" w:rsidRDefault="005A7644" w:rsidP="00105D1B">
      <w:pPr>
        <w:pStyle w:val="SingleTxtG"/>
        <w:tabs>
          <w:tab w:val="clear" w:pos="1701"/>
          <w:tab w:val="clear" w:pos="2268"/>
        </w:tabs>
        <w:ind w:left="2625" w:hanging="357"/>
      </w:pPr>
      <w:r w:rsidRPr="002F515A">
        <w:t>i.</w:t>
      </w:r>
      <w:r w:rsidRPr="002F515A">
        <w:tab/>
        <w:t>Seek professional and multisectoral support (including psychological or legal support) and engage effectively with child- and youth-friendly remedial judicial and non-judicial mechanisms in cases where their rights in relation to the digital environment have been violated or abused.</w:t>
      </w:r>
    </w:p>
    <w:p w14:paraId="4CFB00EA" w14:textId="061C8976" w:rsidR="005A7644" w:rsidRPr="002F515A" w:rsidRDefault="005A7644" w:rsidP="00105D1B">
      <w:pPr>
        <w:pStyle w:val="SingleTxtG"/>
        <w:ind w:left="1701"/>
      </w:pPr>
      <w:r w:rsidRPr="002F515A">
        <w:t>(iii)</w:t>
      </w:r>
      <w:r w:rsidRPr="002F515A">
        <w:tab/>
        <w:t>Attitudes: children and young people demonstrate:</w:t>
      </w:r>
    </w:p>
    <w:p w14:paraId="545EE992" w14:textId="77777777" w:rsidR="005A7644" w:rsidRPr="002F515A" w:rsidRDefault="005A7644" w:rsidP="00105D1B">
      <w:pPr>
        <w:pStyle w:val="SingleTxtG"/>
        <w:tabs>
          <w:tab w:val="clear" w:pos="1701"/>
          <w:tab w:val="clear" w:pos="2268"/>
        </w:tabs>
        <w:ind w:left="2625" w:hanging="357"/>
      </w:pPr>
      <w:r w:rsidRPr="002F515A">
        <w:t>a.</w:t>
      </w:r>
      <w:r w:rsidRPr="002F515A">
        <w:tab/>
        <w:t>Respect for the rights and dignity of others in digital environments;</w:t>
      </w:r>
    </w:p>
    <w:p w14:paraId="58337AB4" w14:textId="77777777" w:rsidR="005A7644" w:rsidRPr="002F515A" w:rsidRDefault="005A7644" w:rsidP="00105D1B">
      <w:pPr>
        <w:pStyle w:val="SingleTxtG"/>
        <w:tabs>
          <w:tab w:val="clear" w:pos="1701"/>
          <w:tab w:val="clear" w:pos="2268"/>
        </w:tabs>
        <w:ind w:left="2625" w:hanging="357"/>
      </w:pPr>
      <w:r w:rsidRPr="002F515A">
        <w:t>b.</w:t>
      </w:r>
      <w:r w:rsidRPr="002F515A">
        <w:tab/>
        <w:t>Positive behaviours that address all forms of discrimination, violence and harmful behaviour that occur through or are amplified by the use of technology;</w:t>
      </w:r>
    </w:p>
    <w:p w14:paraId="49F71E1C" w14:textId="77777777" w:rsidR="005A7644" w:rsidRPr="002F515A" w:rsidRDefault="005A7644" w:rsidP="00105D1B">
      <w:pPr>
        <w:pStyle w:val="SingleTxtG"/>
        <w:tabs>
          <w:tab w:val="clear" w:pos="1701"/>
          <w:tab w:val="clear" w:pos="2268"/>
        </w:tabs>
        <w:ind w:left="2625" w:hanging="357"/>
      </w:pPr>
      <w:r w:rsidRPr="002F515A">
        <w:t>c.</w:t>
      </w:r>
      <w:r w:rsidRPr="002F515A">
        <w:tab/>
        <w:t>Willingness to leverage digital technologies for the promotion and protection of human rights;</w:t>
      </w:r>
    </w:p>
    <w:p w14:paraId="284B0665" w14:textId="77777777" w:rsidR="005A7644" w:rsidRPr="002F515A" w:rsidRDefault="005A7644" w:rsidP="00105D1B">
      <w:pPr>
        <w:pStyle w:val="SingleTxtG"/>
        <w:tabs>
          <w:tab w:val="clear" w:pos="1701"/>
          <w:tab w:val="clear" w:pos="2268"/>
        </w:tabs>
        <w:ind w:left="2625" w:hanging="357"/>
      </w:pPr>
      <w:r w:rsidRPr="002F515A">
        <w:t>d.</w:t>
      </w:r>
      <w:r w:rsidRPr="002F515A">
        <w:tab/>
        <w:t>Digital citizenship and agency, which is the ability to control and adapt to a digital world with digital, media and information literacy, competence and accountability;</w:t>
      </w:r>
    </w:p>
    <w:p w14:paraId="61410B95" w14:textId="77777777" w:rsidR="005A7644" w:rsidRPr="002F515A" w:rsidRDefault="005A7644" w:rsidP="00105D1B">
      <w:pPr>
        <w:pStyle w:val="SingleTxtG"/>
        <w:tabs>
          <w:tab w:val="clear" w:pos="1701"/>
          <w:tab w:val="clear" w:pos="2268"/>
        </w:tabs>
        <w:ind w:left="2625" w:hanging="357"/>
      </w:pPr>
      <w:r w:rsidRPr="002F515A">
        <w:t>e.</w:t>
      </w:r>
      <w:r w:rsidRPr="002F515A">
        <w:tab/>
        <w:t>Resilience when becoming the target of any harmful digital activities as well as empathy and solidarity with others that are targeted, including by combating cybervictimization;</w:t>
      </w:r>
    </w:p>
    <w:p w14:paraId="17664A7E" w14:textId="77777777" w:rsidR="005A7644" w:rsidRPr="002F515A" w:rsidRDefault="005A7644" w:rsidP="00105D1B">
      <w:pPr>
        <w:pStyle w:val="SingleTxtG"/>
        <w:tabs>
          <w:tab w:val="clear" w:pos="1701"/>
          <w:tab w:val="clear" w:pos="2268"/>
        </w:tabs>
        <w:ind w:left="2625" w:hanging="357"/>
      </w:pPr>
      <w:r w:rsidRPr="002F515A">
        <w:t>f.</w:t>
      </w:r>
      <w:r w:rsidRPr="002F515A">
        <w:tab/>
        <w:t>Appreciation of social inclusion through the use of digital platforms and social media;</w:t>
      </w:r>
    </w:p>
    <w:p w14:paraId="4A4484D0" w14:textId="77777777" w:rsidR="005A7644" w:rsidRPr="002F515A" w:rsidRDefault="005A7644" w:rsidP="00105D1B">
      <w:pPr>
        <w:pStyle w:val="SingleTxtG"/>
        <w:tabs>
          <w:tab w:val="clear" w:pos="1701"/>
          <w:tab w:val="clear" w:pos="2268"/>
        </w:tabs>
        <w:ind w:left="2625" w:hanging="357"/>
      </w:pPr>
      <w:r w:rsidRPr="002F515A">
        <w:t>g.</w:t>
      </w:r>
      <w:r w:rsidRPr="002F515A">
        <w:tab/>
        <w:t>Media maturity and an understanding of digital balance, which are key in preventing problematic screen use and digital addictions.</w:t>
      </w:r>
    </w:p>
    <w:p w14:paraId="41A7EC84" w14:textId="2BA2C474" w:rsidR="005A7644" w:rsidRPr="002F515A" w:rsidRDefault="00105D1B" w:rsidP="00105D1B">
      <w:pPr>
        <w:pStyle w:val="SingleTxtG"/>
      </w:pPr>
      <w:r w:rsidRPr="002F515A">
        <w:tab/>
      </w:r>
      <w:r w:rsidR="005A7644" w:rsidRPr="002F515A">
        <w:t>(b)</w:t>
      </w:r>
      <w:r w:rsidR="005A7644" w:rsidRPr="002F515A">
        <w:tab/>
        <w:t>Education concerning the environment and climate change:</w:t>
      </w:r>
    </w:p>
    <w:p w14:paraId="62294C55" w14:textId="77777777" w:rsidR="005A7644" w:rsidRPr="002F515A" w:rsidRDefault="005A7644" w:rsidP="005A7644">
      <w:pPr>
        <w:pStyle w:val="SingleTxtG"/>
        <w:ind w:left="1701"/>
      </w:pPr>
      <w:r w:rsidRPr="002F515A">
        <w:t>(i)</w:t>
      </w:r>
      <w:r w:rsidRPr="002F515A">
        <w:tab/>
        <w:t xml:space="preserve">Knowledge: </w:t>
      </w:r>
      <w:bookmarkStart w:id="10" w:name="_Hlk172151861"/>
      <w:r w:rsidRPr="002F515A">
        <w:t>children and young people are aware of and understand:</w:t>
      </w:r>
    </w:p>
    <w:p w14:paraId="6562448D" w14:textId="77777777" w:rsidR="005A7644" w:rsidRPr="002F515A" w:rsidRDefault="005A7644" w:rsidP="00105D1B">
      <w:pPr>
        <w:pStyle w:val="SingleTxtG"/>
        <w:tabs>
          <w:tab w:val="clear" w:pos="1701"/>
          <w:tab w:val="clear" w:pos="2268"/>
        </w:tabs>
        <w:ind w:left="2625" w:hanging="357"/>
      </w:pPr>
      <w:r w:rsidRPr="002F515A">
        <w:t>a.</w:t>
      </w:r>
      <w:r w:rsidRPr="002F515A">
        <w:tab/>
        <w:t>The increasingly adverse effects of the multiple planetary crisis, including climate change, biodiversity loss and pollution, and other environmental challenges, on the enjoyment of human rights;</w:t>
      </w:r>
    </w:p>
    <w:bookmarkEnd w:id="10"/>
    <w:p w14:paraId="05ECAFBD" w14:textId="77777777" w:rsidR="005A7644" w:rsidRPr="002F515A" w:rsidRDefault="005A7644" w:rsidP="00105D1B">
      <w:pPr>
        <w:pStyle w:val="SingleTxtG"/>
        <w:tabs>
          <w:tab w:val="clear" w:pos="1701"/>
          <w:tab w:val="clear" w:pos="2268"/>
        </w:tabs>
        <w:ind w:left="2625" w:hanging="357"/>
      </w:pPr>
      <w:r w:rsidRPr="002F515A">
        <w:t>b.</w:t>
      </w:r>
      <w:r w:rsidRPr="002F515A">
        <w:tab/>
        <w:t>What their right to a clean, healthy and sustainable environment entails, and its interdependence with other rights such as the rights to life, to the highest attainable standard of physical and mental health, to an adequate standard of living, to education and to an effective remedy;</w:t>
      </w:r>
    </w:p>
    <w:p w14:paraId="641EA952" w14:textId="77777777" w:rsidR="005A7644" w:rsidRPr="002F515A" w:rsidRDefault="005A7644" w:rsidP="00105D1B">
      <w:pPr>
        <w:pStyle w:val="SingleTxtG"/>
        <w:tabs>
          <w:tab w:val="clear" w:pos="1701"/>
          <w:tab w:val="clear" w:pos="2268"/>
        </w:tabs>
        <w:ind w:left="2625" w:hanging="357"/>
      </w:pPr>
      <w:r w:rsidRPr="002F515A">
        <w:t>c.</w:t>
      </w:r>
      <w:r w:rsidRPr="002F515A">
        <w:tab/>
        <w:t>The international, regional and national policies and frameworks related to the right to a clean, healthy and sustainable environment as well as civic participation in environment-related procedures;</w:t>
      </w:r>
    </w:p>
    <w:p w14:paraId="07528975" w14:textId="77777777" w:rsidR="005A7644" w:rsidRPr="002F515A" w:rsidRDefault="005A7644" w:rsidP="00105D1B">
      <w:pPr>
        <w:pStyle w:val="SingleTxtG"/>
        <w:tabs>
          <w:tab w:val="clear" w:pos="1701"/>
          <w:tab w:val="clear" w:pos="2268"/>
        </w:tabs>
        <w:ind w:left="2625" w:hanging="357"/>
      </w:pPr>
      <w:r w:rsidRPr="002F515A">
        <w:t>d.</w:t>
      </w:r>
      <w:r w:rsidRPr="002F515A">
        <w:tab/>
        <w:t>The interdependence of individuals, communities, societies, countries, natural resources and ecosystems and the resulting impacts of actions or inactions;</w:t>
      </w:r>
    </w:p>
    <w:p w14:paraId="046FF8BE" w14:textId="183B3CCB" w:rsidR="005A7644" w:rsidRPr="002F515A" w:rsidRDefault="005A7644" w:rsidP="00105D1B">
      <w:pPr>
        <w:pStyle w:val="SingleTxtG"/>
        <w:tabs>
          <w:tab w:val="clear" w:pos="1701"/>
          <w:tab w:val="clear" w:pos="2268"/>
        </w:tabs>
        <w:ind w:left="2625" w:hanging="357"/>
      </w:pPr>
      <w:r w:rsidRPr="002F515A">
        <w:t>e.</w:t>
      </w:r>
      <w:r w:rsidRPr="002F515A">
        <w:tab/>
        <w:t>The principles of intergenerational equity, justice and solidarity, as well as State obligations to take action on climate change on the basis of those principles in accordance with States</w:t>
      </w:r>
      <w:r w:rsidR="00643B8A">
        <w:t>’</w:t>
      </w:r>
      <w:r w:rsidRPr="002F515A">
        <w:t xml:space="preserve"> common but differentiated responsibilities and respective capabilities;</w:t>
      </w:r>
    </w:p>
    <w:p w14:paraId="56A63D15" w14:textId="67D1B6DF" w:rsidR="005A7644" w:rsidRPr="002F515A" w:rsidRDefault="005A7644" w:rsidP="00105D1B">
      <w:pPr>
        <w:pStyle w:val="SingleTxtG"/>
        <w:tabs>
          <w:tab w:val="clear" w:pos="1701"/>
          <w:tab w:val="clear" w:pos="2268"/>
        </w:tabs>
        <w:ind w:left="2625" w:hanging="357"/>
      </w:pPr>
      <w:r w:rsidRPr="002F515A">
        <w:t>f.</w:t>
      </w:r>
      <w:r w:rsidRPr="002F515A">
        <w:tab/>
        <w:t>The intersectional and differential effects of environment-related harm on certain groups of children and young people, including women and girls, those belonging to Indigenous Peoples or to minorities, those of African descent, those with disabilities, those living in disaster-prone or climate</w:t>
      </w:r>
      <w:r w:rsidR="007C09EE">
        <w:noBreakHyphen/>
      </w:r>
      <w:r w:rsidRPr="002F515A">
        <w:t>vulnerable environments, and those compelled to migrate due to environmental challenges;</w:t>
      </w:r>
    </w:p>
    <w:p w14:paraId="428220FA" w14:textId="77777777" w:rsidR="005A7644" w:rsidRPr="002F515A" w:rsidRDefault="005A7644" w:rsidP="00105D1B">
      <w:pPr>
        <w:pStyle w:val="SingleTxtG"/>
        <w:tabs>
          <w:tab w:val="clear" w:pos="1701"/>
          <w:tab w:val="clear" w:pos="2268"/>
        </w:tabs>
        <w:ind w:left="2625" w:hanging="357"/>
      </w:pPr>
      <w:r w:rsidRPr="002F515A">
        <w:t>g.</w:t>
      </w:r>
      <w:r w:rsidRPr="002F515A">
        <w:tab/>
        <w:t>The link between historical and ongoing patterns of inequity, such as colonialism, displacement and genocide, with the differing vulnerability of ecosystems and people to climate change and the role of climate justice movements in addressing these issues.</w:t>
      </w:r>
    </w:p>
    <w:p w14:paraId="1537E233" w14:textId="77777777" w:rsidR="005A7644" w:rsidRPr="002F515A" w:rsidRDefault="005A7644" w:rsidP="00105D1B">
      <w:pPr>
        <w:pStyle w:val="SingleTxtG"/>
        <w:ind w:left="1701"/>
      </w:pPr>
      <w:r w:rsidRPr="002F515A">
        <w:t>(ii)</w:t>
      </w:r>
      <w:r w:rsidRPr="002F515A">
        <w:tab/>
        <w:t>Skills: children and young people are able to:</w:t>
      </w:r>
    </w:p>
    <w:p w14:paraId="1BED8E07" w14:textId="77777777" w:rsidR="005A7644" w:rsidRPr="002F515A" w:rsidRDefault="005A7644" w:rsidP="00105D1B">
      <w:pPr>
        <w:pStyle w:val="SingleTxtG"/>
        <w:tabs>
          <w:tab w:val="clear" w:pos="1701"/>
          <w:tab w:val="clear" w:pos="2268"/>
        </w:tabs>
        <w:ind w:left="2625" w:hanging="357"/>
      </w:pPr>
      <w:r w:rsidRPr="002F515A">
        <w:t>a.</w:t>
      </w:r>
      <w:r w:rsidRPr="002F515A">
        <w:tab/>
        <w:t>Exercise their right to access accurate and reliable environmental information – including about the causes, effects and actual and potential sources of climate and environmental harm, adaptive responses including those from other regions, relevant climate and environmental legislation and regulations, findings from climate and environmental impact assessments, policies and plans, sustainable lifestyles and consumption, and traditional, ancestral and Indigenous knowledge (with the free, prior and informed consent of Indigenous Peoples);</w:t>
      </w:r>
    </w:p>
    <w:p w14:paraId="036E71AC" w14:textId="7F91F7E2" w:rsidR="005A7644" w:rsidRPr="002F515A" w:rsidRDefault="005A7644" w:rsidP="00105D1B">
      <w:pPr>
        <w:pStyle w:val="SingleTxtG"/>
        <w:tabs>
          <w:tab w:val="clear" w:pos="1701"/>
          <w:tab w:val="clear" w:pos="2268"/>
        </w:tabs>
        <w:ind w:left="2625" w:hanging="357"/>
      </w:pPr>
      <w:r w:rsidRPr="002F515A">
        <w:t>b.</w:t>
      </w:r>
      <w:r w:rsidRPr="002F515A">
        <w:tab/>
        <w:t>Adopt strategies to adapt to and build resilience in preparing for increasing environmental challenges in life, such as disaster risks and environment</w:t>
      </w:r>
      <w:r w:rsidR="007C09EE">
        <w:noBreakHyphen/>
      </w:r>
      <w:r w:rsidRPr="002F515A">
        <w:t>related health impacts;</w:t>
      </w:r>
    </w:p>
    <w:p w14:paraId="3F0B7FC4" w14:textId="77777777" w:rsidR="005A7644" w:rsidRPr="002F515A" w:rsidRDefault="005A7644" w:rsidP="00105D1B">
      <w:pPr>
        <w:pStyle w:val="SingleTxtG"/>
        <w:tabs>
          <w:tab w:val="clear" w:pos="1701"/>
          <w:tab w:val="clear" w:pos="2268"/>
        </w:tabs>
        <w:ind w:left="2625" w:hanging="357"/>
      </w:pPr>
      <w:r w:rsidRPr="002F515A">
        <w:t>c.</w:t>
      </w:r>
      <w:r w:rsidRPr="002F515A">
        <w:tab/>
        <w:t>Critically reflect upon environmental challenges, contribute to solving problems, including by supporting circular economy approaches, and make responsible decisions, including by adopting sustainable lifestyles and consumption patterns, in accordance with their evolving capacities;</w:t>
      </w:r>
    </w:p>
    <w:p w14:paraId="37316975" w14:textId="77777777" w:rsidR="005A7644" w:rsidRPr="002F515A" w:rsidRDefault="005A7644" w:rsidP="00105D1B">
      <w:pPr>
        <w:pStyle w:val="SingleTxtG"/>
        <w:tabs>
          <w:tab w:val="clear" w:pos="1701"/>
          <w:tab w:val="clear" w:pos="2268"/>
        </w:tabs>
        <w:ind w:left="2625" w:hanging="357"/>
      </w:pPr>
      <w:r w:rsidRPr="002F515A">
        <w:t>d.</w:t>
      </w:r>
      <w:r w:rsidRPr="002F515A">
        <w:tab/>
        <w:t>Share ideas, encourage others and take peaceful action, individually and collectively, including with Indigenous Peoples, to contribute to protecting the environment, addressing the impacts of the climate crisis and promoting climate justice and environmental sustainability;</w:t>
      </w:r>
    </w:p>
    <w:p w14:paraId="7DA76C84" w14:textId="77777777" w:rsidR="005A7644" w:rsidRPr="002F515A" w:rsidRDefault="005A7644" w:rsidP="00105D1B">
      <w:pPr>
        <w:pStyle w:val="SingleTxtG"/>
        <w:tabs>
          <w:tab w:val="clear" w:pos="1701"/>
          <w:tab w:val="clear" w:pos="2268"/>
        </w:tabs>
        <w:ind w:left="2625" w:hanging="357"/>
      </w:pPr>
      <w:r w:rsidRPr="002F515A">
        <w:t>e.</w:t>
      </w:r>
      <w:r w:rsidRPr="002F515A">
        <w:tab/>
        <w:t>Meaningfully engage in and influence climate change and environmental decision-making processes at the local, national, regional and global levels;</w:t>
      </w:r>
    </w:p>
    <w:p w14:paraId="1AFAFAF1" w14:textId="77777777" w:rsidR="005A7644" w:rsidRPr="002F515A" w:rsidRDefault="005A7644" w:rsidP="00105D1B">
      <w:pPr>
        <w:pStyle w:val="SingleTxtG"/>
        <w:tabs>
          <w:tab w:val="clear" w:pos="1701"/>
          <w:tab w:val="clear" w:pos="2268"/>
        </w:tabs>
        <w:ind w:left="2625" w:hanging="357"/>
      </w:pPr>
      <w:r w:rsidRPr="002F515A">
        <w:t>f.</w:t>
      </w:r>
      <w:r w:rsidRPr="002F515A">
        <w:tab/>
        <w:t>Demand – both online and offline – urgent and decisive measures to tackle global environmental harm, and identify practices of greenwashing or greensheening;</w:t>
      </w:r>
    </w:p>
    <w:p w14:paraId="2979B41D" w14:textId="77777777" w:rsidR="005A7644" w:rsidRPr="002F515A" w:rsidRDefault="005A7644" w:rsidP="00105D1B">
      <w:pPr>
        <w:pStyle w:val="SingleTxtG"/>
        <w:tabs>
          <w:tab w:val="clear" w:pos="1701"/>
          <w:tab w:val="clear" w:pos="2268"/>
        </w:tabs>
        <w:ind w:left="2625" w:hanging="357"/>
      </w:pPr>
      <w:r w:rsidRPr="002F515A">
        <w:t>g.</w:t>
      </w:r>
      <w:r w:rsidRPr="002F515A">
        <w:tab/>
        <w:t>Hold States and other relevant actors, including businesses, accountable for failure to protect children and young people against environmental harm and to ensure their well-being and development, taking into account the possibility of future risk and harm;</w:t>
      </w:r>
    </w:p>
    <w:p w14:paraId="3CFF77BB" w14:textId="77777777" w:rsidR="005A7644" w:rsidRPr="002F515A" w:rsidRDefault="005A7644" w:rsidP="00105D1B">
      <w:pPr>
        <w:pStyle w:val="SingleTxtG"/>
        <w:tabs>
          <w:tab w:val="clear" w:pos="1701"/>
          <w:tab w:val="clear" w:pos="2268"/>
        </w:tabs>
        <w:ind w:left="2625" w:hanging="357"/>
      </w:pPr>
      <w:r w:rsidRPr="002F515A">
        <w:t>h.</w:t>
      </w:r>
      <w:r w:rsidRPr="002F515A">
        <w:tab/>
        <w:t>Recognize threats, intimidation, harassment and other serious reprisals against efforts for environmental protection, and take security and safety measures as appropriate;</w:t>
      </w:r>
    </w:p>
    <w:p w14:paraId="2FA10771" w14:textId="77777777" w:rsidR="005A7644" w:rsidRPr="002F515A" w:rsidRDefault="005A7644" w:rsidP="00105D1B">
      <w:pPr>
        <w:pStyle w:val="SingleTxtG"/>
        <w:tabs>
          <w:tab w:val="clear" w:pos="1701"/>
          <w:tab w:val="clear" w:pos="2268"/>
        </w:tabs>
        <w:ind w:left="2625" w:hanging="357"/>
      </w:pPr>
      <w:r w:rsidRPr="002F515A">
        <w:t>i.</w:t>
      </w:r>
      <w:r w:rsidRPr="002F515A">
        <w:tab/>
        <w:t>Engage effectively with child- and youth-friendly judicial and non-judicial mechanisms, including child- and youth-centred national human rights institutions, to seek justice and obtain remedies for violations of their rights relating to environmental harm and other climate-related losses and damage.</w:t>
      </w:r>
    </w:p>
    <w:p w14:paraId="4FA750F8" w14:textId="77777777" w:rsidR="005A7644" w:rsidRPr="002F515A" w:rsidRDefault="005A7644" w:rsidP="008E3CD5">
      <w:pPr>
        <w:pStyle w:val="SingleTxtG"/>
        <w:ind w:left="1701"/>
      </w:pPr>
      <w:r w:rsidRPr="002F515A">
        <w:t>(iii)</w:t>
      </w:r>
      <w:r w:rsidRPr="002F515A">
        <w:tab/>
        <w:t>Attitudes: children and young people demonstrate:</w:t>
      </w:r>
    </w:p>
    <w:p w14:paraId="60DA088B" w14:textId="77777777" w:rsidR="005A7644" w:rsidRPr="002F515A" w:rsidRDefault="005A7644" w:rsidP="008E3CD5">
      <w:pPr>
        <w:pStyle w:val="SingleTxtG"/>
        <w:tabs>
          <w:tab w:val="clear" w:pos="1701"/>
          <w:tab w:val="clear" w:pos="2268"/>
        </w:tabs>
        <w:ind w:left="2625" w:hanging="357"/>
      </w:pPr>
      <w:r w:rsidRPr="002F515A">
        <w:t>a.</w:t>
      </w:r>
      <w:r w:rsidRPr="002F515A">
        <w:tab/>
        <w:t>A sense of solidarity, connectedness, and belonging to a common humanity and planet Earth;</w:t>
      </w:r>
    </w:p>
    <w:p w14:paraId="27869D28" w14:textId="6C7D8A4A" w:rsidR="005A7644" w:rsidRPr="002F515A" w:rsidRDefault="005A7644" w:rsidP="008E3CD5">
      <w:pPr>
        <w:pStyle w:val="SingleTxtG"/>
        <w:tabs>
          <w:tab w:val="clear" w:pos="1701"/>
          <w:tab w:val="clear" w:pos="2268"/>
        </w:tabs>
        <w:ind w:left="2625" w:hanging="357"/>
      </w:pPr>
      <w:r w:rsidRPr="002F515A">
        <w:t>b.</w:t>
      </w:r>
      <w:r w:rsidRPr="002F515A">
        <w:tab/>
        <w:t>A sense of shared responsibility for a healthy planet;</w:t>
      </w:r>
    </w:p>
    <w:p w14:paraId="7247C725" w14:textId="77777777" w:rsidR="005A7644" w:rsidRPr="002F515A" w:rsidRDefault="005A7644" w:rsidP="008E3CD5">
      <w:pPr>
        <w:pStyle w:val="SingleTxtG"/>
        <w:tabs>
          <w:tab w:val="clear" w:pos="1701"/>
          <w:tab w:val="clear" w:pos="2268"/>
        </w:tabs>
        <w:ind w:left="2625" w:hanging="357"/>
      </w:pPr>
      <w:r w:rsidRPr="002F515A">
        <w:t>c.</w:t>
      </w:r>
      <w:r w:rsidRPr="002F515A">
        <w:tab/>
        <w:t>Respect for and recognition of the multifaceted role of traditional and Indigenous knowledge and practices in stewarding the environment and combating climate change and its impacts;</w:t>
      </w:r>
    </w:p>
    <w:p w14:paraId="46AFB873" w14:textId="77777777" w:rsidR="005A7644" w:rsidRPr="002F515A" w:rsidRDefault="005A7644" w:rsidP="008E3CD5">
      <w:pPr>
        <w:pStyle w:val="SingleTxtG"/>
        <w:tabs>
          <w:tab w:val="clear" w:pos="1701"/>
          <w:tab w:val="clear" w:pos="2268"/>
        </w:tabs>
        <w:ind w:left="2625" w:hanging="357"/>
      </w:pPr>
      <w:r w:rsidRPr="002F515A">
        <w:t>d.</w:t>
      </w:r>
      <w:r w:rsidRPr="002F515A">
        <w:tab/>
        <w:t>Willingness to share accurate and reliable environmental information with others, including through digital means, to raise awareness of, and to encourage action to promote, sustainability and human rights;</w:t>
      </w:r>
    </w:p>
    <w:p w14:paraId="5E43DDBB" w14:textId="77777777" w:rsidR="005A7644" w:rsidRPr="002F515A" w:rsidRDefault="005A7644" w:rsidP="008E3CD5">
      <w:pPr>
        <w:pStyle w:val="SingleTxtG"/>
        <w:tabs>
          <w:tab w:val="clear" w:pos="1701"/>
          <w:tab w:val="clear" w:pos="2268"/>
        </w:tabs>
        <w:ind w:left="2625" w:hanging="357"/>
      </w:pPr>
      <w:r w:rsidRPr="002F515A">
        <w:t>e.</w:t>
      </w:r>
      <w:r w:rsidRPr="002F515A">
        <w:tab/>
        <w:t>Agency in taking action and being at the forefront calling for protection of the right to a clean, healthy and sustainable environment, with its linkages with other human rights, and pushing for climate justice and effective action to address and promote accountability for environmental harms;</w:t>
      </w:r>
    </w:p>
    <w:p w14:paraId="6C9E337C" w14:textId="77777777" w:rsidR="005A7644" w:rsidRPr="002F515A" w:rsidRDefault="005A7644" w:rsidP="008E3CD5">
      <w:pPr>
        <w:pStyle w:val="SingleTxtG"/>
        <w:tabs>
          <w:tab w:val="clear" w:pos="1701"/>
          <w:tab w:val="clear" w:pos="2268"/>
        </w:tabs>
        <w:ind w:left="2625" w:hanging="357"/>
      </w:pPr>
      <w:r w:rsidRPr="002F515A">
        <w:t>f.</w:t>
      </w:r>
      <w:r w:rsidRPr="002F515A">
        <w:tab/>
        <w:t>Optimism and hope towards a sustainable and thriving future.</w:t>
      </w:r>
    </w:p>
    <w:p w14:paraId="0C2A131D" w14:textId="0E7310AD" w:rsidR="005A7644" w:rsidRPr="002F515A" w:rsidRDefault="00AB513A" w:rsidP="00AB513A">
      <w:pPr>
        <w:pStyle w:val="SingleTxtG"/>
      </w:pPr>
      <w:r w:rsidRPr="002F515A">
        <w:tab/>
      </w:r>
      <w:r w:rsidR="005A7644" w:rsidRPr="002F515A">
        <w:t>(c)</w:t>
      </w:r>
      <w:r w:rsidR="005A7644" w:rsidRPr="002F515A">
        <w:tab/>
        <w:t>Education concerning gender equality:</w:t>
      </w:r>
    </w:p>
    <w:p w14:paraId="452BE4C6" w14:textId="77777777" w:rsidR="005A7644" w:rsidRPr="002F515A" w:rsidRDefault="005A7644" w:rsidP="00AB513A">
      <w:pPr>
        <w:pStyle w:val="SingleTxtG"/>
        <w:ind w:left="1701"/>
      </w:pPr>
      <w:r w:rsidRPr="002F515A">
        <w:t>(i)</w:t>
      </w:r>
      <w:r w:rsidRPr="002F515A">
        <w:tab/>
        <w:t>Knowledge: children and young people are aware of and understand:</w:t>
      </w:r>
    </w:p>
    <w:p w14:paraId="3FF46455" w14:textId="77777777" w:rsidR="005A7644" w:rsidRPr="002F515A" w:rsidRDefault="005A7644" w:rsidP="00AB513A">
      <w:pPr>
        <w:pStyle w:val="SingleTxtG"/>
        <w:tabs>
          <w:tab w:val="clear" w:pos="1701"/>
          <w:tab w:val="clear" w:pos="2268"/>
        </w:tabs>
        <w:ind w:left="2625" w:hanging="357"/>
      </w:pPr>
      <w:r w:rsidRPr="002F515A">
        <w:t>a.</w:t>
      </w:r>
      <w:r w:rsidRPr="002F515A">
        <w:tab/>
        <w:t>The equal rights of every person in all their diversities to enjoy all economic, social, cultural, civil and political rights, without distinction of any kind;</w:t>
      </w:r>
    </w:p>
    <w:p w14:paraId="1DB9FA01" w14:textId="77777777" w:rsidR="005A7644" w:rsidRPr="002F515A" w:rsidRDefault="005A7644" w:rsidP="00AB513A">
      <w:pPr>
        <w:pStyle w:val="SingleTxtG"/>
        <w:tabs>
          <w:tab w:val="clear" w:pos="1701"/>
          <w:tab w:val="clear" w:pos="2268"/>
        </w:tabs>
        <w:ind w:left="2625" w:hanging="357"/>
      </w:pPr>
      <w:r w:rsidRPr="002F515A">
        <w:t>b.</w:t>
      </w:r>
      <w:r w:rsidRPr="002F515A">
        <w:tab/>
        <w:t>The historical roots, manifestations and evolution of gender-based discrimination, including gender-based violence, child and forced marriage, the gender gap in education, discrimination in formal and informal employment, unequal access to resources and unequal distribution of care functions, and related activism and movements;</w:t>
      </w:r>
    </w:p>
    <w:p w14:paraId="02B8CC23" w14:textId="77777777" w:rsidR="005A7644" w:rsidRPr="002F515A" w:rsidRDefault="005A7644" w:rsidP="00AB513A">
      <w:pPr>
        <w:pStyle w:val="SingleTxtG"/>
        <w:tabs>
          <w:tab w:val="clear" w:pos="1701"/>
          <w:tab w:val="clear" w:pos="2268"/>
        </w:tabs>
        <w:ind w:left="2625" w:hanging="357"/>
      </w:pPr>
      <w:r w:rsidRPr="002F515A">
        <w:t>c.</w:t>
      </w:r>
      <w:r w:rsidRPr="002F515A">
        <w:tab/>
        <w:t>Implications of social and cultural norms, attitudes and expectations that are associated with discriminatory gender roles and gender stereotypes, including on mental health;</w:t>
      </w:r>
    </w:p>
    <w:p w14:paraId="067C110B" w14:textId="77777777" w:rsidR="005A7644" w:rsidRPr="002F515A" w:rsidRDefault="005A7644" w:rsidP="00AB513A">
      <w:pPr>
        <w:pStyle w:val="SingleTxtG"/>
        <w:tabs>
          <w:tab w:val="clear" w:pos="1701"/>
          <w:tab w:val="clear" w:pos="2268"/>
        </w:tabs>
        <w:ind w:left="2625" w:hanging="357"/>
      </w:pPr>
      <w:r w:rsidRPr="002F515A">
        <w:t>d.</w:t>
      </w:r>
      <w:r w:rsidRPr="002F515A">
        <w:tab/>
        <w:t>The interaction and intersectionality of gender with other characteristics such as age, ethnicity, wealth, status, ability, sexual orientation and geographical location, leading to multiple and intersecting forms of discrimination;</w:t>
      </w:r>
    </w:p>
    <w:p w14:paraId="60A67A8F" w14:textId="049214EB" w:rsidR="005A7644" w:rsidRPr="002F515A" w:rsidRDefault="005A7644" w:rsidP="00AB513A">
      <w:pPr>
        <w:pStyle w:val="SingleTxtG"/>
        <w:tabs>
          <w:tab w:val="clear" w:pos="1701"/>
          <w:tab w:val="clear" w:pos="2268"/>
        </w:tabs>
        <w:ind w:left="2625" w:hanging="357"/>
      </w:pPr>
      <w:r w:rsidRPr="002F515A">
        <w:t>e.</w:t>
      </w:r>
      <w:r w:rsidRPr="002F515A">
        <w:tab/>
        <w:t>The right of every person in all their diversities to make autonomous and informed decisions about their own bodies and reproductive functions, which is at the core of their basic rights to</w:t>
      </w:r>
      <w:r w:rsidR="00D90F56">
        <w:t xml:space="preserve"> </w:t>
      </w:r>
      <w:r w:rsidRPr="002F515A">
        <w:t>equality, privacy and bodily integrity;</w:t>
      </w:r>
    </w:p>
    <w:p w14:paraId="6DB8AD2F" w14:textId="77777777" w:rsidR="005A7644" w:rsidRPr="002F515A" w:rsidRDefault="005A7644" w:rsidP="00AB513A">
      <w:pPr>
        <w:pStyle w:val="SingleTxtG"/>
        <w:tabs>
          <w:tab w:val="clear" w:pos="1701"/>
          <w:tab w:val="clear" w:pos="2268"/>
        </w:tabs>
        <w:ind w:left="2625" w:hanging="357"/>
      </w:pPr>
      <w:r w:rsidRPr="002F515A">
        <w:t>f.</w:t>
      </w:r>
      <w:r w:rsidRPr="002F515A">
        <w:tab/>
        <w:t>Gender-related barriers to quality education, lifelong learning and empowerment opportunities, including child marriage, child labour and domestic work, and adolescent and unintended pregnancy;</w:t>
      </w:r>
    </w:p>
    <w:p w14:paraId="60D8CE8C" w14:textId="77777777" w:rsidR="005A7644" w:rsidRPr="002F515A" w:rsidRDefault="005A7644" w:rsidP="005A7644">
      <w:pPr>
        <w:pStyle w:val="SingleTxtG"/>
        <w:ind w:left="1701"/>
      </w:pPr>
      <w:r w:rsidRPr="002F515A">
        <w:t>(ii)</w:t>
      </w:r>
      <w:r w:rsidRPr="002F515A">
        <w:tab/>
        <w:t>Skills: children and young people are able to:</w:t>
      </w:r>
    </w:p>
    <w:p w14:paraId="7878AF0B" w14:textId="77777777" w:rsidR="005A7644" w:rsidRPr="002F515A" w:rsidRDefault="005A7644" w:rsidP="00AB513A">
      <w:pPr>
        <w:pStyle w:val="SingleTxtG"/>
        <w:tabs>
          <w:tab w:val="clear" w:pos="1701"/>
          <w:tab w:val="clear" w:pos="2268"/>
        </w:tabs>
        <w:ind w:left="2625" w:hanging="357"/>
      </w:pPr>
      <w:r w:rsidRPr="002F515A">
        <w:t>a.</w:t>
      </w:r>
      <w:r w:rsidRPr="002F515A">
        <w:tab/>
        <w:t>Identify, challenge and change harmful gender-based attitudes and biases and adopt more positive roles and forms of behaviour in the family, at school, in wider society and in digital environments, including through the use of gender-responsive language in everyday life;</w:t>
      </w:r>
    </w:p>
    <w:p w14:paraId="48E01F33" w14:textId="77777777" w:rsidR="005A7644" w:rsidRPr="002F515A" w:rsidRDefault="005A7644" w:rsidP="00AB513A">
      <w:pPr>
        <w:pStyle w:val="SingleTxtG"/>
        <w:tabs>
          <w:tab w:val="clear" w:pos="1701"/>
          <w:tab w:val="clear" w:pos="2268"/>
        </w:tabs>
        <w:ind w:left="2625" w:hanging="357"/>
      </w:pPr>
      <w:r w:rsidRPr="002F515A">
        <w:t>b.</w:t>
      </w:r>
      <w:r w:rsidRPr="002F515A">
        <w:tab/>
        <w:t>Challenge ideologies and structures that limit any person from freely and fully exercising and enjoying their human rights, and uphold diversity and inclusion;</w:t>
      </w:r>
    </w:p>
    <w:p w14:paraId="5919B813" w14:textId="77777777" w:rsidR="005A7644" w:rsidRPr="002F515A" w:rsidRDefault="005A7644" w:rsidP="00AB513A">
      <w:pPr>
        <w:pStyle w:val="SingleTxtG"/>
        <w:tabs>
          <w:tab w:val="clear" w:pos="1701"/>
          <w:tab w:val="clear" w:pos="2268"/>
        </w:tabs>
        <w:ind w:left="2625" w:hanging="357"/>
      </w:pPr>
      <w:r w:rsidRPr="002F515A">
        <w:t>c.</w:t>
      </w:r>
      <w:r w:rsidRPr="002F515A">
        <w:tab/>
        <w:t>Access comprehensive sexuality education, that is, accurate information on sexual and reproductive health and rights and the related services, including in relation to prevention of HIV and other sexually transmitted infections, nutrition, protection from violence and harmful practices, and prevention of adolescent pregnancy;</w:t>
      </w:r>
    </w:p>
    <w:p w14:paraId="4AB794DB" w14:textId="77777777" w:rsidR="005A7644" w:rsidRPr="002F515A" w:rsidRDefault="005A7644" w:rsidP="00AB513A">
      <w:pPr>
        <w:pStyle w:val="SingleTxtG"/>
        <w:tabs>
          <w:tab w:val="clear" w:pos="1701"/>
          <w:tab w:val="clear" w:pos="2268"/>
        </w:tabs>
        <w:ind w:left="2625" w:hanging="357"/>
      </w:pPr>
      <w:r w:rsidRPr="002F515A">
        <w:t>d.</w:t>
      </w:r>
      <w:r w:rsidRPr="002F515A">
        <w:tab/>
        <w:t>Especially for girls and women, claim and exercise broader social, economic, cultural and civil and political rights, on an equal basis with boys and men;</w:t>
      </w:r>
    </w:p>
    <w:p w14:paraId="7FD67B3C" w14:textId="77777777" w:rsidR="005A7644" w:rsidRPr="002F515A" w:rsidRDefault="005A7644" w:rsidP="00AB513A">
      <w:pPr>
        <w:pStyle w:val="SingleTxtG"/>
        <w:tabs>
          <w:tab w:val="clear" w:pos="1701"/>
          <w:tab w:val="clear" w:pos="2268"/>
        </w:tabs>
        <w:ind w:left="2625" w:hanging="357"/>
      </w:pPr>
      <w:r w:rsidRPr="002F515A">
        <w:t>e.</w:t>
      </w:r>
      <w:r w:rsidRPr="002F515A">
        <w:tab/>
        <w:t>Make informed decisions, including about their sexual and reproductive health;</w:t>
      </w:r>
    </w:p>
    <w:p w14:paraId="6242994B" w14:textId="77777777" w:rsidR="005A7644" w:rsidRPr="002F515A" w:rsidRDefault="005A7644" w:rsidP="00AB513A">
      <w:pPr>
        <w:pStyle w:val="SingleTxtG"/>
        <w:tabs>
          <w:tab w:val="clear" w:pos="1701"/>
          <w:tab w:val="clear" w:pos="2268"/>
        </w:tabs>
        <w:ind w:left="2625" w:hanging="357"/>
      </w:pPr>
      <w:r w:rsidRPr="002F515A">
        <w:t>f.</w:t>
      </w:r>
      <w:r w:rsidRPr="002F515A">
        <w:tab/>
        <w:t>Critically and respectfully engage in conversations around gender equality and related issues, even when disagreements arise;</w:t>
      </w:r>
    </w:p>
    <w:p w14:paraId="2FFFACB0" w14:textId="77777777" w:rsidR="005A7644" w:rsidRPr="002F515A" w:rsidRDefault="005A7644" w:rsidP="00AB513A">
      <w:pPr>
        <w:pStyle w:val="SingleTxtG"/>
        <w:tabs>
          <w:tab w:val="clear" w:pos="1701"/>
          <w:tab w:val="clear" w:pos="2268"/>
        </w:tabs>
        <w:ind w:left="2625" w:hanging="357"/>
      </w:pPr>
      <w:r w:rsidRPr="002F515A">
        <w:t>g.</w:t>
      </w:r>
      <w:r w:rsidRPr="002F515A">
        <w:tab/>
        <w:t>Seek professional and multisectoral support (including psychological, legal or medical) and effectively access child- and youth-friendly justice and remedies when affected by gender-based violence, online and offline.</w:t>
      </w:r>
    </w:p>
    <w:p w14:paraId="7E9098A0" w14:textId="77777777" w:rsidR="005A7644" w:rsidRPr="002F515A" w:rsidRDefault="005A7644" w:rsidP="001A1661">
      <w:pPr>
        <w:pStyle w:val="SingleTxtG"/>
        <w:ind w:left="1701"/>
      </w:pPr>
      <w:r w:rsidRPr="002F515A">
        <w:t>(iii)</w:t>
      </w:r>
      <w:r w:rsidRPr="002F515A">
        <w:tab/>
        <w:t>Attitudes: children and young people demonstrate:</w:t>
      </w:r>
    </w:p>
    <w:p w14:paraId="0C3C3747" w14:textId="77777777" w:rsidR="005A7644" w:rsidRPr="002F515A" w:rsidRDefault="005A7644" w:rsidP="00AB513A">
      <w:pPr>
        <w:pStyle w:val="SingleTxtG"/>
        <w:tabs>
          <w:tab w:val="clear" w:pos="1701"/>
          <w:tab w:val="clear" w:pos="2268"/>
        </w:tabs>
        <w:ind w:left="2625" w:hanging="357"/>
      </w:pPr>
      <w:r w:rsidRPr="002F515A">
        <w:t>a.</w:t>
      </w:r>
      <w:r w:rsidRPr="002F515A">
        <w:tab/>
        <w:t>Confidence to address and combat gender inequalities and discriminatory gender norms, including their own role in perpetuating them;</w:t>
      </w:r>
    </w:p>
    <w:p w14:paraId="7D2149B9" w14:textId="77777777" w:rsidR="005A7644" w:rsidRPr="002F515A" w:rsidRDefault="005A7644" w:rsidP="00AB513A">
      <w:pPr>
        <w:pStyle w:val="SingleTxtG"/>
        <w:tabs>
          <w:tab w:val="clear" w:pos="1701"/>
          <w:tab w:val="clear" w:pos="2268"/>
        </w:tabs>
        <w:ind w:left="2625" w:hanging="357"/>
      </w:pPr>
      <w:r w:rsidRPr="002F515A">
        <w:t>b.</w:t>
      </w:r>
      <w:r w:rsidRPr="002F515A">
        <w:tab/>
        <w:t>Especially for boys and men, positive masculinity;</w:t>
      </w:r>
      <w:r w:rsidRPr="004C084A">
        <w:rPr>
          <w:rStyle w:val="FootnoteReference"/>
        </w:rPr>
        <w:footnoteReference w:id="36"/>
      </w:r>
    </w:p>
    <w:p w14:paraId="0116417C" w14:textId="77777777" w:rsidR="005A7644" w:rsidRPr="002F515A" w:rsidRDefault="005A7644" w:rsidP="00AB513A">
      <w:pPr>
        <w:pStyle w:val="SingleTxtG"/>
        <w:tabs>
          <w:tab w:val="clear" w:pos="1701"/>
          <w:tab w:val="clear" w:pos="2268"/>
        </w:tabs>
        <w:ind w:left="2625" w:hanging="357"/>
      </w:pPr>
      <w:r w:rsidRPr="002F515A">
        <w:t>c.</w:t>
      </w:r>
      <w:r w:rsidRPr="002F515A">
        <w:tab/>
        <w:t>Openness to and respect for gender equality and diversity;</w:t>
      </w:r>
    </w:p>
    <w:p w14:paraId="4DDAEE83" w14:textId="77777777" w:rsidR="005A7644" w:rsidRPr="002F515A" w:rsidRDefault="005A7644" w:rsidP="00AB513A">
      <w:pPr>
        <w:pStyle w:val="SingleTxtG"/>
        <w:tabs>
          <w:tab w:val="clear" w:pos="1701"/>
          <w:tab w:val="clear" w:pos="2268"/>
        </w:tabs>
        <w:ind w:left="2625" w:hanging="357"/>
      </w:pPr>
      <w:r w:rsidRPr="002F515A">
        <w:t>d.</w:t>
      </w:r>
      <w:r w:rsidRPr="002F515A">
        <w:tab/>
        <w:t>Empathy towards the perceptions and lived experiences of those who have experienced gender-based discrimination.</w:t>
      </w:r>
    </w:p>
    <w:p w14:paraId="62FD07D5" w14:textId="242BEC8E" w:rsidR="005A7644" w:rsidRPr="002F515A" w:rsidRDefault="005A7644" w:rsidP="005A7644">
      <w:pPr>
        <w:pStyle w:val="SingleTxtG"/>
      </w:pPr>
      <w:r w:rsidRPr="002F515A">
        <w:t>23.</w:t>
      </w:r>
      <w:r w:rsidRPr="002F515A">
        <w:tab/>
        <w:t>Appropriate methodologies for human rights education for children and young people should be designed with them as key partners, and be learner-centred, participatory, gender</w:t>
      </w:r>
      <w:r w:rsidR="007C09EE">
        <w:noBreakHyphen/>
      </w:r>
      <w:r w:rsidRPr="002F515A">
        <w:t>responsive, age-appropriate, transformative and inclusive. They should highlight experiential learning to enable children and young people to apply human rights principles to their lives, context and experiences, and peer-to-peer learning to allow for emotional connections, dialogue and understanding among themselves. Intergenerational and intercultural dialogue that strengthens solidarity between generations and cultures should accompany these educational efforts. Varied educational methods and settings, such as sports and outdoor learning, films and documentaries, the arts, cultural activities, games and storytelling, can collaboratively engage learners of all backgrounds and foster creativity.</w:t>
      </w:r>
    </w:p>
    <w:p w14:paraId="20225F6E" w14:textId="77777777" w:rsidR="005A7644" w:rsidRPr="002F515A" w:rsidRDefault="005A7644" w:rsidP="005A7644">
      <w:pPr>
        <w:pStyle w:val="SingleTxtG"/>
      </w:pPr>
      <w:r w:rsidRPr="002F515A">
        <w:t>24.</w:t>
      </w:r>
      <w:r w:rsidRPr="002F515A">
        <w:tab/>
        <w:t>Teaching and learning materials, support and other resources, including those related to digital technologies, the environment and climate change, and gender equality, should build on human rights principles embedded in relevant cultural contexts, as well as local historical and social developments, and be specific, scientifically accurate, up to date and relevant to children and young people. They should be made accessible to and engage with all children and young people without discrimination, taking into due account languages, including Indigenous and mother tongue languages, and the needs of persons with disabilities.</w:t>
      </w:r>
      <w:r w:rsidRPr="002F515A">
        <w:rPr>
          <w:rStyle w:val="FootnoteReference"/>
        </w:rPr>
        <w:footnoteReference w:id="37"/>
      </w:r>
    </w:p>
    <w:p w14:paraId="61B3CBC3" w14:textId="77777777" w:rsidR="005A7644" w:rsidRPr="002F515A" w:rsidRDefault="005A7644" w:rsidP="005A7644">
      <w:pPr>
        <w:pStyle w:val="H1G"/>
      </w:pPr>
      <w:bookmarkStart w:id="11" w:name="_Toc14972907"/>
      <w:bookmarkStart w:id="12" w:name="_Toc15036246"/>
      <w:r w:rsidRPr="002F515A">
        <w:tab/>
        <w:t>C.</w:t>
      </w:r>
      <w:r w:rsidRPr="002F515A">
        <w:tab/>
        <w:t>Training of educators</w:t>
      </w:r>
      <w:bookmarkEnd w:id="11"/>
      <w:bookmarkEnd w:id="12"/>
    </w:p>
    <w:p w14:paraId="499CD8A6" w14:textId="77777777" w:rsidR="005A7644" w:rsidRPr="002F515A" w:rsidRDefault="005A7644" w:rsidP="005A7644">
      <w:pPr>
        <w:pStyle w:val="SingleTxtG"/>
      </w:pPr>
      <w:r w:rsidRPr="002F515A">
        <w:t>25.</w:t>
      </w:r>
      <w:r w:rsidRPr="002F515A">
        <w:tab/>
        <w:t>Strategies for ensuring adequate training of educators should include the adoption of a comprehensive human rights training policy based on an assessment of existing practices; the introduction of human rights and human rights education principles and standards, as well as advocacy skills with regard to the human rights of children and young people, into the training curriculum; the fostering of appropriate methodologies and assessment methods; the development of related resources; and collaboration across formal, non-formal and informal settings as well as with relevant stakeholders, including national human rights institutions. In all these courses of action, intergenerational learning and the expertise and well-being of educators – particularly children and young educators and educators from groups in situations of exclusion or vulnerability – should be emphasized and respected.</w:t>
      </w:r>
    </w:p>
    <w:p w14:paraId="213025DC" w14:textId="77777777" w:rsidR="005A7644" w:rsidRPr="002F515A" w:rsidRDefault="005A7644" w:rsidP="005A7644">
      <w:pPr>
        <w:pStyle w:val="SingleTxtG"/>
      </w:pPr>
      <w:r w:rsidRPr="002F515A">
        <w:t>26.</w:t>
      </w:r>
      <w:r w:rsidRPr="002F515A">
        <w:tab/>
        <w:t>A human rights training curriculum for educators should include the following elements:</w:t>
      </w:r>
    </w:p>
    <w:p w14:paraId="4F291C52" w14:textId="2FE00E97" w:rsidR="005A7644" w:rsidRPr="002F515A" w:rsidRDefault="001A1661" w:rsidP="001A1661">
      <w:pPr>
        <w:pStyle w:val="SingleTxtG"/>
      </w:pPr>
      <w:r w:rsidRPr="002F515A">
        <w:tab/>
      </w:r>
      <w:r w:rsidR="005A7644" w:rsidRPr="002F515A">
        <w:t>(a)</w:t>
      </w:r>
      <w:r w:rsidR="005A7644" w:rsidRPr="002F515A">
        <w:tab/>
        <w:t>Learning objectives that encompass knowledge, skills, attitudes and behaviour with respect to human rights and human rights education;</w:t>
      </w:r>
    </w:p>
    <w:p w14:paraId="773066DA" w14:textId="419C7F50" w:rsidR="005A7644" w:rsidRPr="002F515A" w:rsidRDefault="001A1661" w:rsidP="001A1661">
      <w:pPr>
        <w:pStyle w:val="SingleTxtG"/>
      </w:pPr>
      <w:r w:rsidRPr="002F515A">
        <w:tab/>
      </w:r>
      <w:r w:rsidR="005A7644" w:rsidRPr="002F515A">
        <w:t>(b)</w:t>
      </w:r>
      <w:r w:rsidR="005A7644" w:rsidRPr="002F515A">
        <w:tab/>
        <w:t>Human rights principles and standards and protection mechanisms in and beyond the communities where educators are active, and the rights and contributions of educators and learners in addressing human rights issues in and beyond the communities in which they live;</w:t>
      </w:r>
    </w:p>
    <w:p w14:paraId="16E6BD12" w14:textId="2BCCEC57" w:rsidR="005A7644" w:rsidRPr="002F515A" w:rsidRDefault="001A1661" w:rsidP="001A1661">
      <w:pPr>
        <w:pStyle w:val="SingleTxtG"/>
      </w:pPr>
      <w:r w:rsidRPr="002F515A">
        <w:tab/>
      </w:r>
      <w:r w:rsidR="005A7644" w:rsidRPr="002F515A">
        <w:t>(c)</w:t>
      </w:r>
      <w:r w:rsidR="005A7644" w:rsidRPr="002F515A">
        <w:tab/>
        <w:t>Gender equality issues, including the impact of gendered behaviours on teaching and learning processes;</w:t>
      </w:r>
    </w:p>
    <w:p w14:paraId="2CF02964" w14:textId="6F939BFF" w:rsidR="005A7644" w:rsidRPr="002F515A" w:rsidRDefault="001A1661" w:rsidP="001A1661">
      <w:pPr>
        <w:pStyle w:val="SingleTxtG"/>
      </w:pPr>
      <w:r w:rsidRPr="002F515A">
        <w:tab/>
      </w:r>
      <w:r w:rsidR="005A7644" w:rsidRPr="002F515A">
        <w:t>(d)</w:t>
      </w:r>
      <w:r w:rsidR="005A7644" w:rsidRPr="002F515A">
        <w:tab/>
        <w:t>Ways to ensure equal treatment and participation in the classroom and the wider community of the educational establishment, taking into account the diversity of learners and their needs, including those of persons with disabilities, and to facilitate a supportive, inclusive and collaborative environment and culture that allows all learners to participate confidently in learning, without fear, shame or risk;</w:t>
      </w:r>
    </w:p>
    <w:p w14:paraId="1470B09B" w14:textId="6964925A" w:rsidR="005A7644" w:rsidRPr="002F515A" w:rsidRDefault="001A1661" w:rsidP="001A1661">
      <w:pPr>
        <w:pStyle w:val="SingleTxtG"/>
      </w:pPr>
      <w:r w:rsidRPr="002F515A">
        <w:tab/>
      </w:r>
      <w:r w:rsidR="005A7644" w:rsidRPr="002F515A">
        <w:t>(e)</w:t>
      </w:r>
      <w:r w:rsidR="005A7644" w:rsidRPr="002F515A">
        <w:tab/>
        <w:t>Guidance on appropriate methodologies for human rights education that are participatory, learner-centred, age-appropriate, gender-responsive, experiential and action</w:t>
      </w:r>
      <w:r w:rsidR="007C09EE">
        <w:noBreakHyphen/>
      </w:r>
      <w:r w:rsidR="005A7644" w:rsidRPr="002F515A">
        <w:t>oriented and that empower child and youth participation;</w:t>
      </w:r>
    </w:p>
    <w:p w14:paraId="4233E487" w14:textId="4CDAE069" w:rsidR="005A7644" w:rsidRPr="002F515A" w:rsidRDefault="001A1661" w:rsidP="001A1661">
      <w:pPr>
        <w:pStyle w:val="SingleTxtG"/>
      </w:pPr>
      <w:r w:rsidRPr="002F515A">
        <w:tab/>
      </w:r>
      <w:r w:rsidR="005A7644" w:rsidRPr="002F515A">
        <w:t>(f)</w:t>
      </w:r>
      <w:r w:rsidR="005A7644" w:rsidRPr="002F515A">
        <w:tab/>
        <w:t>Contextualized child- and youth-specific human rights issues;</w:t>
      </w:r>
    </w:p>
    <w:p w14:paraId="5BD2EE0D" w14:textId="6A802954" w:rsidR="005A7644" w:rsidRPr="002F515A" w:rsidRDefault="001A1661" w:rsidP="001A1661">
      <w:pPr>
        <w:pStyle w:val="SingleTxtG"/>
      </w:pPr>
      <w:r w:rsidRPr="002F515A">
        <w:tab/>
      </w:r>
      <w:r w:rsidR="005A7644" w:rsidRPr="002F515A">
        <w:t>(g)</w:t>
      </w:r>
      <w:r w:rsidR="005A7644" w:rsidRPr="002F515A">
        <w:tab/>
        <w:t>Educators</w:t>
      </w:r>
      <w:r w:rsidR="00643B8A">
        <w:t>’</w:t>
      </w:r>
      <w:r w:rsidR="005A7644" w:rsidRPr="002F515A">
        <w:t xml:space="preserve"> social and emotional skills, intercultural and interfaith dialogue skills and leadership styles that are democratic and coherent with human rights principles;</w:t>
      </w:r>
    </w:p>
    <w:p w14:paraId="46034EDA" w14:textId="4359A5CB" w:rsidR="005A7644" w:rsidRPr="002F515A" w:rsidRDefault="001A1661" w:rsidP="001A1661">
      <w:pPr>
        <w:pStyle w:val="SingleTxtG"/>
      </w:pPr>
      <w:r w:rsidRPr="002F515A">
        <w:tab/>
      </w:r>
      <w:r w:rsidR="005A7644" w:rsidRPr="002F515A">
        <w:t>(h)</w:t>
      </w:r>
      <w:r w:rsidR="005A7644" w:rsidRPr="002F515A">
        <w:tab/>
        <w:t>Information on existing teaching and learning resources for human rights education, including information and communications technologies and digital and social media, to build capacity to review them and choose from among them as well as to develop new resources;</w:t>
      </w:r>
    </w:p>
    <w:p w14:paraId="07F4CAC7" w14:textId="613A43D9" w:rsidR="005A7644" w:rsidRPr="002F515A" w:rsidRDefault="001A1661" w:rsidP="001A1661">
      <w:pPr>
        <w:pStyle w:val="SingleTxtG"/>
      </w:pPr>
      <w:r w:rsidRPr="002F515A">
        <w:tab/>
      </w:r>
      <w:r w:rsidR="005A7644" w:rsidRPr="002F515A">
        <w:t>(i)</w:t>
      </w:r>
      <w:r w:rsidR="005A7644" w:rsidRPr="002F515A">
        <w:tab/>
        <w:t>Examples of integrating human rights education into content that educators already teach, including arts and humanities, career and life skills, science, technology, engineering and mathematics (STEM), languages, physical education and social sciences, along with cross-discipline learning;</w:t>
      </w:r>
    </w:p>
    <w:p w14:paraId="5513F601" w14:textId="1349B347" w:rsidR="005A7644" w:rsidRPr="002F515A" w:rsidRDefault="001A1661" w:rsidP="001A1661">
      <w:pPr>
        <w:pStyle w:val="SingleTxtG"/>
      </w:pPr>
      <w:r w:rsidRPr="002F515A">
        <w:tab/>
      </w:r>
      <w:r w:rsidR="005A7644" w:rsidRPr="002F515A">
        <w:t>(j)</w:t>
      </w:r>
      <w:r w:rsidR="005A7644" w:rsidRPr="002F515A">
        <w:tab/>
        <w:t>Strategies to recognize a child or young person who is a victim of harm perpetrated online or offline and respond appropriately, to intervene early in case of sexual harassment and violence, including bullying and cyberbullying, and to deal with trauma and avoid retraumatization, with the interests of the victims at the centre;</w:t>
      </w:r>
    </w:p>
    <w:p w14:paraId="79D169AA" w14:textId="0D6F5D4C" w:rsidR="005A7644" w:rsidRPr="002F515A" w:rsidRDefault="001A1661" w:rsidP="001A1661">
      <w:pPr>
        <w:pStyle w:val="SingleTxtG"/>
      </w:pPr>
      <w:r w:rsidRPr="002F515A">
        <w:tab/>
      </w:r>
      <w:r w:rsidR="005A7644" w:rsidRPr="002F515A">
        <w:t>(k)</w:t>
      </w:r>
      <w:r w:rsidR="005A7644" w:rsidRPr="002F515A">
        <w:tab/>
        <w:t>Cultural responsiveness that prepares educators to recognize and respect diverse cultural backgrounds, beliefs and practices, and address their own biases and prejudices;</w:t>
      </w:r>
    </w:p>
    <w:p w14:paraId="71CF8EC6" w14:textId="045AF06C" w:rsidR="005A7644" w:rsidRPr="002F515A" w:rsidRDefault="001A1661" w:rsidP="001A1661">
      <w:pPr>
        <w:pStyle w:val="SingleTxtG"/>
      </w:pPr>
      <w:r w:rsidRPr="002F515A">
        <w:tab/>
      </w:r>
      <w:r w:rsidR="005A7644" w:rsidRPr="002F515A">
        <w:t>(l)</w:t>
      </w:r>
      <w:r w:rsidR="005A7644" w:rsidRPr="002F515A">
        <w:tab/>
        <w:t>Regular and encouraging learner assessments with child- and youth-specific competencies, both formal and informal;</w:t>
      </w:r>
    </w:p>
    <w:p w14:paraId="42A5310C" w14:textId="2FC62179" w:rsidR="005A7644" w:rsidRPr="002F515A" w:rsidRDefault="001A1661" w:rsidP="001A1661">
      <w:pPr>
        <w:pStyle w:val="SingleTxtG"/>
      </w:pPr>
      <w:r w:rsidRPr="002F515A">
        <w:tab/>
      </w:r>
      <w:r w:rsidR="005A7644" w:rsidRPr="002F515A">
        <w:t>(m)</w:t>
      </w:r>
      <w:r w:rsidR="005A7644" w:rsidRPr="002F515A">
        <w:tab/>
        <w:t>Incorporating needs assessment and evaluation results, with the input of children and young people, into educational activities;</w:t>
      </w:r>
    </w:p>
    <w:p w14:paraId="56578195" w14:textId="5EFEE84F" w:rsidR="005A7644" w:rsidRPr="002F515A" w:rsidRDefault="001A1661" w:rsidP="001A1661">
      <w:pPr>
        <w:pStyle w:val="SingleTxtG"/>
      </w:pPr>
      <w:r w:rsidRPr="002F515A">
        <w:tab/>
      </w:r>
      <w:r w:rsidR="005A7644" w:rsidRPr="002F515A">
        <w:t>(n)</w:t>
      </w:r>
      <w:r w:rsidR="005A7644" w:rsidRPr="002F515A">
        <w:tab/>
        <w:t>Adapting curricula to formal or non-formal settings and to the local context and population;</w:t>
      </w:r>
    </w:p>
    <w:p w14:paraId="7613245E" w14:textId="7423183B" w:rsidR="005A7644" w:rsidRPr="002F515A" w:rsidRDefault="001A1661" w:rsidP="001A1661">
      <w:pPr>
        <w:pStyle w:val="SingleTxtG"/>
      </w:pPr>
      <w:r w:rsidRPr="002F515A">
        <w:tab/>
      </w:r>
      <w:r w:rsidR="005A7644" w:rsidRPr="002F515A">
        <w:t>(o)</w:t>
      </w:r>
      <w:r w:rsidR="005A7644" w:rsidRPr="002F515A">
        <w:tab/>
        <w:t>Comprehensive sexuality education, including information on sexual and reproductive health and rights;</w:t>
      </w:r>
    </w:p>
    <w:p w14:paraId="576711EC" w14:textId="4F479F1D" w:rsidR="005A7644" w:rsidRPr="002F515A" w:rsidRDefault="001A1661" w:rsidP="001A1661">
      <w:pPr>
        <w:pStyle w:val="SingleTxtG"/>
      </w:pPr>
      <w:r w:rsidRPr="002F515A">
        <w:tab/>
      </w:r>
      <w:r w:rsidR="005A7644" w:rsidRPr="002F515A">
        <w:t>(p)</w:t>
      </w:r>
      <w:r w:rsidR="005A7644" w:rsidRPr="002F515A">
        <w:tab/>
        <w:t>Digital competencies and agency, including appropriate and human rights</w:t>
      </w:r>
      <w:r w:rsidR="007C09EE">
        <w:noBreakHyphen/>
      </w:r>
      <w:r w:rsidR="005A7644" w:rsidRPr="002F515A">
        <w:t>respecting use of digital devices and technologies, in line with the best interests of the child and in a manner that does not expose children and young people to violence, discrimination, misuse of their personal data, commercial exploitation or other infringements of their rights, taking into account the research on the effects of digital technologies on children and young people</w:t>
      </w:r>
      <w:r w:rsidR="00643B8A">
        <w:t>’</w:t>
      </w:r>
      <w:r w:rsidR="005A7644" w:rsidRPr="002F515A">
        <w:t>s development.</w:t>
      </w:r>
    </w:p>
    <w:p w14:paraId="28277A9B" w14:textId="418171B9" w:rsidR="005A7644" w:rsidRPr="002F515A" w:rsidRDefault="005A7644" w:rsidP="005A7644">
      <w:pPr>
        <w:pStyle w:val="SingleTxtG"/>
      </w:pPr>
      <w:r w:rsidRPr="002F515A">
        <w:t>27.</w:t>
      </w:r>
      <w:r w:rsidRPr="002F515A">
        <w:tab/>
        <w:t>Training methodologies for the training of educators include participatory, learner</w:t>
      </w:r>
      <w:r w:rsidR="007C09EE">
        <w:noBreakHyphen/>
      </w:r>
      <w:r w:rsidRPr="002F515A">
        <w:t>centred, peer-to-peer, experiential and action-oriented approaches and should address motivation, self-esteem, emotional development, critical thinking and reflection leading to human rights sensitization and action. Evaluation should be infused throughout the training process.</w:t>
      </w:r>
      <w:r w:rsidRPr="002F515A">
        <w:rPr>
          <w:rStyle w:val="FootnoteReference"/>
        </w:rPr>
        <w:footnoteReference w:id="38"/>
      </w:r>
      <w:r w:rsidRPr="002F515A">
        <w:t xml:space="preserve"> Online platforms allow for self-paced learning, sharing of learning resources, learning across contexts, knowledge of other actors for advocacy and coalition-building, and digital curricula.</w:t>
      </w:r>
    </w:p>
    <w:p w14:paraId="0D97470E" w14:textId="77777777" w:rsidR="005A7644" w:rsidRPr="002F515A" w:rsidRDefault="005A7644" w:rsidP="005A7644">
      <w:pPr>
        <w:pStyle w:val="H1G"/>
      </w:pPr>
      <w:bookmarkStart w:id="13" w:name="_Toc14972908"/>
      <w:bookmarkStart w:id="14" w:name="_Toc15036247"/>
      <w:r w:rsidRPr="002F515A">
        <w:tab/>
        <w:t>D.</w:t>
      </w:r>
      <w:r w:rsidRPr="002F515A">
        <w:tab/>
        <w:t>An enabling environment</w:t>
      </w:r>
      <w:bookmarkEnd w:id="13"/>
      <w:bookmarkEnd w:id="14"/>
    </w:p>
    <w:p w14:paraId="7F8DA725" w14:textId="77777777" w:rsidR="005A7644" w:rsidRPr="002F515A" w:rsidRDefault="005A7644" w:rsidP="005A7644">
      <w:pPr>
        <w:pStyle w:val="SingleTxtG"/>
      </w:pPr>
      <w:r w:rsidRPr="002F515A">
        <w:t>28.</w:t>
      </w:r>
      <w:r w:rsidRPr="002F515A">
        <w:tab/>
        <w:t>Wherever human rights education takes place – in formal, non-formal or informal settings – the learning environment, which encompasses physical and virtual spaces, and the broader surroundings, including the family (parents, legal guardians and other family members) and the local community, inevitably shapes the educational process.</w:t>
      </w:r>
    </w:p>
    <w:p w14:paraId="78522615" w14:textId="7E13B990" w:rsidR="005A7644" w:rsidRPr="002F515A" w:rsidRDefault="005A7644" w:rsidP="005A7644">
      <w:pPr>
        <w:pStyle w:val="SingleTxtG"/>
      </w:pPr>
      <w:r w:rsidRPr="002F515A">
        <w:t>29.</w:t>
      </w:r>
      <w:r w:rsidRPr="002F515A">
        <w:tab/>
        <w:t>It is essential to ensure that human rights teaching and learning happens in learning environments that promote and protect human rights. Educational objectives, practices and the organization of educational establishments must be consistent with human rights values and principles. Likewise, it is important that the culture and the community within and beyond educational establishments are also embedding and embodying those principles. States should take measures to encourage the organization of and participation in human rights education activities, and guarantee academic freedom and protection from reprisals for those who do so. Human rights education efforts for children and young people must also be accompanied by measures to increase the protection and realization of children and young people</w:t>
      </w:r>
      <w:r w:rsidR="00643B8A">
        <w:t>’</w:t>
      </w:r>
      <w:r w:rsidRPr="002F515A">
        <w:t>s human rights.</w:t>
      </w:r>
    </w:p>
    <w:p w14:paraId="028BE659" w14:textId="77777777" w:rsidR="005A7644" w:rsidRPr="002F515A" w:rsidRDefault="005A7644" w:rsidP="005A7644">
      <w:pPr>
        <w:pStyle w:val="SingleTxtG"/>
      </w:pPr>
      <w:r w:rsidRPr="002F515A">
        <w:t>30.</w:t>
      </w:r>
      <w:r w:rsidRPr="002F515A">
        <w:tab/>
        <w:t>With regard to human rights and digital technologies, States should address prevailing challenges to improve digital inclusion within and among countries, including the gender, disability and age digital divides and the disparities in access between rural and urban areas.</w:t>
      </w:r>
      <w:r w:rsidRPr="002F515A">
        <w:rPr>
          <w:rStyle w:val="FootnoteReference"/>
        </w:rPr>
        <w:footnoteReference w:id="39"/>
      </w:r>
      <w:r w:rsidRPr="002F515A">
        <w:t xml:space="preserve"> Measures should be taken to ensure that all children and young people have equal and effective access to the digital environment in ways that are appropriate and meaningful for them. Developing safe and inclusive digital learning systems and environments includes ensuring proper infrastructure in schools and other learning settings, such as public libraries. Measures to protect children and young people in, or facilitate their access to, the digital environment must be guided by considerations associated with their age and stage of development, in line with the best interests of the child and their evolving capacities, and be communicated in a child- and youth-friendly manner. Specific measures to ensure protection of personal and sensitive data of both learners and educators, and protection of children and young people from online violence, are also required. Digital service providers should conduct human rights due diligence in the full life cycle of technologies they develop in order to mitigate harms and prevent risks to human rights, in line with the Guiding Principles on Business and Human Rights. They should also actively engage with children and young people, applying a child- and youth-rights and accessibility approach as well as appropriate safeguards, and give due consideration to their views when developing products and services. States should also ensure that no restrictions are placed on the exercise by children and young people of their human rights, including their rights to freedom of expression, association and peaceful assembly, in the digital environment, other than those that are lawful, necessary and proportionate.</w:t>
      </w:r>
      <w:r w:rsidRPr="002F515A">
        <w:rPr>
          <w:rStyle w:val="FootnoteReference"/>
        </w:rPr>
        <w:footnoteReference w:id="40"/>
      </w:r>
    </w:p>
    <w:p w14:paraId="4C109B67" w14:textId="77777777" w:rsidR="005A7644" w:rsidRPr="002F515A" w:rsidRDefault="005A7644" w:rsidP="005A7644">
      <w:pPr>
        <w:pStyle w:val="SingleTxtG"/>
      </w:pPr>
      <w:r w:rsidRPr="002F515A">
        <w:t>31.</w:t>
      </w:r>
      <w:r w:rsidRPr="002F515A">
        <w:tab/>
        <w:t>With regard to the environment and climate change, a safe, healthy and resilient infrastructure is important to effective learning. This includes ensuring safe travel and transport to school; that schools and alternative learning facilities are located at safe distances from sources of pollution, flooding, landslides and other environmental hazards, including sites contaminated by mines, unexploded ordnance and other hazardous substances; and the construction of buildings and classrooms with adequate heating and cooling and access to sufficient and safe drinking water and sanitation facilities. It is also important to ensure, through regular inspections, that the educational infrastructure is safe and resilient enough to withstand disasters and that adequate resources are dedicated to the protection of students and educators from the impacts of climate change and other natural disasters. States should also ensure the right to education in emergencies, including natural disasters and other climate impacts, by putting in place plans and structures for continuity and sustainability at all levels – from early childhood education through to secondary and tertiary education – and through different phases of an emergency, paying particular attention to children and young people in situations of exclusion or vulnerability. Environmentally friendly school facilities, such as those with lighting and heating sourced from renewable energy, and edible gardens, can benefit learners.</w:t>
      </w:r>
      <w:r w:rsidRPr="002F515A">
        <w:rPr>
          <w:rStyle w:val="FootnoteReference"/>
        </w:rPr>
        <w:footnoteReference w:id="41"/>
      </w:r>
    </w:p>
    <w:p w14:paraId="3426ABAB" w14:textId="77777777" w:rsidR="005A7644" w:rsidRPr="002F515A" w:rsidRDefault="005A7644" w:rsidP="005A7644">
      <w:pPr>
        <w:pStyle w:val="SingleTxtG"/>
      </w:pPr>
      <w:r w:rsidRPr="002F515A">
        <w:t>32.</w:t>
      </w:r>
      <w:r w:rsidRPr="002F515A">
        <w:tab/>
        <w:t>With regard to gender equality, the creation of an educational environment in which all children and young people are treated equally and are encouraged to achieve their full potential contributes to the elimination of gender-based discrimination.</w:t>
      </w:r>
      <w:r w:rsidRPr="002F515A">
        <w:rPr>
          <w:rStyle w:val="FootnoteReference"/>
        </w:rPr>
        <w:footnoteReference w:id="42"/>
      </w:r>
      <w:r w:rsidRPr="002F515A">
        <w:t xml:space="preserve"> Education must be accessible, both in law and in practice, to every child and young person; appropriate conditions must be created in order for their right to education to be fully and freely enjoyed and exercised. This includes providing access to educational institutions that are within safe reach for all children and young people, either by ensuring that educational institutions are accessible at some reasonably convenient geographical location or through technological means such as digital access. Proximity to schools, in particular in rural areas, is crucial, given the prevalence of gender-based violence in public spaces and the risk that they face when travelling to and from school. Consideration should be given to providing adequate infrastructure in educational institutions. Ensuring the rights of all children and young people within education extends beyond numerical equality. It requires that they be ensured equal access with the same quality of teachers and amenities, and an environment characterized by opportunities to pursue goals towards their self-determination and self-actualization; where relevant, unequal distribution of students in certain educational disciplines, especially STEM, must be addressed. States should also take measures to curtail violence against all children and young people, particularly women, girls, and lesbian, gay, bisexual, transgender and intersex persons, including designating a mechanism for preventing, reporting and investigating incidents of violence in educational institutions and providing adequate public funding to address the problem.</w:t>
      </w:r>
    </w:p>
    <w:p w14:paraId="4A948328" w14:textId="77777777" w:rsidR="005A7644" w:rsidRPr="002F515A" w:rsidRDefault="005A7644" w:rsidP="005A7644">
      <w:pPr>
        <w:pStyle w:val="HChG"/>
      </w:pPr>
      <w:bookmarkStart w:id="15" w:name="_Toc14972909"/>
      <w:bookmarkStart w:id="16" w:name="_Toc15036248"/>
      <w:r w:rsidRPr="002F515A">
        <w:tab/>
        <w:t>VI.</w:t>
      </w:r>
      <w:r w:rsidRPr="002F515A">
        <w:tab/>
        <w:t>Process for national implementation</w:t>
      </w:r>
      <w:bookmarkEnd w:id="15"/>
      <w:bookmarkEnd w:id="16"/>
    </w:p>
    <w:p w14:paraId="3E786CAC" w14:textId="77777777" w:rsidR="005A7644" w:rsidRPr="002F515A" w:rsidRDefault="005A7644" w:rsidP="005A7644">
      <w:pPr>
        <w:pStyle w:val="SingleTxtG"/>
      </w:pPr>
      <w:r w:rsidRPr="002F515A">
        <w:t>33.</w:t>
      </w:r>
      <w:r w:rsidRPr="002F515A">
        <w:tab/>
        <w:t xml:space="preserve">A coherent and coordinated national strategy for human rights education for children and young people, in line with the present plan of action, requires a significant commitment by States to allocate adequate human and financial resources to support the needs assessment, and the development, implementation, monitoring and evaluation of the strategy. </w:t>
      </w:r>
    </w:p>
    <w:p w14:paraId="2CEDE5D7" w14:textId="77777777" w:rsidR="005A7644" w:rsidRPr="002F515A" w:rsidRDefault="005A7644" w:rsidP="005A7644">
      <w:pPr>
        <w:pStyle w:val="H1G"/>
      </w:pPr>
      <w:bookmarkStart w:id="17" w:name="_Toc14972910"/>
      <w:bookmarkStart w:id="18" w:name="_Toc15036249"/>
      <w:r w:rsidRPr="002F515A">
        <w:tab/>
        <w:t>A.</w:t>
      </w:r>
      <w:r w:rsidRPr="002F515A">
        <w:tab/>
        <w:t>Actors and coordination</w:t>
      </w:r>
      <w:bookmarkEnd w:id="17"/>
      <w:bookmarkEnd w:id="18"/>
      <w:r w:rsidRPr="002F515A">
        <w:t xml:space="preserve"> </w:t>
      </w:r>
    </w:p>
    <w:p w14:paraId="3D973D66" w14:textId="4E02CEA4" w:rsidR="005A7644" w:rsidRPr="002F515A" w:rsidRDefault="005A7644" w:rsidP="005A7644">
      <w:pPr>
        <w:pStyle w:val="SingleTxtG"/>
      </w:pPr>
      <w:r w:rsidRPr="002F515A">
        <w:t>34.</w:t>
      </w:r>
      <w:r w:rsidRPr="002F515A">
        <w:tab/>
        <w:t>States should assign a relevant ministry to lead, respond to or support the initiative of others to establish a coordinating body involving relevant government entities and civil society, which should consult with children and young people within the country. The body, which could be or could build on an existing entity, would ensure coordination, information</w:t>
      </w:r>
      <w:r w:rsidR="007C09EE">
        <w:noBreakHyphen/>
      </w:r>
      <w:r w:rsidRPr="002F515A">
        <w:t>sharing and the maximization of resources and reporting, and avoid duplication of efforts. States should facilitate opportunities for participation by all relevant actors; and the members of the coordinating body should reflect the diversity of the child and youth population of the country, including those in situations of exclusion or vulnerability.</w:t>
      </w:r>
    </w:p>
    <w:p w14:paraId="6E1B5927" w14:textId="77777777" w:rsidR="005A7644" w:rsidRPr="002F515A" w:rsidRDefault="005A7644" w:rsidP="005A7644">
      <w:pPr>
        <w:pStyle w:val="SingleTxtG"/>
      </w:pPr>
      <w:r w:rsidRPr="002F515A">
        <w:t>35.</w:t>
      </w:r>
      <w:r w:rsidRPr="002F515A">
        <w:tab/>
        <w:t>The following national actors must be included in the coordinating body:</w:t>
      </w:r>
    </w:p>
    <w:p w14:paraId="2A382AF9" w14:textId="3F7BB537" w:rsidR="005A7644" w:rsidRPr="002F515A" w:rsidRDefault="00021410" w:rsidP="00021410">
      <w:pPr>
        <w:pStyle w:val="SingleTxtG"/>
      </w:pPr>
      <w:r w:rsidRPr="002F515A">
        <w:tab/>
      </w:r>
      <w:r w:rsidR="005A7644" w:rsidRPr="002F515A">
        <w:t>(a)</w:t>
      </w:r>
      <w:r w:rsidR="005A7644" w:rsidRPr="002F515A">
        <w:tab/>
        <w:t>Relevant ministries (education, children, youth, justice, information and communications technology, environment, women, and so on) and relevant local government entities;</w:t>
      </w:r>
    </w:p>
    <w:p w14:paraId="47D56B66" w14:textId="07E3E5F0" w:rsidR="005A7644" w:rsidRPr="002F515A" w:rsidRDefault="00021410" w:rsidP="00021410">
      <w:pPr>
        <w:pStyle w:val="SingleTxtG"/>
      </w:pPr>
      <w:r w:rsidRPr="002F515A">
        <w:tab/>
      </w:r>
      <w:r w:rsidR="005A7644" w:rsidRPr="002F515A">
        <w:t>(b)</w:t>
      </w:r>
      <w:r w:rsidR="005A7644" w:rsidRPr="002F515A">
        <w:tab/>
        <w:t>National human rights institutions;</w:t>
      </w:r>
    </w:p>
    <w:p w14:paraId="6185F2D5" w14:textId="4CF8CB54" w:rsidR="005A7644" w:rsidRPr="002F515A" w:rsidRDefault="00021410" w:rsidP="00021410">
      <w:pPr>
        <w:pStyle w:val="SingleTxtG"/>
      </w:pPr>
      <w:r w:rsidRPr="002F515A">
        <w:tab/>
      </w:r>
      <w:r w:rsidR="005A7644" w:rsidRPr="002F515A">
        <w:t>(c)</w:t>
      </w:r>
      <w:r w:rsidR="005A7644" w:rsidRPr="002F515A">
        <w:tab/>
        <w:t>Child and youth representatives (from child- and youth-led movements and organizations, network councils and volunteer groups);</w:t>
      </w:r>
    </w:p>
    <w:p w14:paraId="6AC1B9DB" w14:textId="7F9D369E" w:rsidR="005A7644" w:rsidRPr="002F515A" w:rsidRDefault="00021410" w:rsidP="00021410">
      <w:pPr>
        <w:pStyle w:val="SingleTxtG"/>
      </w:pPr>
      <w:r w:rsidRPr="002F515A">
        <w:tab/>
      </w:r>
      <w:r w:rsidR="005A7644" w:rsidRPr="002F515A">
        <w:t>(d)</w:t>
      </w:r>
      <w:r w:rsidR="005A7644" w:rsidRPr="002F515A">
        <w:tab/>
        <w:t>Relevant civil society organizations and networks;</w:t>
      </w:r>
    </w:p>
    <w:p w14:paraId="2503F6A7" w14:textId="2D2F7953" w:rsidR="005A7644" w:rsidRPr="002F515A" w:rsidRDefault="00021410" w:rsidP="00021410">
      <w:pPr>
        <w:pStyle w:val="SingleTxtG"/>
      </w:pPr>
      <w:r w:rsidRPr="002F515A">
        <w:tab/>
      </w:r>
      <w:r w:rsidR="005A7644" w:rsidRPr="002F515A">
        <w:t>(e)</w:t>
      </w:r>
      <w:r w:rsidR="005A7644" w:rsidRPr="002F515A">
        <w:tab/>
        <w:t>Representatives of educational establishments, including teacher-training institutions and research institutes, as well as teachers</w:t>
      </w:r>
      <w:r w:rsidR="00643B8A">
        <w:t>’</w:t>
      </w:r>
      <w:r w:rsidR="005A7644" w:rsidRPr="002F515A">
        <w:t xml:space="preserve"> associations and unions.</w:t>
      </w:r>
    </w:p>
    <w:p w14:paraId="241A3452" w14:textId="77777777" w:rsidR="005A7644" w:rsidRPr="002F515A" w:rsidRDefault="005A7644" w:rsidP="005A7644">
      <w:pPr>
        <w:pStyle w:val="SingleTxtG"/>
      </w:pPr>
      <w:r w:rsidRPr="002F515A">
        <w:t>36.</w:t>
      </w:r>
      <w:r w:rsidRPr="002F515A">
        <w:tab/>
        <w:t>Other actors may include social service providers, local and national media, community and religious leaders, Indigenous Peoples and minorities, school-based parent committees and parent-teacher associations, the private sector, donors, health and mental health practitioners, social media influencers, cultural institutions, artists, and other actors as appropriate. These actors must be encouraged to take an active role in promoting or implementing human rights education for children and young people.</w:t>
      </w:r>
    </w:p>
    <w:p w14:paraId="1C55E47D" w14:textId="77777777" w:rsidR="005A7644" w:rsidRPr="002F515A" w:rsidRDefault="005A7644" w:rsidP="005A7644">
      <w:pPr>
        <w:pStyle w:val="SingleTxtG"/>
      </w:pPr>
      <w:r w:rsidRPr="002F515A">
        <w:t>37.</w:t>
      </w:r>
      <w:r w:rsidRPr="002F515A">
        <w:tab/>
        <w:t>Representatives of the United Nations and other intergovernmental organizations in the country may participate in the meetings of the coordinating body and support it, upon request.</w:t>
      </w:r>
    </w:p>
    <w:p w14:paraId="262B59D1" w14:textId="77777777" w:rsidR="005A7644" w:rsidRPr="002F515A" w:rsidRDefault="005A7644" w:rsidP="005A7644">
      <w:pPr>
        <w:pStyle w:val="SingleTxtG"/>
        <w:rPr>
          <w:bCs/>
        </w:rPr>
      </w:pPr>
      <w:r w:rsidRPr="002F515A">
        <w:t>38.</w:t>
      </w:r>
      <w:r w:rsidRPr="002F515A">
        <w:tab/>
        <w:t>The coordinating body should cooperate with national agencies as well as other relevant provincial, local and district offices responsible for drawing up country reports for submission to the United Nations human rights mechanisms, including the treaty bodies, special procedures and the universal periodic review, and to other international or regional intergovernmental initiatives, such as the reporting mechanism under the UNESCO Recommendation on Education for Peace, Human Rights and Sustainable Development and the review mechanism of the 2030 Agenda for Sustainable Development, to ensure that progress in human rights education under this plan of action is included in those</w:t>
      </w:r>
      <w:r w:rsidRPr="002F515A">
        <w:rPr>
          <w:bCs/>
        </w:rPr>
        <w:t xml:space="preserve"> reports.</w:t>
      </w:r>
      <w:bookmarkStart w:id="19" w:name="_Toc14972911"/>
      <w:bookmarkStart w:id="20" w:name="_Toc15036250"/>
    </w:p>
    <w:p w14:paraId="68216890" w14:textId="77777777" w:rsidR="005A7644" w:rsidRPr="002F515A" w:rsidRDefault="005A7644" w:rsidP="005A7644">
      <w:pPr>
        <w:pStyle w:val="SingleTxtG"/>
      </w:pPr>
      <w:r w:rsidRPr="002F515A">
        <w:t>39.</w:t>
      </w:r>
      <w:r w:rsidRPr="002F515A">
        <w:tab/>
        <w:t>With regard to implementation of this plan of action, States should submit a midterm national progress report in 2027 to OHCHR. OHCHR will compile received information in a report to the Human Rights Council. In early 2030, States should submit a final national evaluation report to OHCHR, which will prepare a final report to the Council on the implementation of the fifth phase.</w:t>
      </w:r>
    </w:p>
    <w:p w14:paraId="64B53AA5" w14:textId="77777777" w:rsidR="005A7644" w:rsidRPr="002F515A" w:rsidRDefault="005A7644" w:rsidP="005A7644">
      <w:pPr>
        <w:pStyle w:val="H1G"/>
      </w:pPr>
      <w:r w:rsidRPr="002F515A">
        <w:tab/>
        <w:t>B.</w:t>
      </w:r>
      <w:r w:rsidRPr="002F515A">
        <w:tab/>
        <w:t>Steps for implementation</w:t>
      </w:r>
      <w:bookmarkEnd w:id="19"/>
      <w:bookmarkEnd w:id="20"/>
    </w:p>
    <w:p w14:paraId="1797C015" w14:textId="77777777" w:rsidR="005A7644" w:rsidRPr="002F515A" w:rsidRDefault="005A7644" w:rsidP="005A7644">
      <w:pPr>
        <w:pStyle w:val="SingleTxtG"/>
      </w:pPr>
      <w:r w:rsidRPr="002F515A">
        <w:t>40.</w:t>
      </w:r>
      <w:r w:rsidRPr="002F515A">
        <w:tab/>
        <w:t>The coordinating body is responsible for leading and overseeing the national strategy for human rights education for children and young people, including needs assessment, development, implementation, monitoring and evaluation, in line with intergenerational collaboration approaches. Drawing upon good practices and lessons learned from previous phases of the World Programme for Human Rights Education, States may wish to consider the phased approach for implementation as outlined below. In the absence of a coordinating body, the approach could be implemented collaboratively by relevant actors.</w:t>
      </w:r>
    </w:p>
    <w:p w14:paraId="33B0ADF0" w14:textId="7F6F237D" w:rsidR="005A7644" w:rsidRPr="002F515A" w:rsidRDefault="005A7644" w:rsidP="005A7644">
      <w:pPr>
        <w:pStyle w:val="SingleTxtG"/>
      </w:pPr>
      <w:r w:rsidRPr="002F515A">
        <w:t>41.</w:t>
      </w:r>
      <w:r w:rsidRPr="002F515A">
        <w:tab/>
        <w:t>The participation of children and young people as key partners in every step of the national strategy is essential. Avenues for children and young people – including those in situations of exclusion or vulnerability – to participate should be created or strengthened, including by setting up children and young people</w:t>
      </w:r>
      <w:r w:rsidR="00643B8A">
        <w:t>’</w:t>
      </w:r>
      <w:r w:rsidRPr="002F515A">
        <w:t>s advisory boards or working groups on human rights education; they should be regular counterparts and provide their perspectives, for instance through a combination of national online and offline polls using non-traditional ways of data collection, as feasible.</w:t>
      </w:r>
    </w:p>
    <w:p w14:paraId="1C0D8E88" w14:textId="77777777" w:rsidR="005A7644" w:rsidRPr="002F515A" w:rsidRDefault="005A7644" w:rsidP="005A7644">
      <w:pPr>
        <w:pStyle w:val="H23G"/>
      </w:pPr>
      <w:r w:rsidRPr="002F515A">
        <w:tab/>
      </w:r>
      <w:r w:rsidRPr="002F515A">
        <w:tab/>
        <w:t>Step 1 – National baseline study on human rights education for children and young people</w:t>
      </w:r>
    </w:p>
    <w:p w14:paraId="4F21AFAD" w14:textId="77777777" w:rsidR="005A7644" w:rsidRPr="002F515A" w:rsidRDefault="005A7644" w:rsidP="005A7644">
      <w:pPr>
        <w:pStyle w:val="SingleTxtG"/>
      </w:pPr>
      <w:r w:rsidRPr="002F515A">
        <w:t>42.</w:t>
      </w:r>
      <w:r w:rsidRPr="002F515A">
        <w:tab/>
        <w:t>Step 1 should entail the following actions:</w:t>
      </w:r>
    </w:p>
    <w:p w14:paraId="5A5D697F" w14:textId="73DF49AE" w:rsidR="005A7644" w:rsidRPr="002F515A" w:rsidRDefault="00CD2D92" w:rsidP="00CD2D92">
      <w:pPr>
        <w:pStyle w:val="SingleTxtG"/>
      </w:pPr>
      <w:r w:rsidRPr="002F515A">
        <w:tab/>
      </w:r>
      <w:r w:rsidR="005A7644" w:rsidRPr="002F515A">
        <w:t>(a)</w:t>
      </w:r>
      <w:r w:rsidR="005A7644" w:rsidRPr="002F515A">
        <w:tab/>
        <w:t>Carry out a national assessment study, through broad consultations, to be shared with the public for validation and feedback. The study would analyse the current national situation of human rights education for children and young people in the four areas highlighted in section V above (</w:t>
      </w:r>
      <w:r w:rsidR="00643B8A">
        <w:t>“</w:t>
      </w:r>
      <w:r w:rsidR="005A7644" w:rsidRPr="002F515A">
        <w:t>Components</w:t>
      </w:r>
      <w:r w:rsidR="00643B8A">
        <w:t>”</w:t>
      </w:r>
      <w:r w:rsidR="005A7644" w:rsidRPr="002F515A">
        <w:t>), including existing initiatives, good practices, shortcomings and obstacles.</w:t>
      </w:r>
    </w:p>
    <w:p w14:paraId="4CA50B52" w14:textId="53665666" w:rsidR="005A7644" w:rsidRPr="002F515A" w:rsidRDefault="00CD2D92" w:rsidP="00CD2D92">
      <w:pPr>
        <w:pStyle w:val="SingleTxtG"/>
      </w:pPr>
      <w:r w:rsidRPr="002F515A">
        <w:tab/>
      </w:r>
      <w:r w:rsidR="005A7644" w:rsidRPr="002F515A">
        <w:t>(b)</w:t>
      </w:r>
      <w:r w:rsidR="005A7644" w:rsidRPr="002F515A">
        <w:tab/>
        <w:t>Determine which actions of the four components outlined in section V above have already been implemented and to what extent;</w:t>
      </w:r>
    </w:p>
    <w:p w14:paraId="72B02EFD" w14:textId="180D65D7" w:rsidR="005A7644" w:rsidRPr="002F515A" w:rsidRDefault="00CD2D92" w:rsidP="00CD2D92">
      <w:pPr>
        <w:pStyle w:val="SingleTxtG"/>
      </w:pPr>
      <w:r w:rsidRPr="002F515A">
        <w:tab/>
      </w:r>
      <w:r w:rsidR="005A7644" w:rsidRPr="002F515A">
        <w:t>(c)</w:t>
      </w:r>
      <w:r w:rsidR="005A7644" w:rsidRPr="002F515A">
        <w:tab/>
        <w:t>Consider how to build on existing initiatives, good practice and lessons learned, how to use opportunities and how to address shortcomings and obstacles.</w:t>
      </w:r>
    </w:p>
    <w:p w14:paraId="6C0796D2" w14:textId="77777777" w:rsidR="005A7644" w:rsidRPr="002F515A" w:rsidRDefault="005A7644" w:rsidP="005A7644">
      <w:pPr>
        <w:pStyle w:val="SingleTxtG"/>
      </w:pPr>
      <w:r w:rsidRPr="002F515A">
        <w:t>43.</w:t>
      </w:r>
      <w:r w:rsidRPr="002F515A">
        <w:tab/>
        <w:t>The outputs from step 1 include:</w:t>
      </w:r>
    </w:p>
    <w:p w14:paraId="7A31DA51" w14:textId="2F7785DA" w:rsidR="005A7644" w:rsidRPr="002F515A" w:rsidRDefault="00CD2D92" w:rsidP="00CD2D92">
      <w:pPr>
        <w:pStyle w:val="SingleTxtG"/>
      </w:pPr>
      <w:r w:rsidRPr="002F515A">
        <w:tab/>
      </w:r>
      <w:r w:rsidR="005A7644" w:rsidRPr="002F515A">
        <w:t>(a)</w:t>
      </w:r>
      <w:r w:rsidR="005A7644" w:rsidRPr="002F515A">
        <w:tab/>
        <w:t>A national baseline study on human rights education for children and young people, with disaggregated data on those in situations of exclusion or vulnerability;</w:t>
      </w:r>
    </w:p>
    <w:p w14:paraId="65914225" w14:textId="1756D570" w:rsidR="005A7644" w:rsidRPr="002F515A" w:rsidRDefault="00CD2D92" w:rsidP="00CD2D92">
      <w:pPr>
        <w:pStyle w:val="SingleTxtG"/>
      </w:pPr>
      <w:r w:rsidRPr="002F515A">
        <w:tab/>
      </w:r>
      <w:r w:rsidR="005A7644" w:rsidRPr="002F515A">
        <w:t>(b)</w:t>
      </w:r>
      <w:r w:rsidR="005A7644" w:rsidRPr="002F515A">
        <w:tab/>
        <w:t>A national dissemination campaign regarding the baseline study. Special focus should be placed on disseminating results to children and young people, in a language and format accessible to them.</w:t>
      </w:r>
    </w:p>
    <w:p w14:paraId="10A374DD" w14:textId="77777777" w:rsidR="005A7644" w:rsidRPr="002F515A" w:rsidRDefault="005A7644" w:rsidP="005A7644">
      <w:pPr>
        <w:pStyle w:val="H23G"/>
      </w:pPr>
      <w:r w:rsidRPr="002F515A">
        <w:tab/>
      </w:r>
      <w:r w:rsidRPr="002F515A">
        <w:tab/>
        <w:t>Step 2 – National strategy to promote human rights education for children and young people</w:t>
      </w:r>
    </w:p>
    <w:p w14:paraId="69C6F994" w14:textId="77777777" w:rsidR="005A7644" w:rsidRPr="002F515A" w:rsidRDefault="005A7644" w:rsidP="005A7644">
      <w:pPr>
        <w:pStyle w:val="SingleTxtG"/>
      </w:pPr>
      <w:r w:rsidRPr="002F515A">
        <w:t>44.</w:t>
      </w:r>
      <w:r w:rsidRPr="002F515A">
        <w:tab/>
        <w:t>Step 2 should entail the following actions:</w:t>
      </w:r>
    </w:p>
    <w:p w14:paraId="1161A4EB" w14:textId="12AD629E" w:rsidR="005A7644" w:rsidRPr="002F515A" w:rsidRDefault="00CD2D92" w:rsidP="00CD2D92">
      <w:pPr>
        <w:pStyle w:val="SingleTxtG"/>
      </w:pPr>
      <w:r w:rsidRPr="002F515A">
        <w:tab/>
      </w:r>
      <w:r w:rsidR="005A7644" w:rsidRPr="002F515A">
        <w:t>(a)</w:t>
      </w:r>
      <w:r w:rsidR="005A7644" w:rsidRPr="002F515A">
        <w:tab/>
        <w:t>Building on the national baseline study, develop objectives for a national strategy using the present plan of action as a reference;</w:t>
      </w:r>
    </w:p>
    <w:p w14:paraId="6A009267" w14:textId="20ACF34F" w:rsidR="005A7644" w:rsidRPr="002F515A" w:rsidRDefault="00CD2D92" w:rsidP="00CD2D92">
      <w:pPr>
        <w:pStyle w:val="SingleTxtG"/>
      </w:pPr>
      <w:r w:rsidRPr="002F515A">
        <w:tab/>
      </w:r>
      <w:r w:rsidR="005A7644" w:rsidRPr="002F515A">
        <w:t>(b)</w:t>
      </w:r>
      <w:r w:rsidR="005A7644" w:rsidRPr="002F515A">
        <w:tab/>
        <w:t>Set priorities on the basis of the findings of the baseline study, taking into account the most pressing needs and/or available opportunities and focusing on impactful interventions that will secure sustainable change, with particular regard to children and young people in situations of exclusion or vulnerability;</w:t>
      </w:r>
    </w:p>
    <w:p w14:paraId="32FD5AC0" w14:textId="25FEE21C" w:rsidR="005A7644" w:rsidRPr="002F515A" w:rsidRDefault="00CD2D92" w:rsidP="00CD2D92">
      <w:pPr>
        <w:pStyle w:val="SingleTxtG"/>
      </w:pPr>
      <w:r w:rsidRPr="002F515A">
        <w:tab/>
      </w:r>
      <w:r w:rsidR="005A7644" w:rsidRPr="002F515A">
        <w:t>(c)</w:t>
      </w:r>
      <w:r w:rsidR="005A7644" w:rsidRPr="002F515A">
        <w:tab/>
        <w:t>Develop the national strategy, identifying:</w:t>
      </w:r>
    </w:p>
    <w:p w14:paraId="3C8F4FB7" w14:textId="77777777" w:rsidR="005A7644" w:rsidRPr="002F515A" w:rsidRDefault="005A7644" w:rsidP="00CD2D92">
      <w:pPr>
        <w:pStyle w:val="SingleTxtG"/>
        <w:ind w:left="1701"/>
      </w:pPr>
      <w:r w:rsidRPr="002F515A">
        <w:t>(i)</w:t>
      </w:r>
      <w:r w:rsidRPr="002F515A">
        <w:tab/>
        <w:t>Inputs: the human, financial, time and technological resources required;</w:t>
      </w:r>
    </w:p>
    <w:p w14:paraId="60F202C2" w14:textId="77777777" w:rsidR="005A7644" w:rsidRPr="002F515A" w:rsidRDefault="005A7644" w:rsidP="00CD2D92">
      <w:pPr>
        <w:pStyle w:val="SingleTxtG"/>
        <w:ind w:left="1701"/>
      </w:pPr>
      <w:r w:rsidRPr="002F515A">
        <w:t>(ii)</w:t>
      </w:r>
      <w:r w:rsidRPr="002F515A">
        <w:tab/>
        <w:t>Activities: tasks, responsibilities, time frames and milestones;</w:t>
      </w:r>
    </w:p>
    <w:p w14:paraId="3F60C02B" w14:textId="77777777" w:rsidR="005A7644" w:rsidRPr="002F515A" w:rsidRDefault="005A7644" w:rsidP="00CD2D92">
      <w:pPr>
        <w:pStyle w:val="SingleTxtG"/>
        <w:ind w:left="1701"/>
      </w:pPr>
      <w:r w:rsidRPr="002F515A">
        <w:t>(iii)</w:t>
      </w:r>
      <w:r w:rsidRPr="002F515A">
        <w:tab/>
        <w:t>Mechanisms for coordination;</w:t>
      </w:r>
    </w:p>
    <w:p w14:paraId="7DB8F67A" w14:textId="77777777" w:rsidR="005A7644" w:rsidRPr="002F515A" w:rsidRDefault="005A7644" w:rsidP="00CD2D92">
      <w:pPr>
        <w:pStyle w:val="SingleTxtG"/>
        <w:ind w:left="1701"/>
      </w:pPr>
      <w:r w:rsidRPr="002F515A">
        <w:t>(iv)</w:t>
      </w:r>
      <w:r w:rsidRPr="002F515A">
        <w:tab/>
        <w:t>Outputs (such as new or revised legislation, educational materials or training programmes);</w:t>
      </w:r>
    </w:p>
    <w:p w14:paraId="3BD4A3C0" w14:textId="77777777" w:rsidR="005A7644" w:rsidRPr="002F515A" w:rsidRDefault="005A7644" w:rsidP="00CD2D92">
      <w:pPr>
        <w:pStyle w:val="SingleTxtG"/>
        <w:ind w:left="1701"/>
      </w:pPr>
      <w:r w:rsidRPr="002F515A">
        <w:t>(v)</w:t>
      </w:r>
      <w:r w:rsidRPr="002F515A">
        <w:tab/>
        <w:t>Results to be achieved, and related quantitative and qualitative indicators as a core element of the monitoring and evaluation framework.</w:t>
      </w:r>
    </w:p>
    <w:p w14:paraId="679AD949" w14:textId="77777777" w:rsidR="005A7644" w:rsidRPr="002F515A" w:rsidRDefault="005A7644" w:rsidP="005A7644">
      <w:pPr>
        <w:pStyle w:val="SingleTxtG"/>
      </w:pPr>
      <w:r w:rsidRPr="002F515A">
        <w:t>45.</w:t>
      </w:r>
      <w:r w:rsidRPr="002F515A">
        <w:tab/>
        <w:t>The output from step 2 is the national strategy for human rights education for children and young people, in a language accessible to them, which should be disseminated broadly among institutions and stakeholders, particularly children and young people.</w:t>
      </w:r>
    </w:p>
    <w:p w14:paraId="3A8EABDF" w14:textId="77777777" w:rsidR="005A7644" w:rsidRPr="002F515A" w:rsidRDefault="005A7644" w:rsidP="005A7644">
      <w:pPr>
        <w:pStyle w:val="H23G"/>
      </w:pPr>
      <w:r w:rsidRPr="002F515A">
        <w:tab/>
      </w:r>
      <w:r w:rsidRPr="002F515A">
        <w:tab/>
        <w:t>Step 3 – Implementation, monitoring and evaluation of the national strategy</w:t>
      </w:r>
    </w:p>
    <w:p w14:paraId="0E646880" w14:textId="77777777" w:rsidR="005A7644" w:rsidRPr="002F515A" w:rsidRDefault="005A7644" w:rsidP="005A7644">
      <w:pPr>
        <w:pStyle w:val="SingleTxtG"/>
      </w:pPr>
      <w:r w:rsidRPr="002F515A">
        <w:t>46.</w:t>
      </w:r>
      <w:r w:rsidRPr="002F515A">
        <w:tab/>
        <w:t>Step 3 should entail the following actions:</w:t>
      </w:r>
    </w:p>
    <w:p w14:paraId="3D09ABD9" w14:textId="77F81DD3" w:rsidR="005A7644" w:rsidRPr="002F515A" w:rsidRDefault="00046703" w:rsidP="00046703">
      <w:pPr>
        <w:pStyle w:val="SingleTxtG"/>
      </w:pPr>
      <w:r w:rsidRPr="002F515A">
        <w:tab/>
      </w:r>
      <w:r w:rsidR="005A7644" w:rsidRPr="002F515A">
        <w:t>(a)</w:t>
      </w:r>
      <w:r w:rsidR="005A7644" w:rsidRPr="002F515A">
        <w:tab/>
        <w:t>Implement planned activities;</w:t>
      </w:r>
    </w:p>
    <w:p w14:paraId="37128A43" w14:textId="049D2383" w:rsidR="005A7644" w:rsidRPr="002F515A" w:rsidRDefault="00046703" w:rsidP="00046703">
      <w:pPr>
        <w:pStyle w:val="SingleTxtG"/>
      </w:pPr>
      <w:r w:rsidRPr="002F515A">
        <w:tab/>
      </w:r>
      <w:r w:rsidR="005A7644" w:rsidRPr="002F515A">
        <w:t>(b)</w:t>
      </w:r>
      <w:r w:rsidR="005A7644" w:rsidRPr="002F515A">
        <w:tab/>
        <w:t>Monitor implementation, including through consultations with relevant stakeholders and tracking of the indicators in the strategy, and conduct evaluations and document good practices in order to further improve the implementation;</w:t>
      </w:r>
    </w:p>
    <w:p w14:paraId="5D4EEB6E" w14:textId="1B6815CF" w:rsidR="005A7644" w:rsidRPr="002F515A" w:rsidRDefault="00046703" w:rsidP="00046703">
      <w:pPr>
        <w:pStyle w:val="SingleTxtG"/>
      </w:pPr>
      <w:r w:rsidRPr="002F515A">
        <w:tab/>
      </w:r>
      <w:r w:rsidR="005A7644" w:rsidRPr="002F515A">
        <w:t>(c)</w:t>
      </w:r>
      <w:r w:rsidR="005A7644" w:rsidRPr="002F515A">
        <w:tab/>
        <w:t>Acknowledge and disseminate information on progress and challenges in implementing the strategy.</w:t>
      </w:r>
    </w:p>
    <w:p w14:paraId="37AAB28E" w14:textId="4A76DF4D" w:rsidR="005A7644" w:rsidRPr="002F515A" w:rsidRDefault="005A7644" w:rsidP="005A7644">
      <w:pPr>
        <w:pStyle w:val="SingleTxtG"/>
      </w:pPr>
      <w:r w:rsidRPr="002F515A">
        <w:t>47.</w:t>
      </w:r>
      <w:r w:rsidRPr="002F515A">
        <w:tab/>
        <w:t>The coordinating body should evaluate the implementation of the national strategy, together with children and young people, and make the evaluation reports publicly available and easily accessible. Evaluations should be inclusive and transparent, reflecting human rights values; they should address the four areas of human rights education for children and young people identified in section V above (</w:t>
      </w:r>
      <w:r w:rsidR="00643B8A">
        <w:t>“</w:t>
      </w:r>
      <w:r w:rsidRPr="002F515A">
        <w:t>Components</w:t>
      </w:r>
      <w:r w:rsidR="00643B8A">
        <w:t>”</w:t>
      </w:r>
      <w:r w:rsidRPr="002F515A">
        <w:t>) and should include recommendations for future actions based on lessons learned throughout the implementation process.</w:t>
      </w:r>
    </w:p>
    <w:p w14:paraId="2A90B207" w14:textId="77777777" w:rsidR="005A7644" w:rsidRPr="002F515A" w:rsidRDefault="005A7644" w:rsidP="005A7644">
      <w:pPr>
        <w:pStyle w:val="SingleTxtG"/>
      </w:pPr>
      <w:r w:rsidRPr="002F515A">
        <w:t>48.</w:t>
      </w:r>
      <w:r w:rsidRPr="002F515A">
        <w:tab/>
        <w:t>The outputs from step 3 are the identified outputs of the national strategy as well as the evaluation reports.</w:t>
      </w:r>
    </w:p>
    <w:p w14:paraId="0C0A721D" w14:textId="77777777" w:rsidR="005A7644" w:rsidRPr="002F515A" w:rsidRDefault="005A7644" w:rsidP="005A7644">
      <w:pPr>
        <w:pStyle w:val="SingleTxtG"/>
        <w:spacing w:before="240" w:after="0"/>
        <w:jc w:val="center"/>
        <w:rPr>
          <w:u w:val="single"/>
        </w:rPr>
      </w:pPr>
      <w:r w:rsidRPr="002F515A">
        <w:rPr>
          <w:u w:val="single"/>
        </w:rPr>
        <w:tab/>
      </w:r>
      <w:r w:rsidRPr="002F515A">
        <w:rPr>
          <w:u w:val="single"/>
        </w:rPr>
        <w:tab/>
      </w:r>
      <w:r w:rsidRPr="002F515A">
        <w:rPr>
          <w:u w:val="single"/>
        </w:rPr>
        <w:tab/>
      </w:r>
      <w:r w:rsidRPr="002F515A">
        <w:rPr>
          <w:u w:val="single"/>
        </w:rPr>
        <w:tab/>
      </w:r>
    </w:p>
    <w:sectPr w:rsidR="005A7644" w:rsidRPr="002F515A" w:rsidSect="00CA1B0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35A8C" w14:textId="77777777" w:rsidR="00882065" w:rsidRPr="00C47B2E" w:rsidRDefault="00882065" w:rsidP="00C47B2E">
      <w:pPr>
        <w:pStyle w:val="Footer"/>
      </w:pPr>
    </w:p>
  </w:endnote>
  <w:endnote w:type="continuationSeparator" w:id="0">
    <w:p w14:paraId="10E7A1C4" w14:textId="77777777" w:rsidR="00882065" w:rsidRPr="00C47B2E" w:rsidRDefault="00882065" w:rsidP="00C47B2E">
      <w:pPr>
        <w:pStyle w:val="Footer"/>
      </w:pPr>
    </w:p>
  </w:endnote>
  <w:endnote w:type="continuationNotice" w:id="1">
    <w:p w14:paraId="1ED2F804" w14:textId="77777777" w:rsidR="00882065" w:rsidRPr="00C47B2E" w:rsidRDefault="0088206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AE8E" w14:textId="53628173" w:rsidR="00603C66" w:rsidRDefault="00603C66" w:rsidP="00603C66">
    <w:pPr>
      <w:pStyle w:val="Footer"/>
      <w:tabs>
        <w:tab w:val="right" w:pos="9638"/>
      </w:tabs>
    </w:pPr>
    <w:r w:rsidRPr="00603C66">
      <w:rPr>
        <w:b/>
        <w:bCs/>
        <w:sz w:val="18"/>
      </w:rPr>
      <w:fldChar w:fldCharType="begin"/>
    </w:r>
    <w:r w:rsidRPr="00603C66">
      <w:rPr>
        <w:b/>
        <w:bCs/>
        <w:sz w:val="18"/>
      </w:rPr>
      <w:instrText xml:space="preserve"> PAGE  \* MERGEFORMAT </w:instrText>
    </w:r>
    <w:r w:rsidRPr="00603C66">
      <w:rPr>
        <w:b/>
        <w:bCs/>
        <w:sz w:val="18"/>
      </w:rPr>
      <w:fldChar w:fldCharType="separate"/>
    </w:r>
    <w:r w:rsidRPr="00603C66">
      <w:rPr>
        <w:b/>
        <w:bCs/>
        <w:noProof/>
        <w:sz w:val="18"/>
      </w:rPr>
      <w:t>2</w:t>
    </w:r>
    <w:r w:rsidRPr="00603C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E370" w14:textId="050CF3E5" w:rsidR="00603C66" w:rsidRDefault="00603C66" w:rsidP="00603C66">
    <w:pPr>
      <w:pStyle w:val="Footer"/>
      <w:tabs>
        <w:tab w:val="right" w:pos="9638"/>
      </w:tabs>
    </w:pPr>
    <w:r>
      <w:tab/>
    </w:r>
    <w:r w:rsidRPr="00603C66">
      <w:rPr>
        <w:b/>
        <w:bCs/>
        <w:sz w:val="18"/>
      </w:rPr>
      <w:fldChar w:fldCharType="begin"/>
    </w:r>
    <w:r w:rsidRPr="00603C66">
      <w:rPr>
        <w:b/>
        <w:bCs/>
        <w:sz w:val="18"/>
      </w:rPr>
      <w:instrText xml:space="preserve"> PAGE  \* MERGEFORMAT </w:instrText>
    </w:r>
    <w:r w:rsidRPr="00603C66">
      <w:rPr>
        <w:b/>
        <w:bCs/>
        <w:sz w:val="18"/>
      </w:rPr>
      <w:fldChar w:fldCharType="separate"/>
    </w:r>
    <w:r w:rsidRPr="00603C66">
      <w:rPr>
        <w:b/>
        <w:bCs/>
        <w:noProof/>
        <w:sz w:val="18"/>
      </w:rPr>
      <w:t>3</w:t>
    </w:r>
    <w:r w:rsidRPr="00603C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F2CA" w14:textId="77777777" w:rsidR="00054C02" w:rsidRDefault="00054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F5D6A" w14:textId="77777777" w:rsidR="00882065" w:rsidRPr="00C47B2E" w:rsidRDefault="00882065" w:rsidP="00C47B2E">
      <w:pPr>
        <w:tabs>
          <w:tab w:val="right" w:pos="2155"/>
        </w:tabs>
        <w:spacing w:after="80" w:line="240" w:lineRule="auto"/>
        <w:ind w:left="680"/>
      </w:pPr>
      <w:r>
        <w:rPr>
          <w:u w:val="single"/>
        </w:rPr>
        <w:tab/>
      </w:r>
    </w:p>
  </w:footnote>
  <w:footnote w:type="continuationSeparator" w:id="0">
    <w:p w14:paraId="1E47304D" w14:textId="77777777" w:rsidR="00882065" w:rsidRPr="00C47B2E" w:rsidRDefault="00882065" w:rsidP="005E716E">
      <w:pPr>
        <w:tabs>
          <w:tab w:val="right" w:pos="2155"/>
        </w:tabs>
        <w:spacing w:after="80" w:line="240" w:lineRule="auto"/>
        <w:ind w:left="680"/>
      </w:pPr>
      <w:r>
        <w:rPr>
          <w:u w:val="single"/>
        </w:rPr>
        <w:tab/>
      </w:r>
    </w:p>
  </w:footnote>
  <w:footnote w:type="continuationNotice" w:id="1">
    <w:p w14:paraId="332BE579" w14:textId="77777777" w:rsidR="00882065" w:rsidRPr="00C47B2E" w:rsidRDefault="00882065" w:rsidP="00C47B2E">
      <w:pPr>
        <w:pStyle w:val="Footer"/>
      </w:pPr>
    </w:p>
  </w:footnote>
  <w:footnote w:id="2">
    <w:p w14:paraId="5D920DDF" w14:textId="77777777" w:rsidR="00603C66" w:rsidRPr="00487365" w:rsidRDefault="00603C66" w:rsidP="005A7644">
      <w:pPr>
        <w:pStyle w:val="FootnoteText"/>
      </w:pPr>
      <w:r w:rsidRPr="00487365">
        <w:tab/>
      </w:r>
      <w:r w:rsidRPr="00487365">
        <w:rPr>
          <w:sz w:val="20"/>
        </w:rPr>
        <w:t>*</w:t>
      </w:r>
      <w:r w:rsidRPr="00487365">
        <w:rPr>
          <w:sz w:val="20"/>
        </w:rPr>
        <w:tab/>
      </w:r>
      <w:r w:rsidRPr="00487365">
        <w:t>The present report was submitted to the conference services for processing after the deadline for technical reasons beyond the control of the submitting office.</w:t>
      </w:r>
    </w:p>
  </w:footnote>
  <w:footnote w:id="3">
    <w:p w14:paraId="07C88586" w14:textId="2AA9608F"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For the purposes of the present plan of action, the word </w:t>
      </w:r>
      <w:r w:rsidR="00643B8A">
        <w:t>“</w:t>
      </w:r>
      <w:r w:rsidRPr="00487365">
        <w:t>national</w:t>
      </w:r>
      <w:r w:rsidR="00643B8A">
        <w:t>”</w:t>
      </w:r>
      <w:r w:rsidRPr="00487365">
        <w:t xml:space="preserve"> is to be read to include subnational levels and Indigenous Peoples, as applicable.</w:t>
      </w:r>
    </w:p>
  </w:footnote>
  <w:footnote w:id="4">
    <w:p w14:paraId="32B727FE" w14:textId="2B5D2E1C"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 xml:space="preserve">Formal education is </w:t>
      </w:r>
      <w:r w:rsidR="00643B8A">
        <w:t>“</w:t>
      </w:r>
      <w:r w:rsidRPr="00487365">
        <w:t>education that is institutionalized, intentional and planned through public organizations and</w:t>
      </w:r>
      <w:r w:rsidRPr="00487365">
        <w:rPr>
          <w:rFonts w:eastAsia="Malgun Gothic"/>
          <w:lang w:eastAsia="ko-KR"/>
        </w:rPr>
        <w:t xml:space="preserve"> </w:t>
      </w:r>
      <w:r w:rsidRPr="00487365">
        <w:t>recognized private bodies</w:t>
      </w:r>
      <w:r w:rsidR="00643B8A">
        <w:t>”</w:t>
      </w:r>
      <w:r w:rsidRPr="00487365">
        <w:t xml:space="preserve">; non-formal education is </w:t>
      </w:r>
      <w:r w:rsidR="00643B8A">
        <w:t>“</w:t>
      </w:r>
      <w:r w:rsidRPr="00487365">
        <w:t>education that is institutionalized, intentional and planned</w:t>
      </w:r>
      <w:r w:rsidR="00643B8A">
        <w:t>”</w:t>
      </w:r>
      <w:r w:rsidRPr="00487365">
        <w:t xml:space="preserve"> as </w:t>
      </w:r>
      <w:r w:rsidR="00643B8A">
        <w:t>“</w:t>
      </w:r>
      <w:r w:rsidRPr="00487365">
        <w:t>an addition, alternative and/or a complement to formal education within the process of the lifelong learning of individuals</w:t>
      </w:r>
      <w:r w:rsidR="00643B8A">
        <w:t>”</w:t>
      </w:r>
      <w:r w:rsidRPr="00487365">
        <w:t>, which includes educational activities conducted by civil society organizations (definitions from the UNESCO glossary, available at http://uis.unesco.org/en/glossary).</w:t>
      </w:r>
    </w:p>
  </w:footnote>
  <w:footnote w:id="5">
    <w:p w14:paraId="37860B99"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Human Rights Council resolution 42/7.</w:t>
      </w:r>
    </w:p>
  </w:footnote>
  <w:footnote w:id="6">
    <w:p w14:paraId="2C77BBA2" w14:textId="275B51C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hyperlink r:id="rId1" w:history="1">
        <w:r w:rsidRPr="00E52BBD">
          <w:rPr>
            <w:rStyle w:val="Hyperlink"/>
          </w:rPr>
          <w:t>A/HRC/39/33</w:t>
        </w:r>
      </w:hyperlink>
      <w:r w:rsidRPr="00487365">
        <w:t>, paras. 13–15.</w:t>
      </w:r>
    </w:p>
  </w:footnote>
  <w:footnote w:id="7">
    <w:p w14:paraId="08660188" w14:textId="5D078604"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hyperlink r:id="rId2" w:history="1">
        <w:r w:rsidRPr="00E52BBD">
          <w:rPr>
            <w:rStyle w:val="Hyperlink"/>
          </w:rPr>
          <w:t>A/59/525/Rev.1</w:t>
        </w:r>
      </w:hyperlink>
      <w:r w:rsidRPr="00487365">
        <w:t xml:space="preserve">, paras. 10–20; and </w:t>
      </w:r>
      <w:hyperlink r:id="rId3" w:history="1">
        <w:r w:rsidRPr="00E52BBD">
          <w:rPr>
            <w:rStyle w:val="Hyperlink"/>
          </w:rPr>
          <w:t>A/HRC/15/28</w:t>
        </w:r>
      </w:hyperlink>
      <w:r w:rsidRPr="00487365">
        <w:t>, paras. 18–20.</w:t>
      </w:r>
    </w:p>
  </w:footnote>
  <w:footnote w:id="8">
    <w:p w14:paraId="4C55836A"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Education for All: Meeting our Collective Commitments, adopted at the World Education Forum, Dakar, 26–28 April 2000.</w:t>
      </w:r>
    </w:p>
  </w:footnote>
  <w:footnote w:id="9">
    <w:p w14:paraId="079F5E84"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 xml:space="preserve">Committee on the Rights of the Child, </w:t>
      </w:r>
      <w:r w:rsidRPr="00487365">
        <w:rPr>
          <w:rFonts w:eastAsia="Malgun Gothic"/>
          <w:lang w:eastAsia="ko-KR"/>
        </w:rPr>
        <w:t>g</w:t>
      </w:r>
      <w:r w:rsidRPr="00487365">
        <w:t xml:space="preserve">eneral </w:t>
      </w:r>
      <w:r w:rsidRPr="00487365">
        <w:rPr>
          <w:rFonts w:eastAsia="Malgun Gothic"/>
          <w:lang w:eastAsia="ko-KR"/>
        </w:rPr>
        <w:t>c</w:t>
      </w:r>
      <w:r w:rsidRPr="00487365">
        <w:t>omment No. 1 (2001), paras. 2 and 3.</w:t>
      </w:r>
    </w:p>
  </w:footnote>
  <w:footnote w:id="10">
    <w:p w14:paraId="07F99BBD"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Committee on the Rights of the Child, general comment No. 20 (2016), para. 24.</w:t>
      </w:r>
    </w:p>
  </w:footnote>
  <w:footnote w:id="11">
    <w:p w14:paraId="0DD85477" w14:textId="53986DCE"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Guidance Note of the Secretary-General, </w:t>
      </w:r>
      <w:r w:rsidR="00643B8A">
        <w:t>“</w:t>
      </w:r>
      <w:r w:rsidRPr="00487365">
        <w:t>Child rights mainstreaming</w:t>
      </w:r>
      <w:r w:rsidR="00643B8A">
        <w:t>”</w:t>
      </w:r>
      <w:r w:rsidRPr="00487365">
        <w:t xml:space="preserve"> (July 2023), p. 8.</w:t>
      </w:r>
    </w:p>
  </w:footnote>
  <w:footnote w:id="12">
    <w:p w14:paraId="3F2D128D" w14:textId="01819AE1"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See </w:t>
      </w:r>
      <w:r w:rsidR="00643B8A">
        <w:t>“</w:t>
      </w:r>
      <w:r w:rsidRPr="00487365">
        <w:t>Youth 2030: working with and for young people</w:t>
      </w:r>
      <w:r w:rsidR="00643B8A">
        <w:t>”</w:t>
      </w:r>
      <w:r w:rsidRPr="00487365">
        <w:t>, available at https://www.unyouth2030.com/_files/ugd/b1d674_9f63445fc59a41b6bb50cbd4f800922b.pdf,</w:t>
      </w:r>
      <w:r w:rsidRPr="00487365">
        <w:br/>
        <w:t>p. 12.</w:t>
      </w:r>
    </w:p>
  </w:footnote>
  <w:footnote w:id="13">
    <w:p w14:paraId="3F2D8357" w14:textId="469D27B0"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See </w:t>
      </w:r>
      <w:hyperlink r:id="rId4" w:history="1">
        <w:r w:rsidRPr="00E52BBD">
          <w:rPr>
            <w:rStyle w:val="Hyperlink"/>
          </w:rPr>
          <w:t>A/HRC/35/6</w:t>
        </w:r>
      </w:hyperlink>
      <w:r w:rsidRPr="00487365">
        <w:t>.</w:t>
      </w:r>
    </w:p>
  </w:footnote>
  <w:footnote w:id="14">
    <w:p w14:paraId="50146B75" w14:textId="771D1842" w:rsidR="005A7644" w:rsidRPr="00487365" w:rsidRDefault="00FC6DB2" w:rsidP="005A7644">
      <w:pPr>
        <w:pStyle w:val="FootnoteText"/>
      </w:pPr>
      <w:r>
        <w:tab/>
      </w:r>
      <w:r w:rsidR="005A7644" w:rsidRPr="00FC6DB2">
        <w:rPr>
          <w:rStyle w:val="FootnoteReference"/>
        </w:rPr>
        <w:footnoteRef/>
      </w:r>
      <w:r w:rsidR="005A7644" w:rsidRPr="00487365">
        <w:tab/>
        <w:t>Security Council resolution 2250 (2015).</w:t>
      </w:r>
    </w:p>
  </w:footnote>
  <w:footnote w:id="15">
    <w:p w14:paraId="3A6B52F4" w14:textId="4B7F937E"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Our Common Agenda policy brief 5: </w:t>
      </w:r>
      <w:r w:rsidR="00643B8A">
        <w:t>“</w:t>
      </w:r>
      <w:r w:rsidRPr="00487365">
        <w:t>A global digital compact – an open, free and secure digital future for all</w:t>
      </w:r>
      <w:r w:rsidR="00643B8A">
        <w:t>”</w:t>
      </w:r>
      <w:r w:rsidRPr="00487365">
        <w:t xml:space="preserve"> (May 2023), p. 14.</w:t>
      </w:r>
    </w:p>
  </w:footnote>
  <w:footnote w:id="16">
    <w:p w14:paraId="425A2040" w14:textId="77777777" w:rsidR="005A7644" w:rsidRPr="00487365" w:rsidRDefault="005A7644" w:rsidP="005A7644">
      <w:pPr>
        <w:pStyle w:val="FootnoteText"/>
        <w:rPr>
          <w:szCs w:val="18"/>
          <w:highlight w:val="yellow"/>
        </w:rPr>
      </w:pPr>
      <w:r w:rsidRPr="00487365">
        <w:rPr>
          <w:vertAlign w:val="superscript"/>
        </w:rPr>
        <w:tab/>
      </w:r>
      <w:r w:rsidRPr="00FC6DB2">
        <w:rPr>
          <w:rStyle w:val="FootnoteReference"/>
        </w:rPr>
        <w:footnoteRef/>
      </w:r>
      <w:r w:rsidRPr="00487365">
        <w:rPr>
          <w:vertAlign w:val="superscript"/>
        </w:rPr>
        <w:tab/>
      </w:r>
      <w:r w:rsidRPr="00487365">
        <w:rPr>
          <w:szCs w:val="18"/>
        </w:rPr>
        <w:t>General Assembly resolution 78/187, para. 9.</w:t>
      </w:r>
    </w:p>
  </w:footnote>
  <w:footnote w:id="17">
    <w:p w14:paraId="16940747" w14:textId="77777777" w:rsidR="005A7644" w:rsidRPr="00487365" w:rsidRDefault="005A7644" w:rsidP="005A7644">
      <w:pPr>
        <w:pStyle w:val="FootnoteText"/>
        <w:rPr>
          <w:szCs w:val="18"/>
        </w:rPr>
      </w:pPr>
      <w:r w:rsidRPr="00487365">
        <w:rPr>
          <w:vertAlign w:val="superscript"/>
        </w:rPr>
        <w:tab/>
      </w:r>
      <w:r w:rsidRPr="00FC6DB2">
        <w:rPr>
          <w:rStyle w:val="FootnoteReference"/>
        </w:rPr>
        <w:footnoteRef/>
      </w:r>
      <w:r w:rsidRPr="00487365">
        <w:rPr>
          <w:vertAlign w:val="superscript"/>
        </w:rPr>
        <w:tab/>
      </w:r>
      <w:r w:rsidRPr="00487365">
        <w:rPr>
          <w:szCs w:val="18"/>
        </w:rPr>
        <w:t>Ibid., para. 32.</w:t>
      </w:r>
    </w:p>
  </w:footnote>
  <w:footnote w:id="18">
    <w:p w14:paraId="47E7E1F8"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International Telecommunication Union (ITU), Generation Connect: Youth Call to Action (2022), pp. 2 and 4.</w:t>
      </w:r>
    </w:p>
  </w:footnote>
  <w:footnote w:id="19">
    <w:p w14:paraId="25D4C342" w14:textId="77777777" w:rsidR="005A7644" w:rsidRPr="00487365" w:rsidRDefault="005A7644" w:rsidP="005A7644">
      <w:pPr>
        <w:pStyle w:val="FootnoteText"/>
        <w:rPr>
          <w:szCs w:val="18"/>
        </w:rPr>
      </w:pPr>
      <w:r w:rsidRPr="00487365">
        <w:rPr>
          <w:vertAlign w:val="superscript"/>
        </w:rPr>
        <w:tab/>
      </w:r>
      <w:r w:rsidRPr="00FC6DB2">
        <w:rPr>
          <w:rStyle w:val="FootnoteReference"/>
        </w:rPr>
        <w:footnoteRef/>
      </w:r>
      <w:r w:rsidRPr="00487365">
        <w:rPr>
          <w:vertAlign w:val="superscript"/>
        </w:rPr>
        <w:tab/>
      </w:r>
      <w:r w:rsidRPr="00487365">
        <w:rPr>
          <w:rFonts w:eastAsia="Malgun Gothic"/>
          <w:szCs w:val="18"/>
          <w:lang w:eastAsia="ko-KR"/>
        </w:rPr>
        <w:t xml:space="preserve">Committee on the </w:t>
      </w:r>
      <w:r w:rsidRPr="00487365">
        <w:rPr>
          <w:szCs w:val="18"/>
        </w:rPr>
        <w:t xml:space="preserve">Rights of the Child, </w:t>
      </w:r>
      <w:r w:rsidRPr="00487365">
        <w:rPr>
          <w:rFonts w:eastAsia="Malgun Gothic"/>
          <w:szCs w:val="18"/>
          <w:lang w:eastAsia="ko-KR"/>
        </w:rPr>
        <w:t>g</w:t>
      </w:r>
      <w:r w:rsidRPr="00487365">
        <w:rPr>
          <w:szCs w:val="18"/>
        </w:rPr>
        <w:t xml:space="preserve">eneral </w:t>
      </w:r>
      <w:r w:rsidRPr="00487365">
        <w:rPr>
          <w:rFonts w:eastAsia="Malgun Gothic"/>
          <w:szCs w:val="18"/>
          <w:lang w:eastAsia="ko-KR"/>
        </w:rPr>
        <w:t>c</w:t>
      </w:r>
      <w:r w:rsidRPr="00487365">
        <w:rPr>
          <w:szCs w:val="18"/>
        </w:rPr>
        <w:t>omment No. 25 (2021), para. 32.</w:t>
      </w:r>
    </w:p>
  </w:footnote>
  <w:footnote w:id="20">
    <w:p w14:paraId="6E537E7C" w14:textId="1C8BD311"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rPr>
          <w:szCs w:val="18"/>
        </w:rPr>
        <w:t xml:space="preserve">General Assembly resolution 78/187, </w:t>
      </w:r>
      <w:r w:rsidRPr="00487365">
        <w:rPr>
          <w:rFonts w:eastAsia="Malgun Gothic"/>
          <w:szCs w:val="18"/>
          <w:lang w:eastAsia="ko-KR"/>
        </w:rPr>
        <w:t>preambular</w:t>
      </w:r>
      <w:r w:rsidRPr="00487365">
        <w:rPr>
          <w:szCs w:val="18"/>
        </w:rPr>
        <w:t xml:space="preserve"> para. 19; and </w:t>
      </w:r>
      <w:r w:rsidRPr="00487365">
        <w:t xml:space="preserve">UNICEF and ITU, </w:t>
      </w:r>
      <w:r w:rsidR="00643B8A">
        <w:t>“</w:t>
      </w:r>
      <w:r w:rsidRPr="00487365">
        <w:t>How many children and young people have Internet access at home? Estimating digital connectivity during the COVID-19 pandemic</w:t>
      </w:r>
      <w:r w:rsidR="00643B8A">
        <w:t>”</w:t>
      </w:r>
      <w:r w:rsidRPr="00487365">
        <w:t xml:space="preserve"> (2020), p. 2.</w:t>
      </w:r>
    </w:p>
  </w:footnote>
  <w:footnote w:id="21">
    <w:p w14:paraId="14284E24" w14:textId="77777777" w:rsidR="005A7644" w:rsidRPr="00487365" w:rsidRDefault="005A7644" w:rsidP="005A7644">
      <w:pPr>
        <w:pStyle w:val="FootnoteText"/>
        <w:rPr>
          <w:szCs w:val="18"/>
        </w:rPr>
      </w:pPr>
      <w:r w:rsidRPr="00487365">
        <w:rPr>
          <w:vertAlign w:val="superscript"/>
        </w:rPr>
        <w:tab/>
      </w:r>
      <w:r w:rsidRPr="00FC6DB2">
        <w:rPr>
          <w:rStyle w:val="FootnoteReference"/>
        </w:rPr>
        <w:footnoteRef/>
      </w:r>
      <w:r w:rsidRPr="00487365">
        <w:rPr>
          <w:vertAlign w:val="superscript"/>
        </w:rPr>
        <w:tab/>
      </w:r>
      <w:r w:rsidRPr="00487365">
        <w:rPr>
          <w:szCs w:val="18"/>
        </w:rPr>
        <w:t>Our Common Agenda, report of the Secretary-General (2021), p. 41.</w:t>
      </w:r>
    </w:p>
  </w:footnote>
  <w:footnote w:id="22">
    <w:p w14:paraId="694A6E8D" w14:textId="62C62B5F"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rPr>
          <w:szCs w:val="18"/>
        </w:rPr>
        <w:t>United Nations Framework Convention on Climate Change (1992), arts. 4 (1) (i) and 6; Paris Agreement to the United Nations Framework Convention on Climate Change (2015), art. 12; Convention on Access to Information, Public Participation in Decision-Making and Access to Justice in Environmental Matters (1998), art. 3 (3); Regional Agreement on Access to Information, Public Participation and Justice in Environmental Matters in Latin America and the Caribbean (2018), art. 10</w:t>
      </w:r>
      <w:r w:rsidR="00A27128">
        <w:rPr>
          <w:szCs w:val="18"/>
        </w:rPr>
        <w:t> </w:t>
      </w:r>
      <w:r w:rsidRPr="00487365">
        <w:rPr>
          <w:szCs w:val="18"/>
        </w:rPr>
        <w:t xml:space="preserve">(2) (d); </w:t>
      </w:r>
      <w:r w:rsidRPr="00487365">
        <w:t>Secretary-General</w:t>
      </w:r>
      <w:r w:rsidR="00643B8A">
        <w:t>’</w:t>
      </w:r>
      <w:r w:rsidRPr="00487365">
        <w:t xml:space="preserve">s Call to Action for Human Rights (2020), p. 10; </w:t>
      </w:r>
      <w:r w:rsidRPr="00487365">
        <w:rPr>
          <w:szCs w:val="18"/>
        </w:rPr>
        <w:t>Declaration on the Common Agenda for Education and Climate Change at COP28 (2023), art. 1.2.</w:t>
      </w:r>
    </w:p>
  </w:footnote>
  <w:footnote w:id="23">
    <w:p w14:paraId="67800F41"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rPr>
          <w:szCs w:val="18"/>
        </w:rPr>
        <w:t>General Assembly resolution 76/300, para. 4 and preambular para. 11.</w:t>
      </w:r>
    </w:p>
  </w:footnote>
  <w:footnote w:id="24">
    <w:p w14:paraId="36D6305E" w14:textId="3D42D883"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United Nations Educational, Scientific and Cultural Organization (UNESCO), </w:t>
      </w:r>
      <w:r w:rsidR="00643B8A">
        <w:t>“</w:t>
      </w:r>
      <w:r w:rsidRPr="00487365">
        <w:t>Youth demands for quality climate change education</w:t>
      </w:r>
      <w:r w:rsidR="00643B8A">
        <w:t>”</w:t>
      </w:r>
      <w:r w:rsidRPr="00487365">
        <w:t xml:space="preserve"> (2022), p. 3.</w:t>
      </w:r>
    </w:p>
  </w:footnote>
  <w:footnote w:id="25">
    <w:p w14:paraId="520A545F"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Committee on the Rights of the Child, </w:t>
      </w:r>
      <w:r w:rsidRPr="00487365">
        <w:rPr>
          <w:rFonts w:eastAsia="Malgun Gothic"/>
          <w:lang w:eastAsia="ko-KR"/>
        </w:rPr>
        <w:t>g</w:t>
      </w:r>
      <w:r w:rsidRPr="00487365">
        <w:t xml:space="preserve">eneral </w:t>
      </w:r>
      <w:r w:rsidRPr="00487365">
        <w:rPr>
          <w:rFonts w:eastAsia="Malgun Gothic"/>
          <w:lang w:eastAsia="ko-KR"/>
        </w:rPr>
        <w:t>c</w:t>
      </w:r>
      <w:r w:rsidRPr="00487365">
        <w:t>omment No. 26 (2023), para. 27.</w:t>
      </w:r>
    </w:p>
  </w:footnote>
  <w:footnote w:id="26">
    <w:p w14:paraId="7153B2A0" w14:textId="6966CAB8"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UNESCO, </w:t>
      </w:r>
      <w:r w:rsidR="00643B8A">
        <w:t>“</w:t>
      </w:r>
      <w:r w:rsidRPr="00487365">
        <w:t>From access to empowerment: UNESCO strategy for gender equality in and through education 2019–2025</w:t>
      </w:r>
      <w:r w:rsidR="00643B8A">
        <w:t>”</w:t>
      </w:r>
      <w:r w:rsidRPr="00487365">
        <w:t>, p. 4.</w:t>
      </w:r>
    </w:p>
  </w:footnote>
  <w:footnote w:id="27">
    <w:p w14:paraId="32F89677"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Incheon Declaration and Framework for Action for the implementation of Sustainable Development Goal 4 (2015), p. 28.</w:t>
      </w:r>
    </w:p>
  </w:footnote>
  <w:footnote w:id="28">
    <w:p w14:paraId="05B13444" w14:textId="1D5164AC"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See </w:t>
      </w:r>
      <w:hyperlink r:id="rId5" w:history="1">
        <w:r w:rsidRPr="00E52BBD">
          <w:rPr>
            <w:rStyle w:val="Hyperlink"/>
          </w:rPr>
          <w:t>A/HRC/WG.11/37/1</w:t>
        </w:r>
      </w:hyperlink>
      <w:r w:rsidRPr="00487365">
        <w:t>.</w:t>
      </w:r>
    </w:p>
  </w:footnote>
  <w:footnote w:id="29">
    <w:p w14:paraId="7A2ED0CB"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Joint general recommendation No. 31 of the Committee on the Elimination of Discrimination against Women/general comment No. 18 of the Committee on the Rights of the Child (2019) on harmful practices, para. 69.</w:t>
      </w:r>
    </w:p>
  </w:footnote>
  <w:footnote w:id="30">
    <w:p w14:paraId="710CEF82"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Commission on the Status of Women, forty-eighth session, agreed conclusions, March 2004, para. 4.</w:t>
      </w:r>
    </w:p>
  </w:footnote>
  <w:footnote w:id="31">
    <w:p w14:paraId="184D407F"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Informal learning is a form of learning that is intentional or deliberate but not institutionalized. It is less organized and structured than either formal or non-formal education and includes learning activities occurring in the family, the workplace, the local community and daily life, on a self-directed, family-directed or socially directed basis (see the UNESCO glossary).</w:t>
      </w:r>
    </w:p>
  </w:footnote>
  <w:footnote w:id="32">
    <w:p w14:paraId="66AFFBC3"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rPr>
          <w:szCs w:val="18"/>
        </w:rPr>
        <w:t>These may include women and girls; persons with disabilities (such as physical, intellectual, psychosocial, auditory and visual); those who belong to ethnic or religious minorities or other groups, including Indigenous Peoples, and lesbian, gay, bisexual, transgender and intersex children and youth; those in disadvantaged socioeconomic situations or living in geographically remote areas, or in armed conflict, as well as internally displaced, migrant, asylum-seeking, refugee and returnee children and young people, and children and young people who are unaccompanied, in street situations or affected by natural disasters; and those who are without parental care, or are in conflict with the law, including those who are incarcerated, or are victims of violations and/or abuses.</w:t>
      </w:r>
    </w:p>
  </w:footnote>
  <w:footnote w:id="33">
    <w:p w14:paraId="085A4774"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For the purposes of the present plan of action, educational establishments include primary, secondary, higher and vocational education and training establishments.</w:t>
      </w:r>
    </w:p>
  </w:footnote>
  <w:footnote w:id="34">
    <w:p w14:paraId="0A73D7EE" w14:textId="77777777" w:rsidR="005A7644" w:rsidRPr="00487365" w:rsidRDefault="005A7644" w:rsidP="005A7644">
      <w:pPr>
        <w:pStyle w:val="FootnoteText"/>
        <w:rPr>
          <w:szCs w:val="18"/>
        </w:rPr>
      </w:pPr>
      <w:r w:rsidRPr="00487365">
        <w:rPr>
          <w:vertAlign w:val="superscript"/>
        </w:rPr>
        <w:tab/>
      </w:r>
      <w:r w:rsidRPr="00FC6DB2">
        <w:rPr>
          <w:rStyle w:val="FootnoteReference"/>
        </w:rPr>
        <w:footnoteRef/>
      </w:r>
      <w:r w:rsidRPr="00487365">
        <w:rPr>
          <w:vertAlign w:val="superscript"/>
        </w:rPr>
        <w:tab/>
      </w:r>
      <w:r w:rsidRPr="00487365">
        <w:t xml:space="preserve">The </w:t>
      </w:r>
      <w:r w:rsidRPr="00487365">
        <w:rPr>
          <w:szCs w:val="18"/>
        </w:rPr>
        <w:t xml:space="preserve">main sources for this section are relevant </w:t>
      </w:r>
      <w:r w:rsidRPr="00487365">
        <w:rPr>
          <w:rFonts w:eastAsia="Malgun Gothic"/>
          <w:szCs w:val="18"/>
          <w:lang w:eastAsia="ko-KR"/>
        </w:rPr>
        <w:t>g</w:t>
      </w:r>
      <w:r w:rsidRPr="00487365">
        <w:rPr>
          <w:szCs w:val="18"/>
        </w:rPr>
        <w:t xml:space="preserve">eneral </w:t>
      </w:r>
      <w:r w:rsidRPr="00487365">
        <w:rPr>
          <w:rFonts w:eastAsia="Malgun Gothic"/>
          <w:szCs w:val="18"/>
          <w:lang w:eastAsia="ko-KR"/>
        </w:rPr>
        <w:t>c</w:t>
      </w:r>
      <w:r w:rsidRPr="00487365">
        <w:rPr>
          <w:szCs w:val="18"/>
        </w:rPr>
        <w:t xml:space="preserve">omments of the </w:t>
      </w:r>
      <w:r w:rsidRPr="00487365">
        <w:rPr>
          <w:rFonts w:eastAsia="Malgun Gothic"/>
          <w:szCs w:val="18"/>
          <w:lang w:eastAsia="ko-KR"/>
        </w:rPr>
        <w:t xml:space="preserve">Committee on the Rights of the Child </w:t>
      </w:r>
      <w:r w:rsidRPr="00487365">
        <w:rPr>
          <w:szCs w:val="18"/>
        </w:rPr>
        <w:t xml:space="preserve">and the </w:t>
      </w:r>
      <w:r w:rsidRPr="00487365">
        <w:rPr>
          <w:rFonts w:eastAsia="Malgun Gothic"/>
          <w:szCs w:val="18"/>
          <w:lang w:eastAsia="ko-KR"/>
        </w:rPr>
        <w:t>Committee on the Elimination of Discrimination against Women</w:t>
      </w:r>
      <w:r w:rsidRPr="00487365">
        <w:rPr>
          <w:szCs w:val="18"/>
        </w:rPr>
        <w:t>, the UNESCO Recommendation on Education for Peace, Human Rights and Sustainable Development, and other United Nations documents.</w:t>
      </w:r>
    </w:p>
  </w:footnote>
  <w:footnote w:id="35">
    <w:p w14:paraId="192F6E13" w14:textId="77777777" w:rsidR="005A7644" w:rsidRPr="00487365" w:rsidRDefault="005A7644" w:rsidP="005A7644">
      <w:pPr>
        <w:pStyle w:val="FootnoteText"/>
      </w:pPr>
      <w:r w:rsidRPr="00487365">
        <w:tab/>
      </w:r>
      <w:r w:rsidRPr="00FC6DB2">
        <w:rPr>
          <w:rStyle w:val="FootnoteReference"/>
        </w:rPr>
        <w:footnoteRef/>
      </w:r>
      <w:r w:rsidRPr="00487365">
        <w:tab/>
        <w:t>Committee on the Rights of the Child, general comment No. 25 (2021), paras. 14 and 104.</w:t>
      </w:r>
    </w:p>
  </w:footnote>
  <w:footnote w:id="36">
    <w:p w14:paraId="4B9E939C" w14:textId="0BF6F69B"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rPr>
          <w:rFonts w:eastAsia="Malgun Gothic"/>
          <w:lang w:eastAsia="ko-KR"/>
        </w:rPr>
        <w:t>UNESCO,</w:t>
      </w:r>
      <w:r w:rsidRPr="00487365">
        <w:t xml:space="preserve"> </w:t>
      </w:r>
      <w:r w:rsidR="00643B8A">
        <w:t>“</w:t>
      </w:r>
      <w:r w:rsidRPr="00487365">
        <w:t>Positively, men: engaged for positive masculinities and gender equality</w:t>
      </w:r>
      <w:r w:rsidR="00643B8A">
        <w:t>”</w:t>
      </w:r>
      <w:r w:rsidRPr="00487365">
        <w:rPr>
          <w:rFonts w:eastAsia="Malgun Gothic"/>
          <w:lang w:eastAsia="ko-KR"/>
        </w:rPr>
        <w:t xml:space="preserve"> (</w:t>
      </w:r>
      <w:r w:rsidRPr="00487365">
        <w:t>2022</w:t>
      </w:r>
      <w:r w:rsidRPr="00487365">
        <w:rPr>
          <w:rFonts w:eastAsia="Malgun Gothic"/>
          <w:lang w:eastAsia="ko-KR"/>
        </w:rPr>
        <w:t>).</w:t>
      </w:r>
    </w:p>
  </w:footnote>
  <w:footnote w:id="37">
    <w:p w14:paraId="1D91B72B" w14:textId="4A1C0F62"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For further recommendations on teaching and learning materials, support and other resources, see the plan of action for the fourth phase (</w:t>
      </w:r>
      <w:hyperlink r:id="rId6" w:history="1">
        <w:r w:rsidRPr="00E52BBD">
          <w:rPr>
            <w:rStyle w:val="Hyperlink"/>
          </w:rPr>
          <w:t>A/HRC/42/23</w:t>
        </w:r>
      </w:hyperlink>
      <w:r w:rsidRPr="00487365">
        <w:t>), para. 29.</w:t>
      </w:r>
    </w:p>
  </w:footnote>
  <w:footnote w:id="38">
    <w:p w14:paraId="7A2CAAE2" w14:textId="77777777" w:rsidR="005A7644" w:rsidRPr="00487365" w:rsidRDefault="005A7644" w:rsidP="005A7644">
      <w:pPr>
        <w:pStyle w:val="FootnoteText"/>
        <w:rPr>
          <w:rFonts w:eastAsia="Malgun Gothic"/>
          <w:lang w:eastAsia="ko-KR"/>
        </w:rPr>
      </w:pPr>
      <w:r w:rsidRPr="00487365">
        <w:rPr>
          <w:vertAlign w:val="superscript"/>
        </w:rPr>
        <w:tab/>
      </w:r>
      <w:r w:rsidRPr="00FC6DB2">
        <w:rPr>
          <w:rStyle w:val="FootnoteReference"/>
        </w:rPr>
        <w:footnoteRef/>
      </w:r>
      <w:r w:rsidRPr="00487365">
        <w:rPr>
          <w:vertAlign w:val="superscript"/>
        </w:rPr>
        <w:tab/>
      </w:r>
      <w:r w:rsidRPr="00487365">
        <w:t>OHCHR, From Planning to Impact: A Manual on Human Rights Training Methodology (2019).</w:t>
      </w:r>
    </w:p>
  </w:footnote>
  <w:footnote w:id="39">
    <w:p w14:paraId="1EA49E22"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rPr>
          <w:szCs w:val="18"/>
        </w:rPr>
        <w:t>General Assembly resolution 78/187</w:t>
      </w:r>
      <w:r w:rsidRPr="00487365">
        <w:t>, para. 10.</w:t>
      </w:r>
    </w:p>
  </w:footnote>
  <w:footnote w:id="40">
    <w:p w14:paraId="2C5345E9"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Ibid., para. 14; and Committee on the </w:t>
      </w:r>
      <w:r w:rsidRPr="00487365">
        <w:rPr>
          <w:rFonts w:eastAsia="Malgun Gothic"/>
          <w:lang w:eastAsia="ko-KR"/>
        </w:rPr>
        <w:t>Rights of the Child</w:t>
      </w:r>
      <w:r w:rsidRPr="00487365">
        <w:t xml:space="preserve">, </w:t>
      </w:r>
      <w:r w:rsidRPr="00487365">
        <w:rPr>
          <w:rFonts w:eastAsia="Malgun Gothic"/>
          <w:lang w:eastAsia="ko-KR"/>
        </w:rPr>
        <w:t>g</w:t>
      </w:r>
      <w:r w:rsidRPr="00487365">
        <w:t xml:space="preserve">eneral </w:t>
      </w:r>
      <w:r w:rsidRPr="00487365">
        <w:rPr>
          <w:rFonts w:eastAsia="Malgun Gothic"/>
          <w:lang w:eastAsia="ko-KR"/>
        </w:rPr>
        <w:t>c</w:t>
      </w:r>
      <w:r w:rsidRPr="00487365">
        <w:t>omment No. 26 (2023), para. 65.</w:t>
      </w:r>
    </w:p>
  </w:footnote>
  <w:footnote w:id="41">
    <w:p w14:paraId="11ADC108"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 xml:space="preserve">Committee on the </w:t>
      </w:r>
      <w:r w:rsidRPr="00487365">
        <w:rPr>
          <w:rFonts w:eastAsia="Malgun Gothic"/>
          <w:lang w:eastAsia="ko-KR"/>
        </w:rPr>
        <w:t>Rights of the Child</w:t>
      </w:r>
      <w:r w:rsidRPr="00487365">
        <w:t xml:space="preserve">, </w:t>
      </w:r>
      <w:r w:rsidRPr="00487365">
        <w:rPr>
          <w:rFonts w:eastAsia="Malgun Gothic"/>
          <w:lang w:eastAsia="ko-KR"/>
        </w:rPr>
        <w:t>g</w:t>
      </w:r>
      <w:r w:rsidRPr="00487365">
        <w:t xml:space="preserve">eneral </w:t>
      </w:r>
      <w:r w:rsidRPr="00487365">
        <w:rPr>
          <w:rFonts w:eastAsia="Malgun Gothic"/>
          <w:lang w:eastAsia="ko-KR"/>
        </w:rPr>
        <w:t>c</w:t>
      </w:r>
      <w:r w:rsidRPr="00487365">
        <w:t>omment No. 26 (2023), para. 55.</w:t>
      </w:r>
    </w:p>
  </w:footnote>
  <w:footnote w:id="42">
    <w:p w14:paraId="51D30B06" w14:textId="77777777" w:rsidR="005A7644" w:rsidRPr="00487365" w:rsidRDefault="005A7644" w:rsidP="005A7644">
      <w:pPr>
        <w:pStyle w:val="FootnoteText"/>
      </w:pPr>
      <w:r w:rsidRPr="00487365">
        <w:rPr>
          <w:vertAlign w:val="superscript"/>
        </w:rPr>
        <w:tab/>
      </w:r>
      <w:r w:rsidRPr="00FC6DB2">
        <w:rPr>
          <w:rStyle w:val="FootnoteReference"/>
        </w:rPr>
        <w:footnoteRef/>
      </w:r>
      <w:r w:rsidRPr="00487365">
        <w:rPr>
          <w:vertAlign w:val="superscript"/>
        </w:rPr>
        <w:tab/>
      </w:r>
      <w:r w:rsidRPr="00487365">
        <w:t>Beijing Declaration and Platform for Action (1995) (see the Platform for Action in annex II, para. 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A430" w14:textId="6E7410A0" w:rsidR="00603C66" w:rsidRDefault="00054C02" w:rsidP="00603C66">
    <w:pPr>
      <w:pStyle w:val="Header"/>
    </w:pPr>
    <w:r>
      <w:rPr>
        <w:noProof/>
      </w:rPr>
      <w:pict w14:anchorId="6D4796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36891" o:spid="_x0000_s1026" type="#_x0000_t136" style="position:absolute;margin-left:0;margin-top:0;width:680.25pt;height:81.75pt;rotation:315;z-index:-251655168;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r w:rsidR="00603C66">
      <w:t>A/HRC/57/34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81ECE" w14:textId="0C467167" w:rsidR="00603C66" w:rsidRDefault="00054C02" w:rsidP="00603C66">
    <w:pPr>
      <w:pStyle w:val="Header"/>
      <w:jc w:val="right"/>
    </w:pPr>
    <w:r>
      <w:rPr>
        <w:noProof/>
      </w:rPr>
      <w:pict w14:anchorId="1D3B70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36892" o:spid="_x0000_s1027" type="#_x0000_t136" style="position:absolute;left:0;text-align:left;margin-left:0;margin-top:0;width:680.25pt;height:81.75pt;rotation:315;z-index:-251653120;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r w:rsidR="00603C66">
      <w:t>A/HRC/57/34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1603C" w14:textId="489C2D74" w:rsidR="00054C02" w:rsidRDefault="00054C02">
    <w:pPr>
      <w:pStyle w:val="Header"/>
    </w:pPr>
    <w:r>
      <w:rPr>
        <w:noProof/>
      </w:rPr>
      <w:pict w14:anchorId="0AB123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36890" o:spid="_x0000_s1025" type="#_x0000_t136" style="position:absolute;margin-left:0;margin-top:0;width:680.25pt;height:81.75pt;rotation:315;z-index:-251657216;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E26FB3"/>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E546006"/>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5" w15:restartNumberingAfterBreak="0">
    <w:nsid w:val="0ED830C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2D36AA2"/>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8" w15:restartNumberingAfterBreak="0">
    <w:nsid w:val="13F00062"/>
    <w:multiLevelType w:val="hybridMultilevel"/>
    <w:tmpl w:val="FC4ECF6A"/>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8A221DF"/>
    <w:multiLevelType w:val="hybridMultilevel"/>
    <w:tmpl w:val="F9ACCED6"/>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11" w15:restartNumberingAfterBreak="0">
    <w:nsid w:val="19480D7A"/>
    <w:multiLevelType w:val="hybridMultilevel"/>
    <w:tmpl w:val="2E969FDE"/>
    <w:lvl w:ilvl="0" w:tplc="85E67118">
      <w:start w:val="1"/>
      <w:numFmt w:val="decimal"/>
      <w:lvlText w:val="%1."/>
      <w:lvlJc w:val="left"/>
      <w:pPr>
        <w:ind w:left="1212" w:hanging="360"/>
      </w:pPr>
      <w:rPr>
        <w:rFonts w:eastAsia="Malgun Gothic"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2" w15:restartNumberingAfterBreak="0">
    <w:nsid w:val="194F24F5"/>
    <w:multiLevelType w:val="hybridMultilevel"/>
    <w:tmpl w:val="14CAD738"/>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13" w15:restartNumberingAfterBreak="0">
    <w:nsid w:val="1AC76FE9"/>
    <w:multiLevelType w:val="hybridMultilevel"/>
    <w:tmpl w:val="67780582"/>
    <w:lvl w:ilvl="0" w:tplc="F24CD59C">
      <w:start w:val="3"/>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F7587"/>
    <w:multiLevelType w:val="hybridMultilevel"/>
    <w:tmpl w:val="0D2A4BA6"/>
    <w:lvl w:ilvl="0" w:tplc="F7B2EDF2">
      <w:start w:val="1"/>
      <w:numFmt w:val="upperRoman"/>
      <w:lvlText w:val="%1."/>
      <w:lvlJc w:val="left"/>
      <w:pPr>
        <w:ind w:left="1854" w:hanging="72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6" w15:restartNumberingAfterBreak="0">
    <w:nsid w:val="221A6F67"/>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17" w15:restartNumberingAfterBreak="0">
    <w:nsid w:val="236761AD"/>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18" w15:restartNumberingAfterBreak="0">
    <w:nsid w:val="2E6472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FB85039"/>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9E244F"/>
    <w:multiLevelType w:val="hybridMultilevel"/>
    <w:tmpl w:val="D00E3D08"/>
    <w:lvl w:ilvl="0" w:tplc="D7706B46">
      <w:start w:val="1"/>
      <w:numFmt w:val="upperRoman"/>
      <w:lvlText w:val="%1."/>
      <w:lvlJc w:val="left"/>
      <w:pPr>
        <w:ind w:left="1215" w:hanging="85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3CAE1ABA"/>
    <w:multiLevelType w:val="hybridMultilevel"/>
    <w:tmpl w:val="9F16A40E"/>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23" w15:restartNumberingAfterBreak="0">
    <w:nsid w:val="40042804"/>
    <w:multiLevelType w:val="hybridMultilevel"/>
    <w:tmpl w:val="A58A425A"/>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24" w15:restartNumberingAfterBreak="0">
    <w:nsid w:val="481759C2"/>
    <w:multiLevelType w:val="hybridMultilevel"/>
    <w:tmpl w:val="119860FE"/>
    <w:lvl w:ilvl="0" w:tplc="46907AF8">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4B751415"/>
    <w:multiLevelType w:val="hybridMultilevel"/>
    <w:tmpl w:val="322C33BA"/>
    <w:lvl w:ilvl="0" w:tplc="E6861F8A">
      <w:start w:val="1"/>
      <w:numFmt w:val="upperRoman"/>
      <w:lvlText w:val="%1."/>
      <w:lvlJc w:val="left"/>
      <w:pPr>
        <w:ind w:left="1854" w:hanging="72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61F3A26"/>
    <w:multiLevelType w:val="hybridMultilevel"/>
    <w:tmpl w:val="4D449242"/>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27" w15:restartNumberingAfterBreak="0">
    <w:nsid w:val="56AD7977"/>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28" w15:restartNumberingAfterBreak="0">
    <w:nsid w:val="5B104048"/>
    <w:multiLevelType w:val="hybridMultilevel"/>
    <w:tmpl w:val="C01A37C6"/>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53E3644"/>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3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6A076A"/>
    <w:multiLevelType w:val="hybridMultilevel"/>
    <w:tmpl w:val="41AE048E"/>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34"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CB10EB3"/>
    <w:multiLevelType w:val="hybridMultilevel"/>
    <w:tmpl w:val="1F9045F0"/>
    <w:lvl w:ilvl="0" w:tplc="1EE6B9EC">
      <w:start w:val="3"/>
      <w:numFmt w:val="bullet"/>
      <w:lvlText w:val=""/>
      <w:lvlJc w:val="left"/>
      <w:pPr>
        <w:ind w:left="717" w:hanging="360"/>
      </w:pPr>
      <w:rPr>
        <w:rFonts w:ascii="Symbol" w:eastAsia="Times New Roman" w:hAnsi="Symbol"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6" w15:restartNumberingAfterBreak="0">
    <w:nsid w:val="6F8B79EC"/>
    <w:multiLevelType w:val="hybridMultilevel"/>
    <w:tmpl w:val="0038BA42"/>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37" w15:restartNumberingAfterBreak="0">
    <w:nsid w:val="70A83F15"/>
    <w:multiLevelType w:val="hybridMultilevel"/>
    <w:tmpl w:val="B192C4CE"/>
    <w:lvl w:ilvl="0" w:tplc="08090019">
      <w:start w:val="1"/>
      <w:numFmt w:val="lowerLetter"/>
      <w:lvlText w:val="%1."/>
      <w:lvlJc w:val="left"/>
      <w:pPr>
        <w:ind w:left="2988" w:hanging="360"/>
      </w:pPr>
      <w:rPr>
        <w:rFonts w:hint="default"/>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38" w15:restartNumberingAfterBreak="0">
    <w:nsid w:val="75A46A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5E7042"/>
    <w:multiLevelType w:val="multilevel"/>
    <w:tmpl w:val="A58A425A"/>
    <w:lvl w:ilvl="0">
      <w:start w:val="1"/>
      <w:numFmt w:val="bullet"/>
      <w:lvlText w:val=""/>
      <w:lvlJc w:val="left"/>
      <w:pPr>
        <w:ind w:left="2988" w:hanging="360"/>
      </w:pPr>
      <w:rPr>
        <w:rFonts w:ascii="Symbol" w:hAnsi="Symbol" w:hint="default"/>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41" w15:restartNumberingAfterBreak="0">
    <w:nsid w:val="7F2C7DF5"/>
    <w:multiLevelType w:val="hybridMultilevel"/>
    <w:tmpl w:val="D1740C5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num w:numId="1" w16cid:durableId="782696617">
    <w:abstractNumId w:val="20"/>
  </w:num>
  <w:num w:numId="2" w16cid:durableId="466168434">
    <w:abstractNumId w:val="14"/>
  </w:num>
  <w:num w:numId="3" w16cid:durableId="807436222">
    <w:abstractNumId w:val="0"/>
  </w:num>
  <w:num w:numId="4" w16cid:durableId="1376588634">
    <w:abstractNumId w:val="29"/>
  </w:num>
  <w:num w:numId="5" w16cid:durableId="727998990">
    <w:abstractNumId w:val="30"/>
  </w:num>
  <w:num w:numId="6" w16cid:durableId="242179500">
    <w:abstractNumId w:val="39"/>
  </w:num>
  <w:num w:numId="7" w16cid:durableId="567686145">
    <w:abstractNumId w:val="9"/>
  </w:num>
  <w:num w:numId="8" w16cid:durableId="1147475943">
    <w:abstractNumId w:val="1"/>
  </w:num>
  <w:num w:numId="9" w16cid:durableId="1655640930">
    <w:abstractNumId w:val="32"/>
  </w:num>
  <w:num w:numId="10" w16cid:durableId="1084834484">
    <w:abstractNumId w:val="1"/>
  </w:num>
  <w:num w:numId="11" w16cid:durableId="8069400">
    <w:abstractNumId w:val="32"/>
  </w:num>
  <w:num w:numId="12" w16cid:durableId="1277828309">
    <w:abstractNumId w:val="34"/>
  </w:num>
  <w:num w:numId="13" w16cid:durableId="1602373259">
    <w:abstractNumId w:val="6"/>
  </w:num>
  <w:num w:numId="14" w16cid:durableId="1653213765">
    <w:abstractNumId w:val="3"/>
  </w:num>
  <w:num w:numId="15" w16cid:durableId="7105726">
    <w:abstractNumId w:val="18"/>
  </w:num>
  <w:num w:numId="16" w16cid:durableId="1075203812">
    <w:abstractNumId w:val="38"/>
  </w:num>
  <w:num w:numId="17" w16cid:durableId="1059863866">
    <w:abstractNumId w:val="23"/>
  </w:num>
  <w:num w:numId="18" w16cid:durableId="127628122">
    <w:abstractNumId w:val="41"/>
  </w:num>
  <w:num w:numId="19" w16cid:durableId="149056708">
    <w:abstractNumId w:val="11"/>
  </w:num>
  <w:num w:numId="20" w16cid:durableId="2046371865">
    <w:abstractNumId w:val="13"/>
  </w:num>
  <w:num w:numId="21" w16cid:durableId="1573390563">
    <w:abstractNumId w:val="35"/>
  </w:num>
  <w:num w:numId="22" w16cid:durableId="906456662">
    <w:abstractNumId w:val="24"/>
  </w:num>
  <w:num w:numId="23" w16cid:durableId="1229268606">
    <w:abstractNumId w:val="25"/>
  </w:num>
  <w:num w:numId="24" w16cid:durableId="1738747516">
    <w:abstractNumId w:val="15"/>
  </w:num>
  <w:num w:numId="25" w16cid:durableId="1909068036">
    <w:abstractNumId w:val="21"/>
  </w:num>
  <w:num w:numId="26" w16cid:durableId="1180319029">
    <w:abstractNumId w:val="17"/>
  </w:num>
  <w:num w:numId="27" w16cid:durableId="1029721575">
    <w:abstractNumId w:val="37"/>
  </w:num>
  <w:num w:numId="28" w16cid:durableId="1578713491">
    <w:abstractNumId w:val="31"/>
  </w:num>
  <w:num w:numId="29" w16cid:durableId="128330734">
    <w:abstractNumId w:val="12"/>
  </w:num>
  <w:num w:numId="30" w16cid:durableId="229004024">
    <w:abstractNumId w:val="7"/>
  </w:num>
  <w:num w:numId="31" w16cid:durableId="2042432813">
    <w:abstractNumId w:val="26"/>
  </w:num>
  <w:num w:numId="32" w16cid:durableId="20862646">
    <w:abstractNumId w:val="16"/>
  </w:num>
  <w:num w:numId="33" w16cid:durableId="722679314">
    <w:abstractNumId w:val="33"/>
  </w:num>
  <w:num w:numId="34" w16cid:durableId="260185381">
    <w:abstractNumId w:val="4"/>
  </w:num>
  <w:num w:numId="35" w16cid:durableId="1245723150">
    <w:abstractNumId w:val="28"/>
  </w:num>
  <w:num w:numId="36" w16cid:durableId="787550172">
    <w:abstractNumId w:val="2"/>
  </w:num>
  <w:num w:numId="37" w16cid:durableId="650212819">
    <w:abstractNumId w:val="10"/>
  </w:num>
  <w:num w:numId="38" w16cid:durableId="1821969076">
    <w:abstractNumId w:val="40"/>
  </w:num>
  <w:num w:numId="39" w16cid:durableId="1865705678">
    <w:abstractNumId w:val="8"/>
  </w:num>
  <w:num w:numId="40" w16cid:durableId="794180130">
    <w:abstractNumId w:val="27"/>
  </w:num>
  <w:num w:numId="41" w16cid:durableId="800927286">
    <w:abstractNumId w:val="36"/>
  </w:num>
  <w:num w:numId="42" w16cid:durableId="1259678795">
    <w:abstractNumId w:val="19"/>
  </w:num>
  <w:num w:numId="43" w16cid:durableId="260377728">
    <w:abstractNumId w:val="22"/>
  </w:num>
  <w:num w:numId="44" w16cid:durableId="877546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871E0B"/>
    <w:rsid w:val="00015015"/>
    <w:rsid w:val="00021410"/>
    <w:rsid w:val="00046703"/>
    <w:rsid w:val="00046E92"/>
    <w:rsid w:val="00054C02"/>
    <w:rsid w:val="00063C90"/>
    <w:rsid w:val="00072607"/>
    <w:rsid w:val="00101B98"/>
    <w:rsid w:val="00105D1B"/>
    <w:rsid w:val="001A1661"/>
    <w:rsid w:val="001C006C"/>
    <w:rsid w:val="00227F79"/>
    <w:rsid w:val="00247E2C"/>
    <w:rsid w:val="00251841"/>
    <w:rsid w:val="002A32CB"/>
    <w:rsid w:val="002B319E"/>
    <w:rsid w:val="002D6C53"/>
    <w:rsid w:val="002F515A"/>
    <w:rsid w:val="002F5595"/>
    <w:rsid w:val="00334F6A"/>
    <w:rsid w:val="00342AC8"/>
    <w:rsid w:val="003B4550"/>
    <w:rsid w:val="003E3839"/>
    <w:rsid w:val="0040017C"/>
    <w:rsid w:val="00461253"/>
    <w:rsid w:val="00486E21"/>
    <w:rsid w:val="00487365"/>
    <w:rsid w:val="004A2814"/>
    <w:rsid w:val="004B25E1"/>
    <w:rsid w:val="004B6CF0"/>
    <w:rsid w:val="004C0622"/>
    <w:rsid w:val="004C084A"/>
    <w:rsid w:val="004D10F9"/>
    <w:rsid w:val="005042C2"/>
    <w:rsid w:val="005325BF"/>
    <w:rsid w:val="005A7644"/>
    <w:rsid w:val="005C4F37"/>
    <w:rsid w:val="005E716E"/>
    <w:rsid w:val="00603C66"/>
    <w:rsid w:val="00643B8A"/>
    <w:rsid w:val="00661076"/>
    <w:rsid w:val="00665D6D"/>
    <w:rsid w:val="00671529"/>
    <w:rsid w:val="0070489D"/>
    <w:rsid w:val="0072285C"/>
    <w:rsid w:val="007268F9"/>
    <w:rsid w:val="007869FB"/>
    <w:rsid w:val="007C09EE"/>
    <w:rsid w:val="007C52B0"/>
    <w:rsid w:val="007F2A0E"/>
    <w:rsid w:val="00861B4E"/>
    <w:rsid w:val="00871E0B"/>
    <w:rsid w:val="00882065"/>
    <w:rsid w:val="00882DAA"/>
    <w:rsid w:val="008E3CD5"/>
    <w:rsid w:val="009411B4"/>
    <w:rsid w:val="00962A56"/>
    <w:rsid w:val="009D0139"/>
    <w:rsid w:val="009D717D"/>
    <w:rsid w:val="009F5CDC"/>
    <w:rsid w:val="00A27128"/>
    <w:rsid w:val="00A420BA"/>
    <w:rsid w:val="00A71A4C"/>
    <w:rsid w:val="00A775CF"/>
    <w:rsid w:val="00AB513A"/>
    <w:rsid w:val="00B06045"/>
    <w:rsid w:val="00B313DA"/>
    <w:rsid w:val="00B52EF4"/>
    <w:rsid w:val="00B7327C"/>
    <w:rsid w:val="00C03015"/>
    <w:rsid w:val="00C0358D"/>
    <w:rsid w:val="00C35A27"/>
    <w:rsid w:val="00C47B2E"/>
    <w:rsid w:val="00CA1B04"/>
    <w:rsid w:val="00CD2D92"/>
    <w:rsid w:val="00D21593"/>
    <w:rsid w:val="00D90F56"/>
    <w:rsid w:val="00E02C2B"/>
    <w:rsid w:val="00E427A5"/>
    <w:rsid w:val="00E450B3"/>
    <w:rsid w:val="00E52109"/>
    <w:rsid w:val="00E52BBD"/>
    <w:rsid w:val="00E75317"/>
    <w:rsid w:val="00EB5D70"/>
    <w:rsid w:val="00EC2011"/>
    <w:rsid w:val="00ED6C48"/>
    <w:rsid w:val="00F0209F"/>
    <w:rsid w:val="00F509D8"/>
    <w:rsid w:val="00F65F5D"/>
    <w:rsid w:val="00F86A3A"/>
    <w:rsid w:val="00FC6DB2"/>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1B8A9"/>
  <w15:docId w15:val="{8F75F942-8A46-49DA-8F88-97B3F812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A7644"/>
    <w:pPr>
      <w:spacing w:after="0" w:line="240" w:lineRule="auto"/>
    </w:pPr>
    <w:rPr>
      <w:rFonts w:ascii="Times New Roman" w:hAnsi="Times New Roman" w:cs="Times New Roman"/>
      <w:sz w:val="20"/>
      <w:szCs w:val="20"/>
    </w:rPr>
  </w:style>
  <w:style w:type="paragraph" w:customStyle="1" w:styleId="SingleTxt">
    <w:name w:val="__Single Txt"/>
    <w:basedOn w:val="Normal"/>
    <w:rsid w:val="005A764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SimSun"/>
      <w:spacing w:val="4"/>
      <w:w w:val="103"/>
      <w:kern w:val="14"/>
      <w:lang w:eastAsia="en-GB"/>
      <w14:ligatures w14:val="standardContextual"/>
    </w:rPr>
  </w:style>
  <w:style w:type="character" w:styleId="UnresolvedMention">
    <w:name w:val="Unresolved Mention"/>
    <w:basedOn w:val="DefaultParagraphFont"/>
    <w:uiPriority w:val="99"/>
    <w:semiHidden/>
    <w:unhideWhenUsed/>
    <w:rsid w:val="00FC6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15/28" TargetMode="External"/><Relationship Id="rId2" Type="http://schemas.openxmlformats.org/officeDocument/2006/relationships/hyperlink" Target="http://undocs.org/en/A/59/525/Rev.1" TargetMode="External"/><Relationship Id="rId1" Type="http://schemas.openxmlformats.org/officeDocument/2006/relationships/hyperlink" Target="http://undocs.org/en/A/HRC/39/33" TargetMode="External"/><Relationship Id="rId6" Type="http://schemas.openxmlformats.org/officeDocument/2006/relationships/hyperlink" Target="http://undocs.org/en/A/HRC/42/23" TargetMode="External"/><Relationship Id="rId5" Type="http://schemas.openxmlformats.org/officeDocument/2006/relationships/hyperlink" Target="http://undocs.org/en/A/HRC/WG.11/37/1" TargetMode="External"/><Relationship Id="rId4" Type="http://schemas.openxmlformats.org/officeDocument/2006/relationships/hyperlink" Target="http://undocs.org/en/A/HRC/3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fa1020ff-48ad-4b90-98f4-7161a6f3b6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5AB59289BFBAB4F9FD152C776C60BDD" ma:contentTypeVersion="15" ma:contentTypeDescription="Create a new document." ma:contentTypeScope="" ma:versionID="58c12741cb100374215bdcbe89dd2f79">
  <xsd:schema xmlns:xsd="http://www.w3.org/2001/XMLSchema" xmlns:xs="http://www.w3.org/2001/XMLSchema" xmlns:p="http://schemas.microsoft.com/office/2006/metadata/properties" xmlns:ns2="fa1020ff-48ad-4b90-98f4-7161a6f3b630" xmlns:ns3="985ec44e-1bab-4c0b-9df0-6ba128686fc9" xmlns:ns4="9c2e4527-2efa-4ade-b3d6-b2418af14986" targetNamespace="http://schemas.microsoft.com/office/2006/metadata/properties" ma:root="true" ma:fieldsID="c38832f4e23ec1fa05434d401ecc8c72" ns2:_="" ns3:_="" ns4:_="">
    <xsd:import namespace="fa1020ff-48ad-4b90-98f4-7161a6f3b630"/>
    <xsd:import namespace="985ec44e-1bab-4c0b-9df0-6ba128686fc9"/>
    <xsd:import namespace="9c2e4527-2efa-4ade-b3d6-b2418af1498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1020ff-48ad-4b90-98f4-7161a6f3b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4afd02e-5a56-4f93-83f9-320cd14d78c4}" ma:internalName="TaxCatchAll" ma:showField="CatchAllData" ma:web="9c2e4527-2efa-4ade-b3d6-b2418af149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2e4527-2efa-4ade-b3d6-b2418af14986"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2CEF3-6C16-489C-AF35-4B3F01D91A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3087C4-B9E4-4581-BC20-4F7F119A521E}">
  <ds:schemaRefs>
    <ds:schemaRef ds:uri="http://schemas.microsoft.com/sharepoint/v3/contenttype/forms"/>
  </ds:schemaRefs>
</ds:datastoreItem>
</file>

<file path=customXml/itemProps3.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4.xml><?xml version="1.0" encoding="utf-8"?>
<ds:datastoreItem xmlns:ds="http://schemas.openxmlformats.org/officeDocument/2006/customXml" ds:itemID="{DFA56FAF-06F5-4DB9-BF09-E5C8AE6B7645}"/>
</file>

<file path=docProps/app.xml><?xml version="1.0" encoding="utf-8"?>
<Properties xmlns="http://schemas.openxmlformats.org/officeDocument/2006/extended-properties" xmlns:vt="http://schemas.openxmlformats.org/officeDocument/2006/docPropsVTypes">
  <Template>A.dotm</Template>
  <TotalTime>2</TotalTime>
  <Pages>18</Pages>
  <Words>8709</Words>
  <Characters>47905</Characters>
  <Application>Microsoft Office Word</Application>
  <DocSecurity>0</DocSecurity>
  <Lines>399</Lines>
  <Paragraphs>113</Paragraphs>
  <ScaleCrop>false</ScaleCrop>
  <HeadingPairs>
    <vt:vector size="2" baseType="variant">
      <vt:variant>
        <vt:lpstr>Title</vt:lpstr>
      </vt:variant>
      <vt:variant>
        <vt:i4>1</vt:i4>
      </vt:variant>
    </vt:vector>
  </HeadingPairs>
  <TitlesOfParts>
    <vt:vector size="1" baseType="lpstr">
      <vt:lpstr>A/HRC/57/34</vt:lpstr>
    </vt:vector>
  </TitlesOfParts>
  <Company>DCM</Company>
  <LinksUpToDate>false</LinksUpToDate>
  <CharactersWithSpaces>56501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Chanmi Kim</dc:title>
  <dc:subject>2413438</dc:subject>
  <dc:creator>pae</dc:creator>
  <cp:keywords/>
  <dc:description>final</dc:description>
  <cp:lastModifiedBy>Veronique Lanz</cp:lastModifiedBy>
  <cp:revision>3</cp:revision>
  <cp:lastPrinted>2024-08-29T09:37:00Z</cp:lastPrinted>
  <dcterms:created xsi:type="dcterms:W3CDTF">2024-09-11T08:48:00Z</dcterms:created>
  <dcterms:modified xsi:type="dcterms:W3CDTF">2024-09-11T08:49:00Z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y fmtid="{D5CDD505-2E9C-101B-9397-08002B2CF9AE}" pid="3" name="_ExtendedDescription">
    <vt:lpwstr>Urgent help with uploading a HRC report to our webpage</vt:lpwstr>
  </property>
</Properties>
</file>