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셀레네 밀리차 가르시아 바라 vs 멕시코</w:t>
      </w:r>
    </w:p>
    <w:p>
      <w:pPr>
        <w:ind w:left="0" w:firstLine="0" w:hanging="0"/>
        <w:jc w:val="center"/>
      </w:pPr>
      <w:r>
        <w:rPr>
          <w:rFonts w:ascii="Times New Roman" w:hAnsi="굴림체" w:cs="굴림체" w:eastAsia="굴림체"/>
          <w:sz w:val="24"/>
        </w:rPr>
        <w:t>CRPD Individual Communication(2023): Selene Militza Garcia Vara vs Mexico</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개인통보(70/2019)</w:t>
      </w:r>
    </w:p>
    <w:p>
      <w:pPr>
        <w:ind w:left="0" w:firstLine="0" w:hanging="0"/>
        <w:jc w:val="right"/>
      </w:pPr>
      <w:r>
        <w:rPr>
          <w:rFonts w:ascii="Times New Roman" w:hAnsi="굴림체" w:cs="굴림체" w:eastAsia="굴림체"/>
          <w:sz w:val="24"/>
        </w:rPr>
        <w:t>CRPD/C/28/D/70/2019</w:t>
      </w:r>
    </w:p>
    <w:p>
      <w:pPr>
        <w:ind w:left="0" w:firstLine="0" w:hanging="0"/>
        <w:jc w:val="right"/>
      </w:pPr>
      <w:r>
        <w:rPr>
          <w:rFonts w:ascii="Times New Roman" w:hAnsi="굴림체" w:cs="굴림체" w:eastAsia="굴림체"/>
          <w:sz w:val="24"/>
        </w:rPr>
        <w:t>위반 - 5, 24 단독 및 4, 8, 9와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2023. 5. 8.</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셀레네 밀리차 가르시아 바라(Selene Militza García Vara)(변호인 다니엘라 이베스 가르시아 바라(Daniela Ibeth García Vara)가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멕시코</w:t>
      </w:r>
    </w:p>
    <w:p>
      <w:pPr>
        <w:ind w:left="0" w:firstLine="0" w:hanging="0"/>
        <w:jc w:val="left"/>
      </w:pPr>
      <w:r>
        <w:rPr>
          <w:rFonts w:ascii="Times New Roman" w:hAnsi="굴림체" w:cs="굴림체" w:eastAsia="굴림체"/>
          <w:sz w:val="24"/>
        </w:rPr>
        <w:t>제출일: 2016-07-22</w:t>
      </w:r>
    </w:p>
    <w:p>
      <w:pPr>
        <w:ind w:left="0" w:firstLine="0" w:hanging="0"/>
        <w:jc w:val="left"/>
      </w:pPr>
      <w:r>
        <w:rPr>
          <w:rFonts w:ascii="Times New Roman" w:hAnsi="굴림체" w:cs="굴림체" w:eastAsia="굴림체"/>
          <w:sz w:val="24"/>
        </w:rPr>
        <w:t>참고문서: 위원회 절차규칙 제70조에 따라 취한 결정 (2019년 10월 16일 당사국 송부, 문서 형태로 발행되지 않음)</w:t>
      </w:r>
    </w:p>
    <w:p>
      <w:pPr>
        <w:ind w:left="0" w:firstLine="0" w:hanging="0"/>
        <w:jc w:val="left"/>
      </w:pPr>
      <w:r>
        <w:rPr>
          <w:rFonts w:ascii="Times New Roman" w:hAnsi="굴림체" w:cs="굴림체" w:eastAsia="굴림체"/>
          <w:sz w:val="24"/>
        </w:rPr>
        <w:t>채택일: 2023. 3. 23.</w:t>
      </w:r>
    </w:p>
    <w:p>
      <w:pPr>
        <w:ind w:left="0" w:firstLine="0" w:hanging="0"/>
        <w:jc w:val="left"/>
      </w:pPr>
      <w:r>
        <w:rPr>
          <w:rFonts w:ascii="Times New Roman" w:hAnsi="굴림체" w:cs="굴림체" w:eastAsia="굴림체"/>
          <w:sz w:val="24"/>
        </w:rPr>
        <w:t>주제: 지적장애 여성에게 포용적 고등교육에 대한 권리를 보장하기 위한 접근성 및 정당한 편의의 미비</w:t>
      </w:r>
    </w:p>
    <w:p>
      <w:pPr>
        <w:ind w:left="0" w:firstLine="0" w:hanging="0"/>
        <w:jc w:val="left"/>
      </w:pPr>
      <w:r>
        <w:rPr>
          <w:rFonts w:ascii="Times New Roman" w:hAnsi="굴림체" w:cs="굴림체" w:eastAsia="굴림체"/>
          <w:sz w:val="24"/>
        </w:rPr>
        <w:t>절차쟁점: 심리적격, 주장의 소명 여부</w:t>
      </w:r>
    </w:p>
    <w:p>
      <w:pPr>
        <w:ind w:left="0" w:firstLine="0" w:hanging="0"/>
        <w:jc w:val="left"/>
      </w:pPr>
      <w:r>
        <w:rPr>
          <w:rFonts w:ascii="Times New Roman" w:hAnsi="굴림체" w:cs="굴림체" w:eastAsia="굴림체"/>
          <w:sz w:val="24"/>
        </w:rPr>
        <w:t>본안쟁점: 포용적 교육(고등교육)에 대한 권리, 평등과 차별금지, 접근성, 장애 여성</w:t>
      </w:r>
    </w:p>
    <w:p>
      <w:pPr>
        <w:ind w:left="0" w:firstLine="0" w:hanging="0"/>
        <w:jc w:val="left"/>
      </w:pPr>
      <w:r>
        <w:rPr>
          <w:rFonts w:ascii="Times New Roman" w:hAnsi="굴림체" w:cs="굴림체" w:eastAsia="굴림체"/>
          <w:sz w:val="24"/>
        </w:rPr>
        <w:t>관련조항: 제1조, 제2조, 제4조, 제5조, 제6조, 제8조, 제9조, 제24조</w:t>
      </w:r>
    </w:p>
    <w:p>
      <w:pPr>
        <w:ind w:left="0" w:firstLine="0" w:hanging="0"/>
        <w:jc w:val="left"/>
      </w:pPr>
      <w:r>
        <w:rPr>
          <w:rFonts w:ascii="Times New Roman" w:hAnsi="굴림체" w:cs="굴림체" w:eastAsia="굴림체"/>
          <w:sz w:val="24"/>
        </w:rPr>
        <w:t>선택의정서 관련조항: 제1조 및 제2조제e호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70/2019</w:t>
      </w:r>
    </w:p>
    <w:p>
      <w:pPr>
        <w:ind w:left="0" w:firstLine="0" w:hanging="0"/>
        <w:jc w:val="left"/>
      </w:pPr>
      <w:r>
        <w:rPr>
          <w:rFonts w:ascii="Times New Roman" w:hAnsi="굴림체" w:cs="굴림체" w:eastAsia="굴림체"/>
          <w:sz w:val="24"/>
        </w:rPr>
        <w:t>1.1 통보인은 셀레네 밀리차 가르시아 바라(Selene Militza García Vara)로 1980년 10월 21일생 멕시코 국민이다. 통보인은 고등교육에 대한 접근성을 보장하지 않았을 뿐만 아니라 시각예술 학사과정 입학절차에서 장애를 이유로 자신에게 필요한 정당한 편의를 제공하지 않음으로써 당사국이 협약 제1조, 제2조, 제4조, 제5조, 제6조, 제8조, 제9조, 제24조에 따른 권리를 침해했다고 주장한다. 변호인 다니엘라 이베스 가르시아 바라(Daniela Ibeth García Vara)가 통보인을 대리한다. 선택의정서는 2008년 1월 16일부로 당사국에서 발효되었다.</w:t>
      </w:r>
    </w:p>
    <w:p>
      <w:pPr>
        <w:ind w:left="0" w:firstLine="0" w:hanging="0"/>
        <w:jc w:val="left"/>
      </w:pPr>
      <w:r>
        <w:rPr>
          <w:rFonts w:ascii="Times New Roman" w:hAnsi="굴림체" w:cs="굴림체" w:eastAsia="굴림체"/>
          <w:sz w:val="24"/>
        </w:rPr>
        <w:t>1.2 2020년 3월 13일 위원회는 선택의정서에 따른 통보에 관한 특별보고관을 통해 통보의 심리적격을 본안과 분리해 심사해 달라는 당사국 요청을 기각하였다.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자신의 장애가 출생 시 호흡과 울음에 어려움을 겪으면서 생긴 뇌 손상에서 유래되었다고 언급한다. 통보인은 5년 10개월이 되었을 때 운동, 지각, 언어 발달이 지체되었다는 진단을 받았으며, 이러한 장애는 학습 과정에 명백한 방해가 되었다. 2000년 7월 28일 통보인은 공무원사회보장서비스원(Institute of Social Security and Social Services for State Employees)으로부터 신생아 저산소증으로 인한 신경학적 손상에서 비롯된 경중등도 지적 지체라는 확정적 진단을 받았다. 2008년 2월 1일 쿠에르나바카 아동재활센터 신경심리학과는 통보인의 신경심리학적 프로필을 작성했다. 프로필에 따르면, 추상적 개념의 이해와 언어 기억 전략에 약간의 어려움이 있음에도 통보인의 발달 상황은 예상보다 훨씬 양호한 것으로 나타났다. 또 보고서에는 팀워크에 대한 열정 등 사회성과 경력 개발에 도움이 될 수 있는 다른 요소들도 강조되었다.</w:t>
      </w:r>
    </w:p>
    <w:p>
      <w:pPr>
        <w:ind w:left="0" w:firstLine="0" w:hanging="0"/>
        <w:jc w:val="left"/>
      </w:pPr>
      <w:r>
        <w:rPr>
          <w:rFonts w:ascii="Times New Roman" w:hAnsi="굴림체" w:cs="굴림체" w:eastAsia="굴림체"/>
          <w:sz w:val="24"/>
        </w:rPr>
        <w:t>2.2 통보인이 완전히 사회에 통합될 수 있도록 그녀의 부모는 통보인을 일반 사립학교에 입학시키는 한편 몇 가지 전문 치료를 받게 했다. 통보인은 우수한 성적으로 초·중등 교육을 만족스럽게 이수했음을 증명하는 증서를 교육부로부터 발급받았다. 또 통보인은 2006년 7월 26일 패션 디자인 직업학교에서 10점 만점에 평균 7.5점의 성적으로 패션 디자인 분야 전문 기술자 자격증을 취득했다.</w:t>
      </w:r>
    </w:p>
    <w:p>
      <w:pPr>
        <w:ind w:left="0" w:firstLine="0" w:hanging="0"/>
        <w:jc w:val="left"/>
      </w:pPr>
      <w:r>
        <w:rPr>
          <w:rFonts w:ascii="Times New Roman" w:hAnsi="굴림체" w:cs="굴림체" w:eastAsia="굴림체"/>
          <w:sz w:val="24"/>
        </w:rPr>
        <w:t>2.3 통보인은 2013년 3월 14일부터 하루 두 시간씩 장애인 학교 교사로 근무를 시작했다. 하지만 예술에 관한 관심과 이 분야에서 이미 입증된 재능은 모렐렌세 예술센터 등의 여러 기관에서 예술 관련 수업과 워크숍을 수강하는 것과 더불어 통보인을 패션 디자인 공부로 이끌었다. 하루 두 시간 근무만으로는 재정적으로 독립할 수 없었으므로 통보인은 더 나은 직업을 목표로 하기 위해 학사학위가 필요하다고 판단했다.</w:t>
      </w:r>
    </w:p>
    <w:p>
      <w:pPr>
        <w:ind w:left="0" w:firstLine="0" w:hanging="0"/>
        <w:jc w:val="left"/>
      </w:pPr>
      <w:r>
        <w:rPr>
          <w:rFonts w:ascii="Times New Roman" w:hAnsi="굴림체" w:cs="굴림체" w:eastAsia="굴림체"/>
          <w:sz w:val="24"/>
        </w:rPr>
        <w:t>2.4 2014년 통보인은 모렐렌세 예술센터의 시각예술 학사과정에 지원했다. 통보인은 센터의 입학공고에 제시된 모든 요건을 충족했다. 그러나 통보인은 학사과정 선발에 필요한 면접이나 실기 시험 단계에서 정당한 편의가 제공되지 않은 채 형식적 평등 모델 속에서 선발과정이 진행되었다고 주장한다.</w:t>
      </w:r>
    </w:p>
    <w:p>
      <w:pPr>
        <w:ind w:left="0" w:firstLine="0" w:hanging="0"/>
        <w:jc w:val="left"/>
      </w:pPr>
      <w:r>
        <w:rPr>
          <w:rFonts w:ascii="Times New Roman" w:hAnsi="굴림체" w:cs="굴림체" w:eastAsia="굴림체"/>
          <w:sz w:val="24"/>
        </w:rPr>
        <w:t>2.5 2014년 7월 18일 선발 결과가 발표되었을 때 통보인은 자신이 학사과정에 입학하지 못했음을 알게 되었다. 통보인의 어머니가 동행한 가운데 그녀는 모렐렌세 예술센터 학장에게 학사과정 입학절차에 사용된 선발 기준에 대해 자세한 정보를 요청했다. 학장은 지적장애인을 수용하기 위한 예산이 없으며, 교육과정이 장애인용으로 설계되지 않았다고 말했다. 또 차별을 피하기 위해 지원자들에 대한 평가는 동일한 기준으로 이루어졌으며, 다른 지원자들이 통보인보다 우수한 결과물을 제출했다고 말했다.</w:t>
      </w:r>
    </w:p>
    <w:p>
      <w:pPr>
        <w:ind w:left="0" w:firstLine="0" w:hanging="0"/>
        <w:jc w:val="left"/>
      </w:pPr>
      <w:r>
        <w:rPr>
          <w:rFonts w:ascii="Times New Roman" w:hAnsi="굴림체" w:cs="굴림체" w:eastAsia="굴림체"/>
          <w:sz w:val="24"/>
        </w:rPr>
        <w:t>2.6 2014년 8월 8일 통보인은 여러 기관을 상대로 간접 헌법소원 소송을 제기했다. 모렐로스주 주지사와 교육부를 상대로 한 소송은 일차적으로 당국이 장애인의 통합을 증진·보호·장려하는 조치·체계·공공정책을 마련하거나 장애인의 인적 잠재력 및 존엄감·자존감 개발을 목표로 하는 포용적 프로그램을 통해 장애인의 고등교육 접근성을 보장하지 않았다는 쟁점과 관련되었다. 또 통보인은 소송에서 당국이 정당한 편의를 제공하거나 장애인에 대한 차별을 없애는 데 필요한 조치를 취하지 않음으로써 자신이 고등교육에서 배제되는 결과로 이어졌다고 주장했다. 헌법소원 소송은 모렐로스주 의회를 상대로도 제기되었다. 소송의 주요 근거는 의회가 고등교육에서의 장애인 차별을 없애는 데 필요한 조치를 제정하지 않았다는 것이었다.</w:t>
      </w:r>
    </w:p>
    <w:p>
      <w:pPr>
        <w:ind w:left="0" w:firstLine="0" w:hanging="0"/>
        <w:jc w:val="left"/>
      </w:pPr>
      <w:r>
        <w:rPr>
          <w:rFonts w:ascii="Times New Roman" w:hAnsi="굴림체" w:cs="굴림체" w:eastAsia="굴림체"/>
          <w:sz w:val="24"/>
        </w:rPr>
        <w:t>2.7 장애인의 개성·재능·창의성을 최대한 개발하고 장애인의 예술 학사과정 배제를 예방하는 포용적 체계를 통해 고등교육 내 장애인 차별을 없애고 모두를 위한 고등교육을 촉진하는 조치·기구·체계를 센터에 마련하지 않은 것을 주요 근거로 모렐렌세 예술센터 운영위원회를 상대로도 소송이 제기되었다. 소송은 또한 센터 내 정당한 편의에 관한 규칙의 미비로 통보인이 다른 사람들과 동등하게 고등교육에 접근할 수 없었으며, 결과적으로 고등교육에서 배제되었다는 쟁점을 제기하였다.</w:t>
      </w:r>
    </w:p>
    <w:p>
      <w:pPr>
        <w:ind w:left="0" w:firstLine="0" w:hanging="0"/>
        <w:jc w:val="left"/>
      </w:pPr>
      <w:r>
        <w:rPr>
          <w:rFonts w:ascii="Times New Roman" w:hAnsi="굴림체" w:cs="굴림체" w:eastAsia="굴림체"/>
          <w:sz w:val="24"/>
        </w:rPr>
        <w:t>2.8 마지막으로, 모렐렌세 예술센터 학장과 학사사무국을 상대로 소송이 제기되었다. 소송은 주로 통보인이 장애인 차별 ― 이는 특히 동등한 조건을 수립하는 체계가 미비하여 다른 사람들과 동등하게 장애인에 대한 입학 사정이 이루어지지 않은 것에 의해 입증된다 ― 로 인해 시각예술 학사과정에서 탈락하고, 결과적으로 고등교육에서 배제되었다는 주장과 관련되었다. 여기에 더해 통보인은 학사과정 입학절차가 계속 진행될 수 있도록 청구대상 결정의 효력을 정지해 달라고 법원에 요청하였다. 요청은 기각되었다.</w:t>
      </w:r>
    </w:p>
    <w:p>
      <w:pPr>
        <w:ind w:left="0" w:firstLine="0" w:hanging="0"/>
        <w:jc w:val="left"/>
      </w:pPr>
      <w:r>
        <w:rPr>
          <w:rFonts w:ascii="Times New Roman" w:hAnsi="굴림체" w:cs="굴림체" w:eastAsia="굴림체"/>
          <w:sz w:val="24"/>
        </w:rPr>
        <w:t>2.9 2014년 8월 25일 통보인의 요청에 따라 모렐렌세 예술센터 학장은 통보인이 학사과정에 입학하지 못한 사유를 공식 통지했다. 해당 통지에서 학장은 특히 의사소통과 이해력의 문제로 인해 통보인이 대부분 시험에서 불합격했다고 언급했다. 또 학장은 학사과정에 강력한 독해력, 아이디어 전달, 언어적 의사소통 기술이 수반된다고 언급했다. 2014년 9월 11일 통보인은 의사소통 및 이해력의 문제가 장애의 결과라는 학장의 명시적 진술이 자신의 학사과정 탈락이 차별적 행위임을 함축하는 동시에 사정 과정에서 정당한 편의 제공이 필요했음을 암시한다며 헌법소원 소송에 대한 확대 청구를 제기했다.</w:t>
      </w:r>
    </w:p>
    <w:p>
      <w:pPr>
        <w:ind w:left="0" w:firstLine="0" w:hanging="0"/>
        <w:jc w:val="left"/>
      </w:pPr>
      <w:r>
        <w:rPr>
          <w:rFonts w:ascii="Times New Roman" w:hAnsi="굴림체" w:cs="굴림체" w:eastAsia="굴림체"/>
          <w:sz w:val="24"/>
        </w:rPr>
        <w:t>2.10 2015년 5월 4일 모렐로스주 제7지방법원은 헌법소원 소송을 기각했다. 모렐렌세 예술센터 운영위원회, 학장, 학사사무국과 관련해 재판부는 센터가 헌법소원 소송의 취지에서 관할기관이 아니라는 점을 들어 헌법소원법(Amparo Act) 제61조(XXIII)에 따른 기각 사유가 제5조(II)와 연계하여 적용된다고 판결했다. *1 ) 필요한 점수를 획득하지 못했음을 근거로 통보인을 시각예술 학사과정에 입학시키지 않기로 한 결정은 헌법소원 구제를 통해 이의제기를 할 수 있는 기관의 행위에 해당하지 않는다. 통보인이 학생의 지위를 보유하지 않고 “지원자”에 불과하다는 점, 따라서 기관에 대한 권리와 의무를 취득하지 않은 점에서 센터는 통보인과 종속적인 관계에 있지 않다. 또 재판부는 시각예술 학사과정 입학시험 응시 기회가 다른 지원자들과 동일하게 주어졌다고 보았다. 나머지 기관들에 청구된 행위, 즉 장애인 차별을 없애기 위한 조치를 취하지 않았다는 주장과 관련해 재판부는 장애인에 대한 차별을 제거하는 조치를 취하지 않는 것을 시정하기 위해서 헌법소원을 인용할 경우에는 이는 확정 판결이 일반적 효력을 가지게 될 것이이기 때문에(번역자 추가-그런 경우 해당 확정 판결이 다른 유사한 경우에 일반적으로 적용되고 지나치게 넓은 범위에 영향을 미치게 될 것이기 때문에 이를 막기위해서) 헌법소원법 제61조(XXIII)에 따른 기각 사유가 제73조 및 판결의 상대성 원칙에 관한 헌법 제107조(II)와 연계하여 적용된다고 판결했다. *2 )</w:t>
      </w:r>
    </w:p>
    <w:p>
      <w:pPr>
        <w:ind w:left="0" w:firstLine="0" w:hanging="0"/>
        <w:jc w:val="left"/>
      </w:pPr>
      <w:r>
        <w:rPr>
          <w:rFonts w:ascii="Times New Roman" w:hAnsi="굴림체" w:cs="굴림체" w:eastAsia="굴림체"/>
          <w:sz w:val="24"/>
        </w:rPr>
        <w:t>2.11 2015년 5월 21일 통보인은 쿠에르나바카(모렐로스주) 소재 제18순회법원 제2합의재판부에 항소를 제기했다. 항소를 통해 통보인은 교육제도 접근 시 동등한 조건이 보장되고 차별이 없도록 선발과정에서 정당한 편의가 제공되었어야 한다는 사실을 판결에 고려하지 않은 데서 알 수 있듯 제7지방법원이 분쟁을 제대로 해결하지 못했다고 주장했다. 또 통보인은 권리의 침해가 바로 장애를 이유로 입학이 거부된 사실에 있으므로 센터의 학생이 아니라는 논거로 소송이 기각될 수는 없다고 주장했다. 2016년 1월 21일 제18순회법원 제2합의재판부는 제7지방법원의 결정을 유지했다. 통보인은 대법원에 사건에 대한 직접 관할권(la facultad de atracción)을 행사해 달라고 신청했지만, 신청이 각하되었다고 언급한다.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협약 제1조, 제2조, 제4조, 제5조, 제6조, 제8조, 제9조, 제24조에 따른 권리를 당사국이 침해했다고 주장한다.</w:t>
      </w:r>
    </w:p>
    <w:p>
      <w:pPr>
        <w:ind w:left="0" w:firstLine="0" w:hanging="0"/>
        <w:jc w:val="left"/>
      </w:pPr>
      <w:r>
        <w:rPr>
          <w:rFonts w:ascii="Times New Roman" w:hAnsi="굴림체" w:cs="굴림체" w:eastAsia="굴림체"/>
          <w:sz w:val="24"/>
        </w:rPr>
        <w:t>3.2 통보인은 지적장애인으로서 자신이 지닌 권리의 완전한 향유를 다른 사람들과 동등하게 증진하거나 보장하지 않음으로써 당사국이 협약 제1조에 따른 권리를 침해하였으며, 따라서 자신이 사회, 특히 고등교육제도에 완전하고 효과적으로 참여하는 것을 가로막았다고 진술한다.</w:t>
      </w:r>
    </w:p>
    <w:p>
      <w:pPr>
        <w:ind w:left="0" w:firstLine="0" w:hanging="0"/>
        <w:jc w:val="left"/>
      </w:pPr>
      <w:r>
        <w:rPr>
          <w:rFonts w:ascii="Times New Roman" w:hAnsi="굴림체" w:cs="굴림체" w:eastAsia="굴림체"/>
          <w:sz w:val="24"/>
        </w:rPr>
        <w:t>3.3 통보인은 자신이 지적장애를 이유로 멕시코 고등교육제도에서 차별·배제·제한을 겪었을 뿐만 아니라 정당한 편의를 제공하지 않은 모렐렌세 예술센터와 정당한 편의의 미비에 관해 판결하지 않은 연방 사법부로부터 차별 대우를 받음으로써 협약 제2조에 따른 권리가 침해되었다고 주장한다.</w:t>
      </w:r>
    </w:p>
    <w:p>
      <w:pPr>
        <w:ind w:left="0" w:firstLine="0" w:hanging="0"/>
        <w:jc w:val="left"/>
      </w:pPr>
      <w:r>
        <w:rPr>
          <w:rFonts w:ascii="Times New Roman" w:hAnsi="굴림체" w:cs="굴림체" w:eastAsia="굴림체"/>
          <w:sz w:val="24"/>
        </w:rPr>
        <w:t>3.4 또 통보인은 자신의 권리, 특히 장애를 이유로 한 차별 없이 다른 사람들과 동등하게 교육에 접근할 권리가 실현될 수 있도록 사법적 조치를 비롯한 충분한 입법적·행정적·기타 조치를 취하지 않음으로써 당사국이 협약 제4조에 따른 권리를 침해했다고 진술한다. 당사국은 자신과 같은 장애인의 인권 보호와 증진을 자국의 정책과 프로그램, 특히 모렐렌세 예술센터의 시각예술 학사과정에 통합시키지 않았다. 또 당사국은 장애인에게 더 나은 지원과 서비스를 제공하기 위한 센터 내 전문가 양성을 장려하지 않았다. 통보인이 장애로 인해 의사소통과 이해력에 어려움이 있음을 인식했다면 센터의 직원은 통보인이 교육제도에 접근할 수 있도록 정당한 편의를 제공했어야 한다.</w:t>
      </w:r>
    </w:p>
    <w:p>
      <w:pPr>
        <w:ind w:left="0" w:firstLine="0" w:hanging="0"/>
        <w:jc w:val="left"/>
      </w:pPr>
      <w:r>
        <w:rPr>
          <w:rFonts w:ascii="Times New Roman" w:hAnsi="굴림체" w:cs="굴림체" w:eastAsia="굴림체"/>
          <w:sz w:val="24"/>
        </w:rPr>
        <w:t>3.5 또 통보인은 당사국이 모렐렌세 예술센터와 연방 사법부를 통해 협약 제5조에 따른 권리를 침해했다고 주장한다. 이는 두 기관이 정당한 편의를 제공할 의무를 무시한 가운데 다른 지원자와 동일한 조건에서 학사과정 입학절차에 참여하는 것이 통보인에 대한 차별에 해당하지 않는다고 보았기 때문이다. 나아가 통보인은 모렐렌세 예술센터 측이 차별의 한 형태로서 정당한 편의를 제공하지 않았다면 사법부 역시 이러한 차별로부터의 효과적인 법적 보호를 보장하지 않음으로써 차별 행위에 가담했다고 주장한다.</w:t>
      </w:r>
    </w:p>
    <w:p>
      <w:pPr>
        <w:ind w:left="0" w:firstLine="0" w:hanging="0"/>
        <w:jc w:val="left"/>
      </w:pPr>
      <w:r>
        <w:rPr>
          <w:rFonts w:ascii="Times New Roman" w:hAnsi="굴림체" w:cs="굴림체" w:eastAsia="굴림체"/>
          <w:sz w:val="24"/>
        </w:rPr>
        <w:t>3.6 통보인은 장애 여성의 완전한 발달을 보장하는 데 필요한 모든 조치를 취하지 않음으로써 당사국이 협약 제6조에 따른 권리를 침해했다고 진술한다. 고등교육에 접근할 수 있었다면 이는 자신의 역량 강화와 자유로운 인격 발달에 명백한 영향을 미쳤을 것이다.</w:t>
      </w:r>
    </w:p>
    <w:p>
      <w:pPr>
        <w:ind w:left="0" w:firstLine="0" w:hanging="0"/>
        <w:jc w:val="left"/>
      </w:pPr>
      <w:r>
        <w:rPr>
          <w:rFonts w:ascii="Times New Roman" w:hAnsi="굴림체" w:cs="굴림체" w:eastAsia="굴림체"/>
          <w:sz w:val="24"/>
        </w:rPr>
        <w:t>3.7 또 통보인은 상기한 위반에서 볼 수 있듯 당사국이 삶의 모든 영역, 특히 교육 분야에서 장애인과 관련한 고정관념, 편견, 유해 관행에 맞서지 않았으며, 이는 협약 제8조에 따른 당사국의 의무에 반하는 것이라고 주장한다. 당사국은 자국 법률을 통해 장애인 권리에 대한 수용성을 촉진하는 데 성공하지 못했다.</w:t>
      </w:r>
    </w:p>
    <w:p>
      <w:pPr>
        <w:ind w:left="0" w:firstLine="0" w:hanging="0"/>
        <w:jc w:val="left"/>
      </w:pPr>
      <w:r>
        <w:rPr>
          <w:rFonts w:ascii="Times New Roman" w:hAnsi="굴림체" w:cs="굴림체" w:eastAsia="굴림체"/>
          <w:sz w:val="24"/>
        </w:rPr>
        <w:t>3.8 마지막으로, 통보인은 당사국이 포용적 교육에 대한 권리, 특히 고등교육에 대한 권리를 보장하지 않음으로써 협약 제24조에 따른 권리를 침해했다고 주장한다. 통보인은 장애를 이유로 일반 교육제도에서 배제되었다. 통보인은 당사국이 개인의 필요에 따른 정당한 편의 제공을 보장하지 않았거나 차별 없이 다른 사람들과 동등하게 직업 훈련을 받을 수 있도록 하지 않았다는 주장을 반복한다. 또 당사국은 통보인에게 위반에 대한 실효적 구제를 제공하지도 않았다. 통보인은 자신이 고등교육에 접근할 수 있었다면 더 나은 취업 전망을 갖게 되었으리라고 언급한다.</w:t>
      </w:r>
    </w:p>
    <w:p>
      <w:pPr>
        <w:ind w:left="0" w:firstLine="0" w:hanging="0"/>
        <w:jc w:val="left"/>
      </w:pPr>
      <w:r>
        <w:rPr>
          <w:rFonts w:ascii="Times New Roman" w:hAnsi="굴림체" w:cs="굴림체" w:eastAsia="굴림체"/>
          <w:sz w:val="24"/>
        </w:rPr>
        <w:t>3.9 이에 따라 통보인은 (a) 자신이 신고한 것과 같은 행위의 재발 방지, (b) 사건 및 국제법에 따른 당사국 책임의 인정을 포함한 공개 사과, (c) 도덕적 상해에 대한 공정한 배상 지급, (d) 고등교육에 대한 권리를 보장하지 않음으로써 발생한 기회 상실에 대한 공정한 배상 지급, (e) 사회 전 부문, 특히 법집행 공무원과 모든 교육기관 직원을 대상으로 하는 지적장애인 인권 관련 교육·모니터링에 관한 공공정책 수립 및 시행, (f) 지적장애인의 각급 교육에 대한 접근성을 보장하기 위한 모든 교육센터에서의 실질적인 정당한 편의 제공 등의 시정 조치를 요구한다.</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2019년 12월 16일 당사국은 통보의 심리적격에 관한 견해를 제출했다. 당사국은 소명이 부족하므로 선택의정서 제2조 제e호에 따라 통보를 심리부적격으로 선언해 달라고 요청했다.</w:t>
      </w:r>
    </w:p>
    <w:p>
      <w:pPr>
        <w:ind w:left="0" w:firstLine="0" w:hanging="0"/>
        <w:jc w:val="left"/>
      </w:pPr>
      <w:r>
        <w:rPr>
          <w:rFonts w:ascii="Times New Roman" w:hAnsi="굴림체" w:cs="굴림체" w:eastAsia="굴림체"/>
          <w:sz w:val="24"/>
        </w:rPr>
        <w:t>4.2 당사국은 통보인이 과거 모렐렌세 예술센터에서 수업을 들었으므로 센터 학생기구의 일원이었다고 주장한다. 당사국의 관점에서 이는 통보인이 관련 요건을 충족할 수 있었으며, 센터의 강의를 듣기 위한 입학시험이 동등한 조건에서 객관적인 방식으로 실시되고 있음을 보여주는 증거이다.</w:t>
      </w:r>
    </w:p>
    <w:p>
      <w:pPr>
        <w:ind w:left="0" w:firstLine="0" w:hanging="0"/>
        <w:jc w:val="left"/>
      </w:pPr>
      <w:r>
        <w:rPr>
          <w:rFonts w:ascii="Times New Roman" w:hAnsi="굴림체" w:cs="굴림체" w:eastAsia="굴림체"/>
          <w:sz w:val="24"/>
        </w:rPr>
        <w:t>4.3 당사국은 통보인이 강의를 성공적으로 이수한 것과 달리 시각예술 학사과정 입학에 필요한 교육과정상의 요건을 충족하지 못했다고 지적한다. 당사국의 설명에 따르면, 센터는 학사과정 지원자가 교육과정에 명시된 요강을 충족하는지 확인하기 위한 시험을 치렀다. 통보인이 선발과정에서 응시한 6개의 시험 중 5개 과목의 점수는 자격에 미달했다(제6.5항 참조). 이는 통보인이 동등한 조건에서 필요한 시험에 응시했으며, 센터는 이를 토대로 통보인이 당시 시행 중이던 교육과정상의 요건을 충족하지 못한다고 판단했음을 보여준다.</w:t>
      </w:r>
    </w:p>
    <w:p>
      <w:pPr>
        <w:ind w:left="0" w:firstLine="0" w:hanging="0"/>
        <w:jc w:val="left"/>
      </w:pPr>
      <w:r>
        <w:rPr>
          <w:rFonts w:ascii="Times New Roman" w:hAnsi="굴림체" w:cs="굴림체" w:eastAsia="굴림체"/>
          <w:sz w:val="24"/>
        </w:rPr>
        <w:t>4.4 당사국은 센터가 시각예술 학사과정의 입학을 거부한 것이 차별적 조치 때문이 아니라 동등한 조건에서 과정 이수에 필요한 최소한의 실기능력 평가를 위한 필수 시험을 치른 뒤 통보인이 해당 요건을 충족하지 못한다고 판단했기 때문이라는 결론을 내린다.</w:t>
      </w:r>
    </w:p>
    <w:p>
      <w:pPr>
        <w:ind w:left="0" w:firstLine="0" w:hanging="0"/>
        <w:jc w:val="center"/>
      </w:pPr>
      <w:r>
        <w:rPr>
          <w:rFonts w:ascii="Times New Roman" w:hAnsi="굴림체" w:cs="굴림체" w:eastAsia="굴림체"/>
          <w:sz w:val="24"/>
        </w:rPr>
        <w:t>심리적격에 관한 당사국 견해에 대한 통보인 의견</w:t>
      </w:r>
    </w:p>
    <w:p>
      <w:pPr>
        <w:ind w:left="0" w:firstLine="0" w:hanging="0"/>
        <w:jc w:val="left"/>
      </w:pPr>
      <w:r>
        <w:rPr>
          <w:rFonts w:ascii="Times New Roman" w:hAnsi="굴림체" w:cs="굴림체" w:eastAsia="굴림체"/>
          <w:sz w:val="24"/>
        </w:rPr>
        <w:t>5.1 2020년 2월 15일 통보인은 통보의 심리적격에 관한 당사국 견해에 대해 의견을 제출했다.</w:t>
      </w:r>
    </w:p>
    <w:p>
      <w:pPr>
        <w:ind w:left="0" w:firstLine="0" w:hanging="0"/>
        <w:jc w:val="left"/>
      </w:pPr>
      <w:r>
        <w:rPr>
          <w:rFonts w:ascii="Times New Roman" w:hAnsi="굴림체" w:cs="굴림체" w:eastAsia="굴림체"/>
          <w:sz w:val="24"/>
        </w:rPr>
        <w:t>5.2 통보인은 당사국 주장이 차별을 받지 않을 권리, 평등, 고등교육 접근성을 명백히 위반했음을 확인시켜 준다고 본다. 통보인은 당사국이 명백히 근거가 없거나 충분히 소명되지 않았다는 이유로 통보에 대한 심리불가 판정을 요청하는 것은 부적절하다고 간주한다. 통보인은 자신이 형식적 평등의 조건 하에서 선발과정에 참여했음을 고려할 때 센터가 자신을 차별하지 않았다는 당사국 주장이 잘못된 전제에 근거하고 있다고 언급한다.</w:t>
      </w:r>
    </w:p>
    <w:p>
      <w:pPr>
        <w:ind w:left="0" w:firstLine="0" w:hanging="0"/>
        <w:jc w:val="left"/>
      </w:pPr>
      <w:r>
        <w:rPr>
          <w:rFonts w:ascii="Times New Roman" w:hAnsi="굴림체" w:cs="굴림체" w:eastAsia="굴림체"/>
          <w:sz w:val="24"/>
        </w:rPr>
        <w:t>5.3 통보인은 자신의 지적장애를 고려할 때 정당한 편의 제공이 다른 지원자들과 동등하게 시각예술 학사과정에 입학할 수 있는 유일한 방법이었다는 사실을 당사국이 무시하고 있다고 본다. 센터는 통보인의 상태를 근거로 그녀를 차별하고 배제해서는 안 되었다. 정당한 편의를 제공하지 않은 것은 통보인이 다른 사람들과 동등하게 사회에 완전하고 효과적으로 참여하는 데 장벽이 되었다. 특히, 통보인과 같은 학생들을 수용하는 데 필요한 교육과정상의 조정을 허용하지 않아 입학이 거부된 고등교육기관에 대해서는 더욱 그러하다.</w:t>
      </w:r>
    </w:p>
    <w:p>
      <w:pPr>
        <w:ind w:left="0" w:firstLine="0" w:hanging="0"/>
        <w:jc w:val="left"/>
      </w:pPr>
      <w:r>
        <w:rPr>
          <w:rFonts w:ascii="Times New Roman" w:hAnsi="굴림체" w:cs="굴림체" w:eastAsia="굴림체"/>
          <w:sz w:val="24"/>
        </w:rPr>
        <w:t>5.4 통보인은 고등교육에 대한 자신의 권리를 보호하기 위해서는 시각예술 학사 선발과정과 교육과정(계획 및 프로그램)의 변경 또는 조정이 필요했으며, 그러한 변경과 조정의 부재가 자신의 자유로운 인격 발달에 영향을 미쳤다고 주장한다. 통보인에 따르면, 당사국의 입장대로라면 이는 고등교육에 대한 모든 장애인의 효과적인 접근성이 부정됨을 의미할 것이다.</w:t>
      </w:r>
    </w:p>
    <w:p>
      <w:pPr>
        <w:ind w:left="0" w:firstLine="0" w:hanging="0"/>
        <w:jc w:val="center"/>
      </w:pPr>
      <w:r>
        <w:rPr>
          <w:rFonts w:ascii="Times New Roman" w:hAnsi="굴림체" w:cs="굴림체" w:eastAsia="굴림체"/>
          <w:sz w:val="24"/>
        </w:rPr>
        <w:t>본안에 관한 당사국 견해</w:t>
      </w:r>
    </w:p>
    <w:p>
      <w:pPr>
        <w:ind w:left="0" w:firstLine="0" w:hanging="0"/>
        <w:jc w:val="left"/>
      </w:pPr>
      <w:r>
        <w:rPr>
          <w:rFonts w:ascii="Times New Roman" w:hAnsi="굴림체" w:cs="굴림체" w:eastAsia="굴림체"/>
          <w:sz w:val="24"/>
        </w:rPr>
        <w:t>6.1 2020년 3월 13일자 견해에서 당사국은 자국이 통보인의 교육권을 침해하지 않았다고 주장한다. 당사국은 통보인이 장애인 전용이 아닌 일반 학교에서 기초 및 중등 교육을 받을 수 있도록 보장했다. 고등교육 접근성과 관련해 당사국은 통보인이 선발과정에서 신체적ㆍ언어적ㆍ의사소통적ㆍ재정적ㆍ법적 장벽에 직면하거나 기관의 태도에서 비롯된 장벽과 맞닥뜨렸다는 지적을 한 바가 없다고 언급한다.</w:t>
      </w:r>
    </w:p>
    <w:p>
      <w:pPr>
        <w:ind w:left="0" w:firstLine="0" w:hanging="0"/>
        <w:jc w:val="left"/>
      </w:pPr>
      <w:r>
        <w:rPr>
          <w:rFonts w:ascii="Times New Roman" w:hAnsi="굴림체" w:cs="굴림체" w:eastAsia="굴림체"/>
          <w:sz w:val="24"/>
        </w:rPr>
        <w:t>6.2 당사국은 시험을 완료하는 데 충분한 시간이 주어졌고, 시험 중에 집중력을 방해하는 외부 요인이 없었으며, 통보인이 스스로 시험을 치를 수 있는 능력을 입증했으므로 다른 사람이나 기술의 보조가 필요하지 않았다고 강조한다. 또 통보인은 학사과정 선발과정에서 자신이 고정관념이나 편견, 또는 유해 관행으로 피해를 입었다고 언급한 바가 없다.</w:t>
      </w:r>
    </w:p>
    <w:p>
      <w:pPr>
        <w:ind w:left="0" w:firstLine="0" w:hanging="0"/>
        <w:jc w:val="left"/>
      </w:pPr>
      <w:r>
        <w:rPr>
          <w:rFonts w:ascii="Times New Roman" w:hAnsi="굴림체" w:cs="굴림체" w:eastAsia="굴림체"/>
          <w:sz w:val="24"/>
        </w:rPr>
        <w:t>6.3 당사국은 시각예술 학사가 되기 위해서는 헌신, 시간, 예술에 대한 전문 지식뿐만 아니라 잠재적으로 프레스, 사진, 인쇄용 화학물질, 가마를 비롯한 전문 도구의 사용과 숙달이 필요하다고 언급한다. 또한 독해력, 텍스트 분석, 읽기·쓰기 기술을 습득하고 예술과 문화사에 대한 지식을 갖추는 것이 필수적이다. 나아가 학사과정에는 작품을 조립하고 복잡한 프로젝트를 창안하는 능력이 필요하다. 당사국은 모렐렌세 예술센터에서 제공하는 시각예술 학사과정이 예술계와 사회적 맥락을 융합한 양질의 시각예술 창작물 제작을 목표로 창의적이고 다분야적인 과정의 개발을 육성하는 교육 모델에 기반한 학업 프로그램이라고 언급한다. 이러한 점에서 학사과정 입학에 필요한 요건은 센터의 무료 강의와 워크숍 등록 요건과 다르다. 후자의 경우 그 목적은 참가자들에게 전문적 자격을 부여하는 것이 아니라 예술에 입문시키는 것이기 때문이다.</w:t>
      </w:r>
    </w:p>
    <w:p>
      <w:pPr>
        <w:ind w:left="0" w:firstLine="0" w:hanging="0"/>
        <w:jc w:val="left"/>
      </w:pPr>
      <w:r>
        <w:rPr>
          <w:rFonts w:ascii="Times New Roman" w:hAnsi="굴림체" w:cs="굴림체" w:eastAsia="굴림체"/>
          <w:sz w:val="24"/>
        </w:rPr>
        <w:t>6.4 당사국에 따르면, 이러한 점을 고려하여 모렐렌세 예술센터는 시각예술 학사과정 지원자가 교육과정에 명시된 요건, 즉 (a) 만 18세 이상일 것(통보인에 의해 충족됨), (b) 직업에 대한 명확한 관심을 입증할 것(통보인에 의해 표명됨), (c) 창의적 자질과 인간적 가치를 보유할 것(통보인에 의해 일부 충족됨), (d) 포트폴리오 또는 작품 증빙 서류를 제출할 것(통보인에 의해 충족됨), (e) 개별 면접과 시험으로 구성된 선발과정에 합격할 것(통보인에 의해 충족되지 않음), (f) 입문 수업에 출석할 것(통보인에 의해 충족됨) 등의 요건을 충족해야 한다고 결정했다.</w:t>
      </w:r>
    </w:p>
    <w:p>
      <w:pPr>
        <w:ind w:left="0" w:firstLine="0" w:hanging="0"/>
        <w:jc w:val="left"/>
      </w:pPr>
      <w:r>
        <w:rPr>
          <w:rFonts w:ascii="Times New Roman" w:hAnsi="굴림체" w:cs="굴림체" w:eastAsia="굴림체"/>
          <w:sz w:val="24"/>
        </w:rPr>
        <w:t>6.5 당사국은 선발과정 통과를 위해 지원자들은 개별 면접에 참석하는 한편 재료와 표현, 드로잉과 회화, 사진, 입체 창작, 예술 관련 작문 등의 시험에 합격해야 한다고 설명한다. 통보인은 5개 과목에서 10점 만점에 5점이라는 낙제점을 받았다. 10점 만점에 6점을 받은 재료와 표현 시험만이 유일한 예외였다. 이와 관련해 당사국은 모렐렌스 예술센터의 학생 선발·입학·재학·졸업 및 등록금에 관한 규칙 제26조에 “평가는 5점에서 10점까지의 점수로 매겨지며 ... 최소 인정 성적은 다음과 같다. I. 학사학위 및 그 이하 프로그램의 경우, 6점 이상”이라고 규정되어 있다고 강조한다. 당사국은 학사과정 입학이 최소 요건 충족 여부에 달려 있으며, 해당 과정이 동등하고 공정한 절차를 통해 평가된다고 언급한다. 당사국은 통보인에게 성적을 부여할 때 센터 평가위원들이 유연성을 보였다고 언급한다.</w:t>
      </w:r>
    </w:p>
    <w:p>
      <w:pPr>
        <w:ind w:left="0" w:firstLine="0" w:hanging="0"/>
        <w:jc w:val="left"/>
      </w:pPr>
      <w:r>
        <w:rPr>
          <w:rFonts w:ascii="Times New Roman" w:hAnsi="굴림체" w:cs="굴림체" w:eastAsia="굴림체"/>
          <w:sz w:val="24"/>
        </w:rPr>
        <w:t>6.6 당사국은 시각예술 학사과정 입학 요건을 통보인이 잠재적으로 달성할 수 있다고 언급한다. 시험 응시 전 적절한 준비를 했다면 통보인은 충분히 시험에 합격했을 것이다. 이와 관련해 당사국은 통보인이 입학절차의 일부였던 재료와 표현 시험을 통과한 사실을 강조한다. 따라서 다른 시험 역시 제대로 준비했다면 성공 확률이 더 높았을 것이라고 합리적으로 가정할 수 있다.</w:t>
      </w:r>
    </w:p>
    <w:p>
      <w:pPr>
        <w:ind w:left="0" w:firstLine="0" w:hanging="0"/>
        <w:jc w:val="left"/>
      </w:pPr>
      <w:r>
        <w:rPr>
          <w:rFonts w:ascii="Times New Roman" w:hAnsi="굴림체" w:cs="굴림체" w:eastAsia="굴림체"/>
          <w:sz w:val="24"/>
        </w:rPr>
        <w:t>6.7 당사국은 센터가 장애인용 필수 시설을 갖추고 있고, 교수진과 학생 중에는 장애인들이 포함되어 있다고 언급한다. 이들 역시 입학절차를 통과해야 했다. 당사국은 모렐렌세 예술센터가 장애인 전용 학교는 아니라고 하더라도 장애인들에게 동등한 기회를 보장하는 조치를 취하고 있다고 진술한다. 당사국은 센터가 제공되는 여러 학사과정 프로그램과 강의에서 학생들에게 요구되는 기술이 서로 다르다는 점에서 정당한 편의의 내용도 달라질 수 있다고 강조한다.</w:t>
      </w:r>
    </w:p>
    <w:p>
      <w:pPr>
        <w:ind w:left="0" w:firstLine="0" w:hanging="0"/>
        <w:jc w:val="left"/>
      </w:pPr>
      <w:r>
        <w:rPr>
          <w:rFonts w:ascii="Times New Roman" w:hAnsi="굴림체" w:cs="굴림체" w:eastAsia="굴림체"/>
          <w:sz w:val="24"/>
        </w:rPr>
        <w:t>6.8 당사국은 시각예술 학사과정이 지원자들에게 창의적 관찰 능력, 비판적 사고, 시각예술과 그 맥락에 대한 이해를 요구한다고 언급한다. 이 점은 2014년 8월 4일과 25일자 통지를 통해 통보인도 인식하게 된 사항이다. 모렐렌세 예술센터는 해당 통지에서 센터가 예술 창작과정과 기법을 연마하는 곳으로 학생들은 미술사에 관한 토론과 이론적 논의에 참여하며, 따라서 지원자들은 강력한 독해력, 아이디어 전달, 언어적 의사소통 기술을 입증해야 한다는 점을 통보인에게 고지하였다. 또 학사과정 교육과정에 명시된 요건의 충족을 통보인이 시험을 통해 입증하지 못했다는 점도 설명되었다. 당사국은 쿠에르나바카 아동재활센터의 신경심리학 전문가 감정에 기술된 바와 같이 진단 기록을 통해 작성된 신경심리학적 프로필은 통보인이 추상적 개념에 대한 이해가 부족하고 언어 기억 전략에 어려움을 겪고 있음을 보여준다고 정중하게 언급한다. 당사국은 이러한 점이 시각예술 학사과정 지원자에게 기대되는 능력에 부합하지 않는다고 본다.</w:t>
      </w:r>
    </w:p>
    <w:p>
      <w:pPr>
        <w:ind w:left="0" w:firstLine="0" w:hanging="0"/>
        <w:jc w:val="center"/>
      </w:pPr>
      <w:r>
        <w:rPr>
          <w:rFonts w:ascii="Times New Roman" w:hAnsi="굴림체" w:cs="굴림체" w:eastAsia="굴림체"/>
          <w:sz w:val="24"/>
        </w:rPr>
        <w:t>본안에 관한 당사국 견해에 대한 통보인 의견</w:t>
      </w:r>
    </w:p>
    <w:p>
      <w:pPr>
        <w:ind w:left="0" w:firstLine="0" w:hanging="0"/>
        <w:jc w:val="left"/>
      </w:pPr>
      <w:r>
        <w:rPr>
          <w:rFonts w:ascii="Times New Roman" w:hAnsi="굴림체" w:cs="굴림체" w:eastAsia="굴림체"/>
          <w:sz w:val="24"/>
        </w:rPr>
        <w:t>7.1 2020년 10월 14일 통보인은 통보 본안에 관한 당사국 견해에 대한 의견을 제출하고, 당사국이 협약 제1조, 제2조, 제4조, 제5조, 제6조, 제8조, 제9조, 제24조에 따른 권리를 침해했음을 재차 강조했다.</w:t>
      </w:r>
    </w:p>
    <w:p>
      <w:pPr>
        <w:ind w:left="0" w:firstLine="0" w:hanging="0"/>
        <w:jc w:val="left"/>
      </w:pPr>
      <w:r>
        <w:rPr>
          <w:rFonts w:ascii="Times New Roman" w:hAnsi="굴림체" w:cs="굴림체" w:eastAsia="굴림체"/>
          <w:sz w:val="24"/>
        </w:rPr>
        <w:t>7.2 통보인은 모든 교육기관에 장애인을 통합하는 것을 특징으로 하는 보편적인 포용적 교육 모델에 완전히 반하는 교육 모델을 당사국이 수용하고 있음을 당사국 견해로부터 유추할 수 있다고 진술한다. “모렐렌세 예술센터가 장애인 전용 학교는 아니라고 하더라도 동등한 기회를 보장하는 조치를 취하고 있다”라고 언급할 때 당사국은 비장애인과 장애인을 구분하는 교육 구조를 언급하고 있다. 이는 교육 시설이 장애인을 분리하고 차별하고 있음을 보여준다. 통보인은 이러한 진술을 통해 당사국이 자신을 정규 교육을 제공하는 센터가 아닌 장애인 전용 교육기관에 다니도록 의도했음을 알 수 있다고 언급한다. 또 통보인은 이러한 태도가 장애인의 완전하고 효과적인 사회 참여와 통합, 그리고 교육 시설에 대한 동등한 기회와 접근성을 부정한다는 점에서 협약의 원칙을 위반하는 것이라고 언급한다.</w:t>
      </w:r>
    </w:p>
    <w:p>
      <w:pPr>
        <w:ind w:left="0" w:firstLine="0" w:hanging="0"/>
        <w:jc w:val="left"/>
      </w:pPr>
      <w:r>
        <w:rPr>
          <w:rFonts w:ascii="Times New Roman" w:hAnsi="굴림체" w:cs="굴림체" w:eastAsia="굴림체"/>
          <w:sz w:val="24"/>
        </w:rPr>
        <w:t>7.3 통보인은 시각예술 학사과정에 입학하기 위해 지원자들은 강력한 독해력, 아이디어 전달, 언어적 의사소통 기술을 입증해야 하지만, 통보인의 상태가 추상적 개념을 이해하고 언어 기억 전략을 형성하는 능력에 영향을 미쳤으므로 통보인이 이를 입증할 수 없었다는 당사국 진술을 언급한다. 통보인이 보기에 이러한 진술은 입학절차가 접근 가능한 조건과 정당한 편의를 보장하지 않았음을 당사국이 인정하는 것일 뿐이다.</w:t>
      </w:r>
    </w:p>
    <w:p>
      <w:pPr>
        <w:ind w:left="0" w:firstLine="0" w:hanging="0"/>
        <w:jc w:val="left"/>
      </w:pPr>
      <w:r>
        <w:rPr>
          <w:rFonts w:ascii="Times New Roman" w:hAnsi="굴림체" w:cs="굴림체" w:eastAsia="굴림체"/>
          <w:sz w:val="24"/>
        </w:rPr>
        <w:t>7.4 통보인은 학사과정에 입학하기 위해서는 일정한 조건과 요건이 충족되어야 함을 인정한다. 그러나 이는 통보인의 교육권을 실현하는 유일한 방법이자 평가 과정의 동등성을 나타내는 유일한 지표인 접근성 조치 및 정당한 편의 제공에 부차적이어야 했다.</w:t>
      </w:r>
    </w:p>
    <w:p>
      <w:pPr>
        <w:ind w:left="0" w:firstLine="0" w:hanging="0"/>
        <w:jc w:val="left"/>
      </w:pPr>
      <w:r>
        <w:rPr>
          <w:rFonts w:ascii="Times New Roman" w:hAnsi="굴림체" w:cs="굴림체" w:eastAsia="굴림체"/>
          <w:sz w:val="24"/>
        </w:rPr>
        <w:t>7.5 통보인은 지적장애로 인해 특정한 인지적 측면을 이해하지 못한다고 하더라도 이것이 고등교육에서 자신을 배제할 근거가 될 수 없음을 재차 강조한다. 의사소통과 이해력의 문제를 이유로 학사과정 입학을 제한했을 때 당사국은 부당하게 자신의 능력 범위를 포용의 조건으로 삼은 것이 분명하다. 당사국은 통보인이 표준화된 평가 체계에 맞추기를 기대하기보다 평가에 유연성을 발휘했어야 했다. 통보인의 요구가 교육기관에 과도한 부담이 되지 않으면서도 이러한 요구를 수용하기 위해 학사과정 입학 관련 정책과 계획이 합리적으로 조정되어야 했다. 예컨대, 비지적장애인을 위해 고안된 기준이 아니라 통보인의 능력을 바탕으로 시험 점수를 매기거나 입학시험을 더 쉽게 이해할 수 있도록 심리학 또는 의사소통 전문가의 도움을 제공할 수도 있었을 것이다.</w:t>
      </w:r>
    </w:p>
    <w:p>
      <w:pPr>
        <w:ind w:left="0" w:firstLine="0" w:hanging="0"/>
        <w:jc w:val="left"/>
      </w:pPr>
      <w:r>
        <w:rPr>
          <w:rFonts w:ascii="Times New Roman" w:hAnsi="굴림체" w:cs="굴림체" w:eastAsia="굴림체"/>
          <w:sz w:val="24"/>
        </w:rPr>
        <w:t>7.6 통보인은 이전에 다른 강의를 수강한 적이 있으므로 센터가 자신의 지적장애를 인지하고 있었으며, 따라서 학사과정 선발과정에서 다른 지원자들에 비해 자신이 불리할 것이 명백했다고 언급한다. 또 통보인은 자신과 자신의 어머니에게 지적장애인을 수용하기 위한 예산이 없고, 교육과정이 장애인용으로 설계되지 않았으며, 차별을 피하기 위해 다른 지원자들에 대한 평가 역시 동일한 기준으로 이루어졌다고 한 센터 학장의 구두 진술을 당사국이 암묵적으로 인정했다고 본다.</w:t>
      </w:r>
    </w:p>
    <w:p>
      <w:pPr>
        <w:ind w:left="0" w:firstLine="0" w:hanging="0"/>
        <w:jc w:val="left"/>
      </w:pPr>
      <w:r>
        <w:rPr>
          <w:rFonts w:ascii="Times New Roman" w:hAnsi="굴림체" w:cs="굴림체" w:eastAsia="굴림체"/>
          <w:sz w:val="24"/>
        </w:rPr>
        <w:t>7.7 통보인은 당사국 주장과 달리 자신은 선발과정에 선행하는 접근성 조치 미비와 선발과정 중의 정당한 편의 제공 부족이 그 자체로 학사과정 입학절차에 동등하게 참여하는 데 장벽이 됨을 항상 지적해 왔다고 진술한다.</w:t>
      </w:r>
    </w:p>
    <w:p>
      <w:pPr>
        <w:ind w:left="0" w:firstLine="0" w:hanging="0"/>
        <w:jc w:val="left"/>
      </w:pPr>
      <w:r>
        <w:rPr>
          <w:rFonts w:ascii="Times New Roman" w:hAnsi="굴림체" w:cs="굴림체" w:eastAsia="굴림체"/>
          <w:sz w:val="24"/>
        </w:rPr>
        <w:t>7.8 통보인은 자신에게 충분한 시간이 있었고, 자신이 스스로 시험을 치를 수 있는 능력을 입증했다는 당사국 주장이 주관적 평가에 불과하며 근거가 부족하다고 간주한다. 장애인과 함께 일해온 전문가만이 자신의 지적장애를 고려할 때 시험에 할당된 시간이 충분한지, 시험 중에 집중을 방해하는 외부 요인이 없는지 판단할 수 있을 것이다. 시험을 치르기 위해 다른 사람의 도움이 필요한지, 아니면 스스로 시험을 치를 수 있는 능력이 있는지 판단하는 문제 역시 마찬가지다. 당사국은 자신의 주장을 확인할 수 있는 수단을 제공하지 않았으며, 따라서 이는 무시되어야 한다. 이러한 주장을 하면서 당사국은 지적장애가 인지 능력을 떨어뜨리고, 그리하여 지각과 집중력에도 영향을 미침을 고려하지 않았다.</w:t>
      </w:r>
    </w:p>
    <w:p>
      <w:pPr>
        <w:ind w:left="0" w:firstLine="0" w:hanging="0"/>
        <w:jc w:val="left"/>
      </w:pPr>
      <w:r>
        <w:rPr>
          <w:rFonts w:ascii="Times New Roman" w:hAnsi="굴림체" w:cs="굴림체" w:eastAsia="굴림체"/>
          <w:sz w:val="24"/>
        </w:rPr>
        <w:t>7.9 또 통보인은 센터 평가위원들이 통보인을 평가할 때 유연성을 보였다는 진술을 뒷받침할 증거를 당사국이 제시하지 않았다고 본다. 이에 반해 당사국은 제출된 견해를 통해 시험 설계에 어떠한 종류의 지원도 없었으며, 통보인이 정당한 편의의 형태로 구분을 촉구한다고 하더라고 성적은 모든 응시자에게 어떠한 구분도 없이 동일한 방식으로 부여되었다고 강조한다.</w:t>
      </w:r>
    </w:p>
    <w:p>
      <w:pPr>
        <w:ind w:left="0" w:firstLine="0" w:hanging="0"/>
        <w:jc w:val="left"/>
      </w:pPr>
      <w:r>
        <w:rPr>
          <w:rFonts w:ascii="Times New Roman" w:hAnsi="굴림체" w:cs="굴림체" w:eastAsia="굴림체"/>
          <w:sz w:val="24"/>
        </w:rPr>
        <w:t>7.10 통보인에 따르면, 자신이 학사과정 입학절차 중에 고정관념이나 편견, 또는 유해 관행으로 피해를 입었다는 주장을 한 바가 없다는 당사국 진술은 사실이 아니다. 통보인은 접근성 조치 미비 및 선발과정 중의 정당한 편의 제공 부족이 자신이 고등교육제도에서 배제된 결정적 요인이었음을 여러 차례 진술했다. 그리고 이와 같은 상황이 유해 관행으로 이어짐은 분명하다. 장애와 관련한 고정관념과 편견으로 피해를 입었다는 주장을 하지 않았음을 통보인이 명시적으로 인정한다고 하더라도 당사국이 추상적 개념에 대한 이해 부족과 언어 기억 전략의 어려움, 그리고 학사과정 지원자에게 요구되는 기술 간의 불일치를 반복적으로 지적한 사실은 통보인이 편견과 고정관념의 피해자임을 입증한다. 능력의 분석·인정·개발을 수반하는 실제 상황에 대한 개별 평가를 우선적으로 실시하지 않은 상태에서 통보인이 장애로 인해 학사과정 입학 요건을 충족하지 못한다는 판단이 계획적으로 내려졌다. 또 통보인은 자신이 차별을 겪었다는 주장을 반복하면서 당사국은 자신이 장애인으로서 프로젝트를 작성·발표·방어하고, 작품을 조립하며, 복잡한 프로젝트를 만들 수 없다는 고정관념과 편견에 기반하고 있다고 강조한다.</w:t>
      </w:r>
    </w:p>
    <w:p>
      <w:pPr>
        <w:ind w:left="0" w:firstLine="0" w:hanging="0"/>
        <w:jc w:val="left"/>
      </w:pPr>
      <w:r>
        <w:rPr>
          <w:rFonts w:ascii="Times New Roman" w:hAnsi="굴림체" w:cs="굴림체" w:eastAsia="굴림체"/>
          <w:sz w:val="24"/>
        </w:rPr>
        <w:t>7.11 나아가 통보인은 자신이 학사과정에 입학하지 못한 이유가 시험 준비를 제대로 하지 않아 시험에 불합격했기 때문이라는 단정적인 진술을 하면서 당사국이 이러한 주장을 뒷받침할 증거를 제시하지 않고 주관적인 평가에 근거하고 있다고 본다. 따라서 당사국은 장애인의 입학을 가로막는 것이 접근성과 정당한 편의의 부족이라는 사실을 고려하지 않은 채 장애인이 교육제도에 진입할 준비를 하지 않으며, 입학 실패에 대한 책임이 장애인 본인에게 있다는 인식을 분명하게 드러낸다. 통보인은 이러한 진술이 당사국이 앞서 제시한 주장, 즉 추상적 개념을 이해하지 못하고 언어 기억 전략에 어려움을 겪는다는 점이 학사과정 지원자가 갖추어야 할 기술에 부합하지 않는다는 주장과도 모순된다고 언급한다.</w:t>
      </w:r>
    </w:p>
    <w:p>
      <w:pPr>
        <w:ind w:left="0" w:firstLine="0" w:hanging="0"/>
        <w:jc w:val="left"/>
      </w:pPr>
      <w:r>
        <w:rPr>
          <w:rFonts w:ascii="Times New Roman" w:hAnsi="굴림체" w:cs="굴림체" w:eastAsia="굴림체"/>
          <w:sz w:val="24"/>
        </w:rPr>
        <w:t>7.12 마지막으로, 통보인은 당사국이 센터에 장애 학생과 교사가 있다는 주장을 뒷받침할 증거를 제시하지 않았다고 언급한다.</w:t>
      </w:r>
    </w:p>
    <w:p>
      <w:pPr>
        <w:ind w:left="0" w:firstLine="0" w:hanging="0"/>
        <w:jc w:val="center"/>
      </w:pPr>
      <w:r>
        <w:rPr>
          <w:rFonts w:ascii="Times New Roman" w:hAnsi="굴림체" w:cs="굴림체" w:eastAsia="굴림체"/>
          <w:sz w:val="24"/>
        </w:rPr>
        <w:t>제3자 의견</w:t>
      </w:r>
    </w:p>
    <w:p>
      <w:pPr>
        <w:ind w:left="0" w:firstLine="0" w:hanging="0"/>
        <w:jc w:val="left"/>
      </w:pPr>
      <w:r>
        <w:rPr>
          <w:rFonts w:ascii="Times New Roman" w:hAnsi="굴림체" w:cs="굴림체" w:eastAsia="굴림체"/>
          <w:sz w:val="24"/>
        </w:rPr>
        <w:t>8.1 2021년 2월 12일 멕시코 자율기술연구소(Autonomous Technical Institute of Mexico)는 제3자 의견서를 제출했다. 연구소의 지적에 따르면, 본 사례는 당사국의 고등교육기관이 장애인의 권리를 반복적으로 침해하고 있음을 보여준다. 센터는 “장애인을 위한 학교가 아니다”라는 당사국 진술은 장애 학생의 교육적 분리를 증언한다. 연구소의 중재안에 따르면, 당사국은 특히 센터가 행정적·규제적 조치를 채택하고, 직원들에게 교육을 제공하며, 규약을 수립하는 한편 입학절차를 조정하도록 해야 한다.</w:t>
      </w:r>
    </w:p>
    <w:p>
      <w:pPr>
        <w:ind w:left="0" w:firstLine="0" w:hanging="0"/>
        <w:jc w:val="left"/>
      </w:pPr>
      <w:r>
        <w:rPr>
          <w:rFonts w:ascii="Times New Roman" w:hAnsi="굴림체" w:cs="굴림체" w:eastAsia="굴림체"/>
          <w:sz w:val="24"/>
        </w:rPr>
        <w:t>8.2 2021년 3월 1일 연방공공변호인청(Federal Public Defender Service, Instituto Federal de Defensoría pública)이 제3자 의견서를 제출했다. 청은 본 통보에서 보고된 사실관계들이 단독적인 사건이 아니라 당사국의 영토 전체에 걸쳐 반복적으로 일어나고 있다고 진술한다. 청은 보편적 설계에 기반한 체계가 개발되거나 고등교육 여건을 조성하는 정당한 편의가 제공되지 않음으로써 멕시코 내 많은 학습장애인 또는 지적장애인의 경력개발 전망이 축소되었다고 언급한다. 이러한 실패는 이들의 고용 전망을 전문직 일자리에 비해 현저히 낮은 급여를 받는 노동 분야로 제한한다. 연방공공변호인청은 심지어 대법원 또한 일반교육법(General Education Act)상의 특수교육 모델, 특히 장애인을 분리하여 두 개의 독자적 교육제도를 만드는 규정이 협약 제24조 제1항에 명시된 포용적 교육에 대한 권리를 침해한다는 점에서 위헌적임을 명시했다고 진술한다. *3 )</w:t>
      </w:r>
    </w:p>
    <w:p>
      <w:pPr>
        <w:ind w:left="0" w:firstLine="0" w:hanging="0"/>
        <w:jc w:val="center"/>
      </w:pPr>
      <w:r>
        <w:rPr>
          <w:rFonts w:ascii="Times New Roman" w:hAnsi="굴림체" w:cs="굴림체" w:eastAsia="굴림체"/>
          <w:sz w:val="24"/>
        </w:rPr>
        <w:t>B. 위원회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9.1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9.2 선택의정서 제2조 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9.3 위원회는 가용한 모든 실효적인 국내 구제절차를 소진했다는 통보인의 주장에 주목한다. 이와 관련한 당사국의 반론이 없으므로 위원회는 선택의정서 제2조 제d호의 요건이 충족된 것으로 간주한다.</w:t>
      </w:r>
    </w:p>
    <w:p>
      <w:pPr>
        <w:ind w:left="0" w:firstLine="0" w:hanging="0"/>
        <w:jc w:val="left"/>
      </w:pPr>
      <w:r>
        <w:rPr>
          <w:rFonts w:ascii="Times New Roman" w:hAnsi="굴림체" w:cs="굴림체" w:eastAsia="굴림체"/>
          <w:sz w:val="24"/>
        </w:rPr>
        <w:t>9.4 위원회는 통보가 명백히 근거가 없으므로 선택의정서 제2조 제e호에 따라 심리불가한 것으로 선언되어야 한다는 당사국 진술에 주목한다. 당사국은 통보인이 참여한 시각예술 학사과정의 입학 선발과정에 균등한 조건이 적용되었으며, 따라서 차별이나 고등교육에 대한 권리의 침해가 없었다고 본다. 그러나 위원회는 또한 당사국이 (a) 자신과 같은 지적장애인의 고등교육 접근성을 보장하는 데 필요한 조치를 취하지 않았고, (b) 지적장애로 인해 필요한 정당한 편의가 제공되지 않았다는 점에서 시각예술 학사과정 입학 선발과정에서 실질적 평등의 조건을 보장하지 않았을 뿐만 아니라 개인의 발전과 더 나은 고용기회 접근성에 부정적인 영향을 미쳤으며, (c) 위반 혐의에 대해 배상을 받을 수 있는 실효적 구제를 제공하지 않았다는 통보인의 주장에 주목한다. 나아가 위원회는 모렐렌세 예술센터가 통보인을 대하는 방식을 통해 당사국이 지적장애인에 대한 고정관념, 편견, 유해 관행에 맞서는 데 필요한 조치를 취하지 않았음을 알 수 있다는 통보인의 주장에 주목한다. 상기에 비추어 위원회는 심리적격의 취지에서 통보인이 자신의 주장을 충분히 소명했다고 간주한다.</w:t>
      </w:r>
    </w:p>
    <w:p>
      <w:pPr>
        <w:ind w:left="0" w:firstLine="0" w:hanging="0"/>
        <w:jc w:val="left"/>
      </w:pPr>
      <w:r>
        <w:rPr>
          <w:rFonts w:ascii="Times New Roman" w:hAnsi="굴림체" w:cs="굴림체" w:eastAsia="굴림체"/>
          <w:sz w:val="24"/>
        </w:rPr>
        <w:t>9.5 그러나 위원회는 일반적 성격의 규정이라는 점에서 협약 제1조와 제2조는 원칙적으로 협약에 따른 단독 청구의 대상이 될 수 없다고 본다. 해당 조항은 선택의정서에 따른 개인 통보의 맥락에서 협약에 명시된 다른 실체적 권리와 연계해서만 제기될 수 있다. *4 ) 본 통보의 상황에서 위원회는 선택의정서 제2조 제e호에 따라 통보의 해당 부분을 심리불가한 것으로 간주한다.</w:t>
      </w:r>
    </w:p>
    <w:p>
      <w:pPr>
        <w:ind w:left="0" w:firstLine="0" w:hanging="0"/>
        <w:jc w:val="left"/>
      </w:pPr>
      <w:r>
        <w:rPr>
          <w:rFonts w:ascii="Times New Roman" w:hAnsi="굴림체" w:cs="굴림체" w:eastAsia="굴림체"/>
          <w:sz w:val="24"/>
        </w:rPr>
        <w:t>9.6 또 위원회는 장애 여성의 완전한 발달을 보장하는 데 필요한 조치를 취하지 않음으로써 당사국이 협약 제6조에 따른 권리를 침해했다는 통보인의 주장에 주목한다. 그러나 위원회는 해당 주장이 심리적격의 취지에서 충분히 소명되지 않았다고 간주하며, 선택의정서 제2조 제e호에 따라 이를 심리불가한 것으로 선언한다.</w:t>
      </w:r>
    </w:p>
    <w:p>
      <w:pPr>
        <w:ind w:left="0" w:firstLine="0" w:hanging="0"/>
        <w:jc w:val="left"/>
      </w:pPr>
      <w:r>
        <w:rPr>
          <w:rFonts w:ascii="Times New Roman" w:hAnsi="굴림체" w:cs="굴림체" w:eastAsia="굴림체"/>
          <w:sz w:val="24"/>
        </w:rPr>
        <w:t>9.7 이에 따라, 또 심리적격에 대한 다른 장애가 없으므로 위원회는 협약 제5조와 제24조를 단독으로, 또한 제4조, 제8조, 제9조와 연계하여 위반하였다는 통보인의 주장과 관련해 선택의정서 제2조에 따라 통보를 심리가능한 것으로 판정하고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10.1 위원회는 선택의정서 제5조 및 절차규칙 제73조 제1항에 따라 접수한 모든 정보에 비추어 본 통보를 심사했다.</w:t>
      </w:r>
    </w:p>
    <w:p>
      <w:pPr>
        <w:ind w:left="0" w:firstLine="0" w:hanging="0"/>
        <w:jc w:val="left"/>
      </w:pPr>
      <w:r>
        <w:rPr>
          <w:rFonts w:ascii="Times New Roman" w:hAnsi="굴림체" w:cs="굴림체" w:eastAsia="굴림체"/>
          <w:sz w:val="24"/>
        </w:rPr>
        <w:t>10.2 협약 제5조와 제24조를 단독으로, 또한 제4조 및 제9조와 연계하여 따르는 통보인의 주장과 관련해 위원회 앞에 놓인 사안은 당사국이 접근 가능한 고등교육을 보장하지 않았을 뿐만 아니라 시각예술 학사과정 입학시험에서 지적장애인의 상황을 고려한 정당한 편의를 제공하지 않음으로써 포용적 고등교육에 대한 권리를 침해했는지, 또 이에 따라 평등과 차별금지에 대한 통보인의 권리를 침해하고 개인의 발전과 더 나은 고용기회에 대한 접근성에 부정적인 영향을 미쳤는지를 규명하는 것이다.</w:t>
      </w:r>
    </w:p>
    <w:p>
      <w:pPr>
        <w:ind w:left="0" w:firstLine="0" w:hanging="0"/>
        <w:jc w:val="left"/>
      </w:pPr>
      <w:r>
        <w:rPr>
          <w:rFonts w:ascii="Times New Roman" w:hAnsi="굴림체" w:cs="굴림체" w:eastAsia="굴림체"/>
          <w:sz w:val="24"/>
        </w:rPr>
        <w:t>10.3 고등교육 접근성이 미비하다는 주장과 관련해 특히 위원회는 모렐렌세 예술센터 직원을 대상으로 한 교육 제공 등 동등한 조건 하에서 고등교육에 대한 권리가 실현될 수 있도록 당사국이 충분한 입법적ㆍ행정적ㆍ기타 조치를 취하지 않았다는 통보인의 진술에 주목한다. 이와 관련해 위원회는 모렐렌세 예술센터가 교사와 학생을 막론하고 장애인의 접근성을 보장하는 필수 시설을 갖추고 있으며, 장애인에게 동등한 기회를 보장하는 조치를 취하고 있다는 당사국 진술에 주목한다. 그러나 위원회는 당사국 진술이 그 성격상 일반적이며, 센터가 지적장애 학생에게 실제로 어떻게 접근성을 보장하는지 보여주는 상세한 정보를 제공하지 않은 점에 주목한다. 또 위원회는 센터에 지적장애가 있는 학생이나 교사가 있음을 증명하는 정보나 문서가 제공되지 않았다는 통보인의 주장에 주목한다. 당사국은 이를 반박하지 않았다. 나아가 위원회는 통보인이 제공한 정보로서 센터는 지적장애인을 수용하기 위한 예산이 없으며, 교육과정이 장애인용으로 설계되지 않았다는 센터 학장의 진술에 주목한다. 당사국은 이에 대해서도 반박하지 않았다. 마지막으로, 위원회는 당사국이 통보인과 같은 지적장애인의 고등교육 접근성 보장을 위해 취한 다른 조치에 관해 추가 정보를 제공하지 않은 점에 주목한다.</w:t>
      </w:r>
    </w:p>
    <w:p>
      <w:pPr>
        <w:ind w:left="0" w:firstLine="0" w:hanging="0"/>
        <w:jc w:val="left"/>
      </w:pPr>
      <w:r>
        <w:rPr>
          <w:rFonts w:ascii="Times New Roman" w:hAnsi="굴림체" w:cs="굴림체" w:eastAsia="굴림체"/>
          <w:sz w:val="24"/>
        </w:rPr>
        <w:t>10.4 이와 관련해 위원회는 “제24조 제1항에 따라 당사국은 유아ㆍ초등ㆍ중등ㆍ고등 교육, 직업훈련과 평생교육, 교과 외 활동과 사회 활동 등의 모든 수준에서 장애인을 비롯한 모든 학생에게 차별이 없고 다른 사람들과 동등한 포용적 교육제도를 제공함으로써 장애인의 교육권이 실현될 수 있도록 해야” 함을 환기한다. *5 ) 또 위원회는 “협약 제9조 및 접근성에 관한 위원회 일반논평 제2호(2014)에 따라 모든 사람이 차별 없이 교육기관과 프로그램에 접근할 수 있어야 할 뿐만 아니라 건물, 정보통신 도구, 교육과정, 교육 자료, 교수법, 평가, 언어, 지원 서비스를 비롯해 전체 교육제도에 접근할 수 있어야 함”을 환기한다. *6 ) 나아가 위원회는 “정당한 편의가 개인과 관련되는 반면 접근성은 집단과 관련된다. 이는 접근성 제공 의무가 사전적 의무임을 뜻한다. 따라서 당사국은 장소 출입 또는 서비스 이용에 대한 개별적 요청을 받기 이전에 접근성을 제공해야 할 의무가 있다” *7 ) 라고 한 위원회 일반논평 제2호를 환기한다.</w:t>
      </w:r>
    </w:p>
    <w:p>
      <w:pPr>
        <w:ind w:left="0" w:firstLine="0" w:hanging="0"/>
        <w:jc w:val="left"/>
      </w:pPr>
      <w:r>
        <w:rPr>
          <w:rFonts w:ascii="Times New Roman" w:hAnsi="굴림체" w:cs="굴림체" w:eastAsia="굴림체"/>
          <w:sz w:val="24"/>
        </w:rPr>
        <w:t>10.5 위원회는 본 사례의 위반 혐의가 단일하게 발생한 것이 아니라 오히려 포용적 고등교육 접근 시 지적장애인이 당사국 내에서 직면하는 어려움을 나타내는 것이라는 제3자 진술에 주목한다. 이와 관련해 위원회는 과거 당사국에 대한 위원회 최종견해에서 특수 교육의 지속, 모든 장애 아동에게 포용적 교육을 보장하기 위한 당사국의 모든 수준을 포괄하는 전략의 부재, 초기·고등 교육을 막론하고 특히 장애와 성별, 접근성과 정당한 편의의 미비, 장애 학생의 필요에 대한 인식 부족 등으로 인한 교육 환경에서의 장애 여성과 여아의 광범위한 배제에 대해 우려를 표명했음을 환기한다. *8 )</w:t>
      </w:r>
    </w:p>
    <w:p>
      <w:pPr>
        <w:ind w:left="0" w:firstLine="0" w:hanging="0"/>
        <w:jc w:val="left"/>
      </w:pPr>
      <w:r>
        <w:rPr>
          <w:rFonts w:ascii="Times New Roman" w:hAnsi="굴림체" w:cs="굴림체" w:eastAsia="굴림체"/>
          <w:sz w:val="24"/>
        </w:rPr>
        <w:t>10.6 이러한 이유에서, 또 제출된 정보에 비추어 위원회는 정당한 편의 관련 정책의 채택과 고등교육기관 직원 대상 교육을 비롯해 지적장애인인 통보인의 포용적 고등교육 접근성을 보장하는 입법적ㆍ행정적ㆍ기타 조치를 취했음을 당사국이 입증하지 못했다고 본다. 특히 당사국은 입학시험, 정보통신 도구, 교육과정, 교육 자료, 교수법, 평가, 언어, 지원 서비스에 대한 접근성 *9 ) 을 비롯해 모렐렌세 예술센터 시각예술 학사과정에 대한 접근성을 다른 사람들과 동등하게 차별 없이 보장하지 않았으며, 이는 협약 제5조와 제24조를 단독으로, 또한 제4조 및 제9조와 연계하여 위반한 것이다.</w:t>
      </w:r>
    </w:p>
    <w:p>
      <w:pPr>
        <w:ind w:left="0" w:firstLine="0" w:hanging="0"/>
        <w:jc w:val="left"/>
      </w:pPr>
      <w:r>
        <w:rPr>
          <w:rFonts w:ascii="Times New Roman" w:hAnsi="굴림체" w:cs="굴림체" w:eastAsia="굴림체"/>
          <w:sz w:val="24"/>
        </w:rPr>
        <w:t>10.7 학사과정 입학절차에서 정당한 편의가 제공되지 않았다는 통보인의 주장과 관련해 위원회는 통보인이 시각예술 학사과정에 입학하지 못한 것은 차별을 받았기 때문이 아니라 모든 응시자가 동등한 조건에서 치른 입학시험에 합격하지 못했기 때문이므로 자국이 장애를 이유로 통보인의 고등교육에 대한 권리를 침해하거나 통보인을 차별한 것이 아니라는 당사국 주장에 주목한다. 위원회는 시험을 완료하는 데 충분한 시간이 주어졌고, 통보인이 스스로 시험을 치를 수 있는 능력을 입증했으며, 통보인이 시험 준비를 더 잘했어야 했다는 당사국의 판단에 주목한다. 또 위원회는 시각예술 학사과정이 독해력, 텍스트 분석, 아이디어 전달, 복잡한 프로젝트 작성과 같은 특정 기술을 요구하며, 지원자는 강력한 독해력, 아이디어 전달, 언어적 의사소통 기술을 입증해야 하지만 통보인은 입학시험에서 이를 수행하지 못했다는 당사국 주장에 주목한다. 나아가 위원회는 당사국이 추상적 개념 이해 및 언어 기억 전략 형성에 어려움이 있다고 판정한 쿠에르나바카 아동재활센터의 진단에 기대 통보인의 프로필이 시각예술 학사과정 입학 지원자에게 요구되는 기술에 부합하지 않는다는 결론을 내린 점에 주목한다. 이와 관련해 위원회는 다음과 같은 통보인의 주장에 주목한다. (a) 과거 센터에서 다른 강의를 수강한 적이 있으므로 자신의 지적장애에 대해 알고 있었음에도 센터는 입학절차에서 지적장애가 있는 지원자인 자신에게 정당한 편의를 제공하지 않았다. (b) 다른 지원자들과 실질적으로 동등한 조건에서 선발과정에 참여할 수 없었고, 결과적으로 고등교육제도에서 배제되었음을 의미한다는 점에서 정당한 편의를 제공하지 않은 것은 차별적이다. (c) 이해력에 어려움이 있다는 이유로 학사과정 입학 자격을 제한한 것은 부당하게 자신의 능력 범위을 포용의 조건으로 삼은 것이다. (d) 시험을 완료하는 데 충분한 시간이 주어졌고, 통보인이 스스로 시험을 치를 수 있는 능력을 입증했으며, 통보인이 시험 준비를 더 잘했어야 했다는 당사국 주장은 주관적인 것으로 자신의 지적장애를 고려하지 않을 뿐만 아니라 추상적 개념 이해 및 언어 기억 전략 형성에 어려움이 있어 학사과정에 요구되는 기술이 부족하다는 당사국 진술과도 모순된다. (e) 선발과정에서 정당한 편의가 제공되지 않았다는 주장에 대해 법원이 판결을 내리지 않고 헌법소원 소송을 기각했으므로 위반 혐의에 대해 배상을 받을 수 있는 실효적 구제가 없었다.</w:t>
      </w:r>
    </w:p>
    <w:p>
      <w:pPr>
        <w:ind w:left="0" w:firstLine="0" w:hanging="0"/>
        <w:jc w:val="left"/>
      </w:pPr>
      <w:r>
        <w:rPr>
          <w:rFonts w:ascii="Times New Roman" w:hAnsi="굴림체" w:cs="굴림체" w:eastAsia="굴림체"/>
          <w:sz w:val="24"/>
        </w:rPr>
        <w:t>10.8 위원회는 협약 제5조에 따라 당사국은 평등과 차별금지에 대한 장애인의 권리를 보장할 일반적 의무가 있음을 환기한다. 또 위원회는 제5조가 정당한 편의 제공의 거부를 금지되는 차별의 한 형태로 언급하고 있음을 환기한다. 나아가 위원회는 정당한 편의 제공이 즉각적 의무임을 환기한다. 즉, 편의는 장애인이 접근하기 어려운 상황 또는 환경에 접근해야 하거나 자신의 권리 행사를 원하는 바로 그 시점에 제공되어야 한다. *10 ) 이를 위해 이러한 권리의 보증자는 장애인과의 대화를 시작해야 한다. *11 ) 정당한 편의를 제공할 의무는 장애인이 편의를 요청했거나 해당 권리의 보증자가 당사자의 장애를 인지했음이 증명될 수 있는 경우에만 국한되지 않는다. 이러한 의무는 당사자에게 권리 행사를 가로막는 장벽의 극복을 위해서는 편의가 제공되어야 하는 장애가 있음을 잠재적 권리 보증자가 인지했어야 하는 경우에도 발생한다.</w:t>
      </w:r>
    </w:p>
    <w:p>
      <w:pPr>
        <w:ind w:left="0" w:firstLine="0" w:hanging="0"/>
        <w:jc w:val="left"/>
      </w:pPr>
      <w:r>
        <w:rPr>
          <w:rFonts w:ascii="Times New Roman" w:hAnsi="굴림체" w:cs="굴림체" w:eastAsia="굴림체"/>
          <w:sz w:val="24"/>
        </w:rPr>
        <w:t>10.9 더불어 위원회는 협약 제24조 제5항에 따라 당사국은 장애인이 차별 없이 다른 사람들과 동등하게 일반 고등교육, 직업훈련, 성인교육, 평생학습에 접근할 수 있도록 해야 함을 환기한다. 이를 위해 당사국은 장애인에게 정당한 편의가 제공되도록 해야 한다. 또 위원회는 “협약 제24조 제2항 제a호의 이행을 위해 장애인을 일반 교육제도에서 배제하는 일은 금지되어야 한다. 이러한 배제에는 개인 능력의 범위를 포용의 조건으로 삼거나 정당한 편의 제공 의무의 회피를 위해 불균형적이고 과도한 부담을 주장하는 것과 같이 장애 또는 장애의 정도를 근거로 장애인의 포용을 제한하는 법 또는 규제 조항을 통한 배제가 포함된다. ... 적절한 편의나 지원 없이 학교 입학의 조건으로 공통된 시험을 통과해야 한다는 요건을 부과한다면 이는 간접적 배제에 해당할 것이다” *12 ) 라고 한 일반논평 제4호(2016)를 환기한다. “입학시험 등 장애 학생을 직ꞏ간접적으로 배제하는 표준화된 평가 체계는 차별적이며, 제5조및 제24조에 위배된다.” *13 )</w:t>
      </w:r>
    </w:p>
    <w:p>
      <w:pPr>
        <w:ind w:left="0" w:firstLine="0" w:hanging="0"/>
        <w:jc w:val="left"/>
      </w:pPr>
      <w:r>
        <w:rPr>
          <w:rFonts w:ascii="Times New Roman" w:hAnsi="굴림체" w:cs="굴림체" w:eastAsia="굴림체"/>
          <w:sz w:val="24"/>
        </w:rPr>
        <w:t>10.10 나아가 위원회는 당사국이 “장애를 이유로 한 차별의 피해자들을 위해 접근 가능하고 실효적인 구제 메커니즘을 수립하고, 이들에게 다른 사람들과 동등한 사법 접근성을 보장”해야 할 의무가 있음을 환기한다. “여기에는 효과적이고 접근 가능한 진정 메커니즘을 비롯한 효과적인 사법적ꞏ행정적 절차 및 적절하고 큰 비용이 들지 않는(적용 가능하고 법정 자산심사를 거치는 경우) 양질의 법률 구조에 모든 장애인이 접근하는 것이 포함된다.” *14 )</w:t>
      </w:r>
    </w:p>
    <w:p>
      <w:pPr>
        <w:ind w:left="0" w:firstLine="0" w:hanging="0"/>
        <w:jc w:val="left"/>
      </w:pPr>
      <w:r>
        <w:rPr>
          <w:rFonts w:ascii="Times New Roman" w:hAnsi="굴림체" w:cs="굴림체" w:eastAsia="굴림체"/>
          <w:sz w:val="24"/>
        </w:rPr>
        <w:t>10.11 위원회는 고등교육 입학에 필요한 지식과 기술에 관한 기준이 필요하다고 하더라도 이러한 기준은 장애인 지원자의 특수한 요구를 고려해야 한다고 본다. 본 사례에서 위원회는 시각예술 학사과정 지원 당시 통보인의 지적장애를 알고 있었음에도 모렐렌세 예술센터가 시험 완료를 위한 추가 시간 부여, 시험 문항의 정확한 이해를 돕기 위한 특별 전문가의 지원 제공 등 통보인이 모든 지원자에게 공통된 평가에 참여하는 데 필요한 정당한 편의가 무엇인지 확인하기 위한 대화를 통보인과 나누지 않은 점에 주목한다. 따라서 위원회는 시각예술 학사과정 입학절차 중에 필요한 정당한 편의를 제공하지 않음으로써 센터가 다른 비장애인 지원자들과 동등한 참여를 통보인에게 보장하지 않았으며, 이는 통보인이 고등교육에서 배제되는 결과로 이어졌다고 간주한다. 또 위원회는 통보인이 자신의 권리를 침해한 혐의에 대해 배상을 받을 수 있는 실효적 구제에 접근할 수 없었다고 간주한다. 이러한 점들을 고려할 때 위원회는 당사국이 협약 제5조와 제24조에 따른 통보인의 권리를 단독으로, 또한 제4조 및 제9조와 연계하여 침해했다고 본다. *15 )</w:t>
      </w:r>
    </w:p>
    <w:p>
      <w:pPr>
        <w:ind w:left="0" w:firstLine="0" w:hanging="0"/>
        <w:jc w:val="left"/>
      </w:pPr>
      <w:r>
        <w:rPr>
          <w:rFonts w:ascii="Times New Roman" w:hAnsi="굴림체" w:cs="굴림체" w:eastAsia="굴림체"/>
          <w:sz w:val="24"/>
        </w:rPr>
        <w:t>10.12 마지막으로, 위원회는 고등교육에 대한 접근성 미비와 시각예술 학사과정 입학절차 중의 정당한 편의 제공 부재로 인한 권리 침해가 당사국이 삶의 모든 영역, 특히 교육 분야에서 지적장애인에 대한 고정관념, 편견, 유해 관행에 맞서야 할 의무를 이행하지 않았음을 보여주며, 이는 협약 제8조에 따른 의무를 위반한 것이라는 통보인의 주장에 주목한다. 이와 관련해 위원회는 통보인이 학사과정 입학절차에서 고정관념이나 편견, 또는 유해 관행으로 피해를 입었다는 주장을 한 바가 없다는 당사국 진술에 주목한다. 그러나 위원회는 장애와 관련한 고정관념과 편견으로 피해를 입었다는 주장을 명시적으로 하지 않았다고 하더라도 자신의 능력을 인정하거나 이에 힘을 실어주지 않은 채, 또 정당한 편의를 제공하지 않은 채 이해력 부족과 언어 기억의 어려움으로 인해 학사과정 입학 기준을 충족할 수 없는 것으로 간주한 사실 자체가 자신이 편견과 고정관념의 피해자임을 입증한다는 통보인의 주장에 주목한다. 또 위원회는 지적장애인으로서 자신이 복잡한 프로젝트를 수행하고 제출할 능력이 없다고 판단했을 때 당사국이 고정관념과 편견에 기반하고 있었다는 통보인의 지적에 주목한다. 나아가 위원회는 교육 영역에서 지적장애인과 관련한 고정관념, 편견, 유해 관행에 맞서기 위해 취한 조치와 관련해 당사국이 어떠한 정보도 제공하지 않은 점에 주목한다. 상기에 비추어 위원회는 당사국이 협약 제24조에 따른 의무를 단독으로, 또한 제4조 및 제8조와 연계하여 이행하지 않았다는 결론을 내린다.</w:t>
      </w:r>
    </w:p>
    <w:p>
      <w:pPr>
        <w:ind w:left="0" w:firstLine="0" w:hanging="0"/>
        <w:jc w:val="left"/>
      </w:pPr>
      <w:r>
        <w:rPr>
          <w:rFonts w:ascii="Times New Roman" w:hAnsi="굴림체" w:cs="굴림체" w:eastAsia="굴림체"/>
          <w:sz w:val="24"/>
        </w:rPr>
        <w:t>10.13 위원회는 협약 제4조에 따라 당사국은 장애인의 모든 인권과 기본적 자유의 완전한 실현을 보장하고 촉진하는 데 필요한 모든 조치를 취할 일반적 의무가 있음을 환기한다. 따라서 상기 항에 제시된 논거에 비추어 위원회는 당사국이 협약 제5조 및 제24조에 따른 의무를 단독으로, 또한 제4조, 제8조, 제9조와 연계하여 이행하지 않았다고 판정한다.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11. 위원회는 선택의정서 제5조에 따른 심의 결과 당사국이 협약 제5조와 제24조에 따른 의무를 단독으로, 또한 제4조, 제8조, 제9조와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 및 고등교육에 대한 권리의 부정으로 인한 고용기회 상실을 고려한 적절한 피해 배상을 비롯해 실효적 구제를 제공한다.</w:t>
      </w:r>
    </w:p>
    <w:p>
      <w:pPr>
        <w:ind w:left="0" w:firstLine="0" w:hanging="0"/>
        <w:jc w:val="left"/>
      </w:pPr>
      <w:r>
        <w:rPr>
          <w:rFonts w:ascii="Times New Roman" w:hAnsi="굴림체" w:cs="굴림체" w:eastAsia="굴림체"/>
          <w:sz w:val="24"/>
        </w:rPr>
        <w:t xml:space="preserve">	(ii) 통보인이 원하는 경우 필요한 정당한 편의 제공 등을 통해 본인이 선택한 교육기관의 입학절차에 대한 접근성을 보장함으로써 고등교육에 대한 권리를 보장한다.</w:t>
      </w:r>
    </w:p>
    <w:p>
      <w:pPr>
        <w:ind w:left="0" w:firstLine="0" w:hanging="0"/>
        <w:jc w:val="left"/>
      </w:pPr>
      <w:r>
        <w:rPr>
          <w:rFonts w:ascii="Times New Roman" w:hAnsi="굴림체" w:cs="굴림체" w:eastAsia="굴림체"/>
          <w:sz w:val="24"/>
        </w:rPr>
        <w:t xml:space="preserve">	(iii) 본 견해에 따라 포용적 고등교육에 대한 통보인의 권리가 침해되었음을 공개적으로 인정한다.</w:t>
      </w:r>
    </w:p>
    <w:p>
      <w:pPr>
        <w:ind w:left="0" w:firstLine="0" w:hanging="0"/>
        <w:jc w:val="left"/>
      </w:pPr>
      <w:r>
        <w:rPr>
          <w:rFonts w:ascii="Times New Roman" w:hAnsi="굴림체" w:cs="굴림체" w:eastAsia="굴림체"/>
          <w:sz w:val="24"/>
        </w:rPr>
        <w:t xml:space="preserve">	(iv)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최종견해에 포함된 권고를 환기하는 한편 *16 ) 장애인 및 장애인 대표 단체와 긴밀히 협의하여 다음을 수행할 것을 당사국에 요청한다.</w:t>
      </w:r>
    </w:p>
    <w:p>
      <w:pPr>
        <w:ind w:left="0" w:firstLine="0" w:hanging="0"/>
        <w:jc w:val="left"/>
      </w:pPr>
      <w:r>
        <w:rPr>
          <w:rFonts w:ascii="Times New Roman" w:hAnsi="굴림체" w:cs="굴림체" w:eastAsia="굴림체"/>
          <w:sz w:val="24"/>
        </w:rPr>
        <w:t xml:space="preserve">	(i) 지원 조치, 정당한 편의 제공, 적절한 재정 지원, 교직원 대상 교육 등 법률과 정책을 통해 초등ㆍ중등ㆍ고등ㆍ평생 교육의 모든 수준에서 포용적 교육제도를 확립한다. 당사국은 채택된 조치를 모니터링하기 위한 지표를 개발해야 한다.</w:t>
      </w:r>
    </w:p>
    <w:p>
      <w:pPr>
        <w:ind w:left="0" w:firstLine="0" w:hanging="0"/>
        <w:jc w:val="left"/>
      </w:pPr>
      <w:r>
        <w:rPr>
          <w:rFonts w:ascii="Times New Roman" w:hAnsi="굴림체" w:cs="굴림체" w:eastAsia="굴림체"/>
          <w:sz w:val="24"/>
        </w:rPr>
        <w:t xml:space="preserve">	(ii) 교육권 침해 사례에 대해 독립적이고 효과적이고 접근 가능하고 투명하고 안전하고 적용 가능한 진정 메커니즘과 법적 구제절차를 수립한다. *17 ) 또 교육권 및 교육권 거부 또는 침해 대응 방법과 관련해 사법공무원을 대상으로 교육을 제공하고 장애인 대표 단체를 통해 관련 정보를 장애인에게 널리 보급한다.</w:t>
      </w:r>
    </w:p>
    <w:p>
      <w:pPr>
        <w:ind w:left="0" w:firstLine="0" w:hanging="0"/>
        <w:jc w:val="left"/>
      </w:pPr>
      <w:r>
        <w:rPr>
          <w:rFonts w:ascii="Times New Roman" w:hAnsi="굴림체" w:cs="굴림체" w:eastAsia="굴림체"/>
          <w:sz w:val="24"/>
        </w:rPr>
        <w:t xml:space="preserve">	(iii) 장애인과 관련한 고정관념, 편견, 유해 관행에 대한 인식을 개선하고, 이에 대응하기 위한 조치를 취한다. 특히 이러한 노력은 장애 여성과 여아, 지적장애인, 집중 지원이 필요한 사람에게 영향을 미치는 관행을 대상으로 한다. *18 )</w:t>
      </w:r>
    </w:p>
    <w:p>
      <w:pPr>
        <w:ind w:left="0" w:firstLine="0" w:hanging="0"/>
        <w:jc w:val="left"/>
      </w:pPr>
      <w:r>
        <w:rPr>
          <w:rFonts w:ascii="Times New Roman" w:hAnsi="굴림체" w:cs="굴림체" w:eastAsia="굴림체"/>
          <w:sz w:val="24"/>
        </w:rPr>
        <w:t>12.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“제61조. 다음의 경우 헌법소원 구제는 허용되지 않는다. ... XXIII. 그 외 헌법 또는 이 법의 규정에 따라 허용되지 않는 경우.” “제5조(II). 헌법소원 소송의 당사자는 다음과 같다. ... 관할기관으로서 그 형식적 성격과 상관없이 일방적이고 의무적인 방식으로 법적 상황을 발생·변경·종료하는 행위를 지시·명령·집행하거나 집행하려고 시도하는 기관 또는 실행되었을 경우 이러한 법적 상황을 발생·변경·종료했을 행위를 누락하는 기관.”</w:t>
      </w:r>
    </w:p>
    <w:p>
      <w:pPr>
        <w:ind w:left="0" w:firstLine="0" w:hanging="0"/>
        <w:jc w:val="left"/>
      </w:pPr>
      <w:r>
        <w:rPr>
          <w:rFonts w:ascii="Times New Roman" w:hAnsi="굴림체" w:cs="굴림체" w:eastAsia="굴림체"/>
          <w:sz w:val="24"/>
        </w:rPr>
        <w:t>2. “제73조. 헌법소원 소송의 판결은 소송을 제기한 개인 또는 법인(민간법인 또는 정부법인)에게만 적용되며, 적절한 경우 소송이 제기된 특정 사건에서 이들을 보호하는 것으로 제한된다.”</w:t>
      </w:r>
    </w:p>
    <w:p>
      <w:pPr>
        <w:ind w:left="0" w:firstLine="0" w:hanging="0"/>
        <w:jc w:val="left"/>
      </w:pPr>
      <w:r>
        <w:rPr>
          <w:rFonts w:ascii="Times New Roman" w:hAnsi="굴림체" w:cs="굴림체" w:eastAsia="굴림체"/>
          <w:sz w:val="24"/>
        </w:rPr>
        <w:t>3. 대법원, 제2재판부, 헌법소원 항고 제714/2017호, 2018년 10월 3일, 37쪽 이하.</w:t>
      </w:r>
    </w:p>
    <w:p>
      <w:pPr>
        <w:ind w:left="0" w:firstLine="0" w:hanging="0"/>
        <w:jc w:val="left"/>
      </w:pPr>
      <w:r>
        <w:rPr>
          <w:rFonts w:ascii="Times New Roman" w:hAnsi="굴림체" w:cs="굴림체" w:eastAsia="굴림체"/>
          <w:sz w:val="24"/>
        </w:rPr>
        <w:t>4. H. M. 대 스웨덴(H. M. v. Sweden, CRPD/C/7/D/3/2011), 단락 7.3.</w:t>
      </w:r>
    </w:p>
    <w:p>
      <w:pPr>
        <w:ind w:left="0" w:firstLine="0" w:hanging="0"/>
        <w:jc w:val="left"/>
      </w:pPr>
      <w:r>
        <w:rPr>
          <w:rFonts w:ascii="Times New Roman" w:hAnsi="굴림체" w:cs="굴림체" w:eastAsia="굴림체"/>
          <w:sz w:val="24"/>
        </w:rPr>
        <w:t>5. 일반논평 제4호(2016), 단락 8.</w:t>
      </w:r>
    </w:p>
    <w:p>
      <w:pPr>
        <w:ind w:left="0" w:firstLine="0" w:hanging="0"/>
        <w:jc w:val="left"/>
      </w:pPr>
      <w:r>
        <w:rPr>
          <w:rFonts w:ascii="Times New Roman" w:hAnsi="굴림체" w:cs="굴림체" w:eastAsia="굴림체"/>
          <w:sz w:val="24"/>
        </w:rPr>
        <w:t>6. 같은 문서, 단락 22.</w:t>
      </w:r>
    </w:p>
    <w:p>
      <w:pPr>
        <w:ind w:left="0" w:firstLine="0" w:hanging="0"/>
        <w:jc w:val="left"/>
      </w:pPr>
      <w:r>
        <w:rPr>
          <w:rFonts w:ascii="Times New Roman" w:hAnsi="굴림체" w:cs="굴림체" w:eastAsia="굴림체"/>
          <w:sz w:val="24"/>
        </w:rPr>
        <w:t>7. 일반논평 제2호(2014), 단락 25.</w:t>
      </w:r>
    </w:p>
    <w:p>
      <w:pPr>
        <w:ind w:left="0" w:firstLine="0" w:hanging="0"/>
        <w:jc w:val="left"/>
      </w:pPr>
      <w:r>
        <w:rPr>
          <w:rFonts w:ascii="Times New Roman" w:hAnsi="굴림체" w:cs="굴림체" w:eastAsia="굴림체"/>
          <w:sz w:val="24"/>
        </w:rPr>
        <w:t>8. CRPD/C/ESP/CO/2-3, 단락 54.</w:t>
      </w:r>
    </w:p>
    <w:p>
      <w:pPr>
        <w:ind w:left="0" w:firstLine="0" w:hanging="0"/>
        <w:jc w:val="left"/>
      </w:pPr>
      <w:r>
        <w:rPr>
          <w:rFonts w:ascii="Times New Roman" w:hAnsi="굴림체" w:cs="굴림체" w:eastAsia="굴림체"/>
          <w:sz w:val="24"/>
        </w:rPr>
        <w:t>9. 일반논평 제4호(2016), 단락 22.</w:t>
      </w:r>
    </w:p>
    <w:p>
      <w:pPr>
        <w:ind w:left="0" w:firstLine="0" w:hanging="0"/>
        <w:jc w:val="left"/>
      </w:pPr>
      <w:r>
        <w:rPr>
          <w:rFonts w:ascii="Times New Roman" w:hAnsi="굴림체" w:cs="굴림체" w:eastAsia="굴림체"/>
          <w:sz w:val="24"/>
        </w:rPr>
        <w:t>10. 일반논평 제6호(2018), 단락 24(b).</w:t>
      </w:r>
    </w:p>
    <w:p>
      <w:pPr>
        <w:ind w:left="0" w:firstLine="0" w:hanging="0"/>
        <w:jc w:val="left"/>
      </w:pPr>
      <w:r>
        <w:rPr>
          <w:rFonts w:ascii="Times New Roman" w:hAnsi="굴림체" w:cs="굴림체" w:eastAsia="굴림체"/>
          <w:sz w:val="24"/>
        </w:rPr>
        <w:t>11. 같은 문서, 단락 26(a).</w:t>
      </w:r>
    </w:p>
    <w:p>
      <w:pPr>
        <w:ind w:left="0" w:firstLine="0" w:hanging="0"/>
        <w:jc w:val="left"/>
      </w:pPr>
      <w:r>
        <w:rPr>
          <w:rFonts w:ascii="Times New Roman" w:hAnsi="굴림체" w:cs="굴림체" w:eastAsia="굴림체"/>
          <w:sz w:val="24"/>
        </w:rPr>
        <w:t>12. 일반논평 제4호(2016), 단락 18.</w:t>
      </w:r>
    </w:p>
    <w:p>
      <w:pPr>
        <w:ind w:left="0" w:firstLine="0" w:hanging="0"/>
        <w:jc w:val="left"/>
      </w:pPr>
      <w:r>
        <w:rPr>
          <w:rFonts w:ascii="Times New Roman" w:hAnsi="굴림체" w:cs="굴림체" w:eastAsia="굴림체"/>
          <w:sz w:val="24"/>
        </w:rPr>
        <w:t>13. 일반논평 제6호(2018), 단락 64.</w:t>
      </w:r>
    </w:p>
    <w:p>
      <w:pPr>
        <w:ind w:left="0" w:firstLine="0" w:hanging="0"/>
        <w:jc w:val="left"/>
      </w:pPr>
      <w:r>
        <w:rPr>
          <w:rFonts w:ascii="Times New Roman" w:hAnsi="굴림체" w:cs="굴림체" w:eastAsia="굴림체"/>
          <w:sz w:val="24"/>
        </w:rPr>
        <w:t>14. 같은 문서, 단락 73(h).</w:t>
      </w:r>
    </w:p>
    <w:p>
      <w:pPr>
        <w:ind w:left="0" w:firstLine="0" w:hanging="0"/>
        <w:jc w:val="left"/>
      </w:pPr>
      <w:r>
        <w:rPr>
          <w:rFonts w:ascii="Times New Roman" w:hAnsi="굴림체" w:cs="굴림체" w:eastAsia="굴림체"/>
          <w:sz w:val="24"/>
        </w:rPr>
        <w:t>15. 카예하 로마 및 카예하 루카스 대 스페인(Calleja Loma and Calleja Lucas v. Spain, CRPD/C/23/D/41/2017), 단락 8.8.</w:t>
      </w:r>
    </w:p>
    <w:p>
      <w:pPr>
        <w:ind w:left="0" w:firstLine="0" w:hanging="0"/>
        <w:jc w:val="left"/>
      </w:pPr>
      <w:r>
        <w:rPr>
          <w:rFonts w:ascii="Times New Roman" w:hAnsi="굴림체" w:cs="굴림체" w:eastAsia="굴림체"/>
          <w:sz w:val="24"/>
        </w:rPr>
        <w:t>16. CRPD/C/MEX/CO/2-3, 단락 18 및 단락 55.</w:t>
      </w:r>
    </w:p>
    <w:p>
      <w:pPr>
        <w:ind w:left="0" w:firstLine="0" w:hanging="0"/>
        <w:jc w:val="left"/>
      </w:pPr>
      <w:r>
        <w:rPr>
          <w:rFonts w:ascii="Times New Roman" w:hAnsi="굴림체" w:cs="굴림체" w:eastAsia="굴림체"/>
          <w:sz w:val="24"/>
        </w:rPr>
        <w:t>17. 일반논평 제4호(2016), 단락 65.</w:t>
      </w:r>
    </w:p>
    <w:p>
      <w:pPr>
        <w:ind w:left="0" w:firstLine="0" w:hanging="0"/>
        <w:jc w:val="left"/>
      </w:pPr>
      <w:r>
        <w:rPr>
          <w:rFonts w:ascii="Times New Roman" w:hAnsi="굴림체" w:cs="굴림체" w:eastAsia="굴림체"/>
          <w:sz w:val="24"/>
        </w:rPr>
        <w:t>18. 같은 문서, 단락 48.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