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개인통보(2023): S.M. vs 덴마크</w:t>
      </w:r>
    </w:p>
    <w:p>
      <w:pPr>
        <w:ind w:left="0" w:firstLine="0" w:hanging="0"/>
        <w:jc w:val="center"/>
      </w:pPr>
      <w:r>
        <w:rPr>
          <w:rFonts w:ascii="Times New Roman" w:hAnsi="굴림체" w:cs="굴림체" w:eastAsia="굴림체"/>
          <w:sz w:val="24"/>
        </w:rPr>
        <w:t>CRPD Individual Communication(2023): S.M. vs Denmark</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개인통보(61/2019)</w:t>
      </w:r>
    </w:p>
    <w:p>
      <w:pPr>
        <w:ind w:left="0" w:firstLine="0" w:hanging="0"/>
        <w:jc w:val="right"/>
      </w:pPr>
      <w:r>
        <w:rPr>
          <w:rFonts w:ascii="Times New Roman" w:hAnsi="굴림체" w:cs="굴림체" w:eastAsia="굴림체"/>
          <w:sz w:val="24"/>
        </w:rPr>
        <w:t>CRPD/C/29/D/61/2019</w:t>
      </w:r>
    </w:p>
    <w:p>
      <w:pPr>
        <w:ind w:left="0" w:firstLine="0" w:hanging="0"/>
        <w:jc w:val="right"/>
      </w:pPr>
      <w:r>
        <w:rPr>
          <w:rFonts w:ascii="Times New Roman" w:hAnsi="굴림체" w:cs="굴림체" w:eastAsia="굴림체"/>
          <w:sz w:val="24"/>
        </w:rPr>
        <w:t>위반 - 14 및 17를 25와 연계하여</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2023. 10. 4.</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S. M.(대리인 없음)</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덴마크</w:t>
      </w:r>
    </w:p>
    <w:p>
      <w:pPr>
        <w:ind w:left="0" w:firstLine="0" w:hanging="0"/>
        <w:jc w:val="left"/>
      </w:pPr>
      <w:r>
        <w:rPr>
          <w:rFonts w:ascii="Times New Roman" w:hAnsi="굴림체" w:cs="굴림체" w:eastAsia="굴림체"/>
          <w:sz w:val="24"/>
        </w:rPr>
        <w:t>제출일: 2017-09-12</w:t>
      </w:r>
    </w:p>
    <w:p>
      <w:pPr>
        <w:ind w:left="0" w:firstLine="0" w:hanging="0"/>
        <w:jc w:val="left"/>
      </w:pPr>
      <w:r>
        <w:rPr>
          <w:rFonts w:ascii="Times New Roman" w:hAnsi="굴림체" w:cs="굴림체" w:eastAsia="굴림체"/>
          <w:sz w:val="24"/>
        </w:rPr>
        <w:t>참고문서: 위원회 절차규칙 제70조에 따라 취한 결정 (2019년 7월 3일 당사국 송부, 문서 형태로 발행되지 않음)</w:t>
      </w:r>
    </w:p>
    <w:p>
      <w:pPr>
        <w:ind w:left="0" w:firstLine="0" w:hanging="0"/>
        <w:jc w:val="left"/>
      </w:pPr>
      <w:r>
        <w:rPr>
          <w:rFonts w:ascii="Times New Roman" w:hAnsi="굴림체" w:cs="굴림체" w:eastAsia="굴림체"/>
          <w:sz w:val="24"/>
        </w:rPr>
        <w:t>채택일: 2023. 8. 25.</w:t>
      </w:r>
    </w:p>
    <w:p>
      <w:pPr>
        <w:ind w:left="0" w:firstLine="0" w:hanging="0"/>
        <w:jc w:val="left"/>
      </w:pPr>
      <w:r>
        <w:rPr>
          <w:rFonts w:ascii="Times New Roman" w:hAnsi="굴림체" w:cs="굴림체" w:eastAsia="굴림체"/>
          <w:sz w:val="24"/>
        </w:rPr>
        <w:t>주제: 강제 정신과 중재, 심리사회적 장애를 이유로 한 자유의 박탈</w:t>
      </w:r>
    </w:p>
    <w:p>
      <w:pPr>
        <w:ind w:left="0" w:firstLine="0" w:hanging="0"/>
        <w:jc w:val="left"/>
      </w:pPr>
      <w:r>
        <w:rPr>
          <w:rFonts w:ascii="Times New Roman" w:hAnsi="굴림체" w:cs="굴림체" w:eastAsia="굴림체"/>
          <w:sz w:val="24"/>
        </w:rPr>
        <w:t>절차쟁점: 	 주장의 소명 여부</w:t>
      </w:r>
    </w:p>
    <w:p>
      <w:pPr>
        <w:ind w:left="0" w:firstLine="0" w:hanging="0"/>
        <w:jc w:val="left"/>
      </w:pPr>
      <w:r>
        <w:rPr>
          <w:rFonts w:ascii="Times New Roman" w:hAnsi="굴림체" w:cs="굴림체" w:eastAsia="굴림체"/>
          <w:sz w:val="24"/>
        </w:rPr>
        <w:t>본안쟁점: 자유의 박탈, 고문, 또는 잔혹한, 비인도적이거나 굴욕적인 대우 또는 처벌로부터의 자유, 착취·폭력·학대로부터의 자유, 개인의 완전함 보호, 건강</w:t>
      </w:r>
    </w:p>
    <w:p>
      <w:pPr>
        <w:ind w:left="0" w:firstLine="0" w:hanging="0"/>
        <w:jc w:val="left"/>
      </w:pPr>
      <w:r>
        <w:rPr>
          <w:rFonts w:ascii="Times New Roman" w:hAnsi="굴림체" w:cs="굴림체" w:eastAsia="굴림체"/>
          <w:sz w:val="24"/>
        </w:rPr>
        <w:t>관련조항: 제14조, 제15조, 제16조(제4조, 제17조, 제25조와 연계)</w:t>
      </w:r>
    </w:p>
    <w:p>
      <w:pPr>
        <w:ind w:left="0" w:firstLine="0" w:hanging="0"/>
        <w:jc w:val="left"/>
      </w:pPr>
      <w:r>
        <w:rPr>
          <w:rFonts w:ascii="Times New Roman" w:hAnsi="굴림체" w:cs="굴림체" w:eastAsia="굴림체"/>
          <w:sz w:val="24"/>
        </w:rPr>
        <w:t>선택의정서 관련조항: 제2조제e호</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61/2019</w:t>
      </w:r>
    </w:p>
    <w:p>
      <w:pPr>
        <w:ind w:left="0" w:firstLine="0" w:hanging="0"/>
        <w:jc w:val="left"/>
      </w:pPr>
      <w:r>
        <w:rPr>
          <w:rFonts w:ascii="Times New Roman" w:hAnsi="굴림체" w:cs="굴림체" w:eastAsia="굴림체"/>
          <w:sz w:val="24"/>
        </w:rPr>
        <w:t>1. 통보인은 S. M.으로 1974년생 덴마크 국민이다. 통보인은 당사국이 협약 제14조, 제15조, 제16조에 따른 자신의 권리를 제4조, 제17조, 제25조와 연계하여 침해했다고 주장한다. 선택의정서는 2014년 10월 23일부로 당사국에서 발효되었다. 변호인이 통보인을 대리하지 않는다.</w:t>
      </w:r>
    </w:p>
    <w:p>
      <w:pPr>
        <w:ind w:left="0" w:firstLine="0" w:hanging="0"/>
        <w:jc w:val="center"/>
      </w:pPr>
      <w:r>
        <w:rPr>
          <w:rFonts w:ascii="Times New Roman" w:hAnsi="굴림체" w:cs="굴림체" w:eastAsia="굴림체"/>
          <w:sz w:val="24"/>
        </w:rPr>
        <w:t>A. 당사자들이 제출한 정보 및 주장의 개요</w:t>
      </w:r>
    </w:p>
    <w:p>
      <w:pPr>
        <w:ind w:left="0" w:firstLine="0" w:hanging="0"/>
        <w:jc w:val="center"/>
      </w:pPr>
      <w:r>
        <w:rPr>
          <w:rFonts w:ascii="Times New Roman" w:hAnsi="굴림체" w:cs="굴림체" w:eastAsia="굴림체"/>
          <w:sz w:val="24"/>
        </w:rPr>
        <w:t>통보인이 제출한 사실관계</w:t>
      </w:r>
    </w:p>
    <w:p>
      <w:pPr>
        <w:ind w:left="0" w:firstLine="0" w:hanging="0"/>
        <w:jc w:val="left"/>
      </w:pPr>
      <w:r>
        <w:rPr>
          <w:rFonts w:ascii="Times New Roman" w:hAnsi="굴림체" w:cs="굴림체" w:eastAsia="굴림체"/>
          <w:sz w:val="24"/>
        </w:rPr>
        <w:t>2.1 통보인은 2011년부터 강제 정신과 중재를 받아왔으며, 그 결과 덴마크의 정신과 환자 치료에 관심을 가지게 된 인권운동가로 자신을 묘사한다. 2012년 통보인은 정신과 치료를 담당하는 여러 의사와 공무원에게 협박 이메일을 보내기 시작했다. 이로 인해 통보인은 다수의 협박 혐의로 소추되고 강제 입원을 당했다. 통보인은 이후에도 계속해서 이러한 이메일을 보냈다.</w:t>
      </w:r>
    </w:p>
    <w:p>
      <w:pPr>
        <w:ind w:left="0" w:firstLine="0" w:hanging="0"/>
        <w:jc w:val="left"/>
      </w:pPr>
      <w:r>
        <w:rPr>
          <w:rFonts w:ascii="Times New Roman" w:hAnsi="굴림체" w:cs="굴림체" w:eastAsia="굴림체"/>
          <w:sz w:val="24"/>
        </w:rPr>
        <w:t>2.2 2015년 3월 11일 힐레뢰드 지방법원의 명령에 따라 통보인에 대한 정신감정이 실시되었다. 감정의 결론은 혐의 범죄를 실행할 당시 통보인이 “정신미약” 상태에 있었다는 것이다. 2016년 6월 23일 보충 감정이 실시되었다. 감정 결과 통보인의 상태가 결정적으로 바뀐 것은 없으며, 만성 편집성 정신병의 증상이 뚜렷하게 나타난다는 결론이 내려졌다. 2016년 6월 30일 지방법원은 공공기관 대상 범죄에 관한 형법 제119조 제1항 및 제121조 위반, 생명·건강·복지와 관련하여 심각한 공포심을 유발할 수 있는 가벌 행위 실행 위협에 관한 형법 제266조 위반, 접촉금지·접근금지·퇴거에 관한 법률(Act on Restraining Orders, Exclusion Orders and Expulsions, lov om tillhold, opholdsforbud og bortvisning) 제21조제1항 위반 등 총 31건의 혐의에 대해 통보인에게 유죄를 선고했다. 지방법원은 기한의 적시 없이 통보인에 대한 정신과 치료를 명령했다. 2017년 9월 12일 기준으로 통보인은 3년간 강제 정신과 중재를 받고 6개월간 재판전 구금에 처해졌다.</w:t>
      </w:r>
    </w:p>
    <w:p>
      <w:pPr>
        <w:ind w:left="0" w:firstLine="0" w:hanging="0"/>
        <w:jc w:val="left"/>
      </w:pPr>
      <w:r>
        <w:rPr>
          <w:rFonts w:ascii="Times New Roman" w:hAnsi="굴림체" w:cs="굴림체" w:eastAsia="굴림체"/>
          <w:sz w:val="24"/>
        </w:rPr>
        <w:t>2.3 통보인은 당사국 법률에 따라 장애로 인해 “재판을 받기에 부적합”하다고 간주되는 자는 처벌받지 않는 대신 치료가 선고된다고 주장한다. 그러나 통보인은 강제 치료가 “사회적 통제 제재”로서 범죄자에 대한 공식적 형사 제재로 대체되어야 한다고 주장한다. 본 사례에서 통보인의 심리사회적 질환은 이메일 발송 이유를 설명하기 위해 제시된 유일한 근거였다. 통보인은 재판 시작 전 혐의에 대해 서면으로 답변할 기회가 주어지지 않았으며, 이는 아마도 자신이 “정신질환”이 있는 것으로 간주되었기 때문이라고 주장한다. 이러한 점에서 선고 여부 결정에 적용된 절차는 무죄추정을 비롯한 형사재판의 보호장치를 준수하지 않았다. 오랜 이메일 발송 이력 때문에 정신과 의사들이 통보인의 이메일에서 “정신질환”의 징후를 조사했으며, 이에 따라 검사는 사안을 형사적으로 수사할 의무가 없었다.</w:t>
      </w:r>
    </w:p>
    <w:p>
      <w:pPr>
        <w:ind w:left="0" w:firstLine="0" w:hanging="0"/>
        <w:jc w:val="left"/>
      </w:pPr>
      <w:r>
        <w:rPr>
          <w:rFonts w:ascii="Times New Roman" w:hAnsi="굴림체" w:cs="굴림체" w:eastAsia="굴림체"/>
          <w:sz w:val="24"/>
        </w:rPr>
        <w:t>2.4 2016년 9월 26일 동부고등법원은 지방법원의 판결을 확정했다. 2016년 11월 16일 대법원 상고위원회는 통보인에게 상고허가를 승인하지 않기로 결정했다. 따라서 통보인은 가용한 모든 국내 구제절차를 소진했다고 진술한다.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통보인은 고등법원의 판결을 고려할 때 자신이 심리사회적 장애를 이유로 자유를 박탈당했으며, 이러한 점에서 당사국이 협약 제14조에 따른 자신의 권리를 침해했다고 진술한다. 통보인의 강제 치료 선고는 기한이 정해져 있지 않은 반면 심리사회적 장애가 없는 사람은 같은 범죄로 유죄가 선고되더라도 훨씬 짧은 징역형을 받는다. 강제 치료에 대한 통보인의 반대로 침해의 심각성은 가중된다. 기소는 2012년까지 거슬러 올라가는 혐의를 포함한다. 하지만 통보인은 애초에 소추 대신 경찰의 의뢰로 강제 정신과 중재를 받았다.</w:t>
      </w:r>
    </w:p>
    <w:p>
      <w:pPr>
        <w:ind w:left="0" w:firstLine="0" w:hanging="0"/>
        <w:jc w:val="left"/>
      </w:pPr>
      <w:r>
        <w:rPr>
          <w:rFonts w:ascii="Times New Roman" w:hAnsi="굴림체" w:cs="굴림체" w:eastAsia="굴림체"/>
          <w:sz w:val="24"/>
        </w:rPr>
        <w:t>3.2 통보인은 정신과 중재를 받는 동안 자신의 동의 없이 특정 약물을 강제 복용해야 했다는 점에서 당사국이 협약 제15조를 위반했다고 주장한다. 통보인에 따르면, 강제 치료는 실험적이며 건강효과가 입증되지 않았다.</w:t>
      </w:r>
    </w:p>
    <w:p>
      <w:pPr>
        <w:ind w:left="0" w:firstLine="0" w:hanging="0"/>
        <w:jc w:val="left"/>
      </w:pPr>
      <w:r>
        <w:rPr>
          <w:rFonts w:ascii="Times New Roman" w:hAnsi="굴림체" w:cs="굴림체" w:eastAsia="굴림체"/>
          <w:sz w:val="24"/>
        </w:rPr>
        <w:t>3.3 통보인은 당사국 내 정신과 환자들에 대한 강제 치료 방식이 협약 제16조를 제4조와 연계하여 위반한 것이라고 주장한다. 통보인은 자신이 위협이 되지 않으며 이러한 환자를 강제 치료하는 행위는 용납될 수 없다고 언급한다.</w:t>
      </w:r>
    </w:p>
    <w:p>
      <w:pPr>
        <w:ind w:left="0" w:firstLine="0" w:hanging="0"/>
        <w:jc w:val="left"/>
      </w:pPr>
      <w:r>
        <w:rPr>
          <w:rFonts w:ascii="Times New Roman" w:hAnsi="굴림체" w:cs="굴림체" w:eastAsia="굴림체"/>
          <w:sz w:val="24"/>
        </w:rPr>
        <w:t>3.4 통보인은 자신의 자유로운 동의 없이 강제로 약물을 복용해야 했으며, 이는 협약 제17조를 위반한 것이라고 주장한다. 통보인에 대한 선고에서 강제 치료의 기한이 적시되지 않은 점 또한 제17조에 따른 권리를 침해한 것이다.</w:t>
      </w:r>
    </w:p>
    <w:p>
      <w:pPr>
        <w:ind w:left="0" w:firstLine="0" w:hanging="0"/>
        <w:jc w:val="center"/>
      </w:pPr>
      <w:r>
        <w:rPr>
          <w:rFonts w:ascii="Times New Roman" w:hAnsi="굴림체" w:cs="굴림체" w:eastAsia="굴림체"/>
          <w:sz w:val="24"/>
        </w:rPr>
        <w:t>심리적격과 본안에 관한 당사국 견해</w:t>
      </w:r>
    </w:p>
    <w:p>
      <w:pPr>
        <w:ind w:left="0" w:firstLine="0" w:hanging="0"/>
        <w:jc w:val="left"/>
      </w:pPr>
      <w:r>
        <w:rPr>
          <w:rFonts w:ascii="Times New Roman" w:hAnsi="굴림체" w:cs="굴림체" w:eastAsia="굴림체"/>
          <w:sz w:val="24"/>
        </w:rPr>
        <w:t>4.1 2019년 12월 20일자 견해에서 당사국은 통보인이 2012년과 2016년 사이 형법 및 접촉금지·접근금지·퇴거에 관한 법률을 여러 차례 위반했다고 언급했다. 힐레뢰드 지방법원은 2016년 6월 30일자 판결을 통해 통보인이 공적 기능 또는 공직 수행 중인 공무원 상대 이메일 폭력 협박으로 인한 형법 제119조 제1항 위반 13건, 대면 폭력 협박으로 인한 같은 법조항 위반 1건, 자신 또는 타인의 생명·건강·복지와 관련하여 심각한 공포심을 유발할 수 있는 이메일 살해 협박으로 인한 형법 제266조 위반 14건, 경찰관을 소아성애자이자 살인자라고 비난함으로 인한 형법 제121조 위반 1건, 접촉금지 명령에 따라 접촉이 금지된 2명에 대한 이메일 발송으로 인한 접촉금지·접근금지·퇴거에 관한 법률 제21조 제1항 위반 2건, 접촉금지 명령 위반으로 인한 같은 법조항 위반 1건의 범죄를 저질렀다고 판단했다. 지방법원은 해당 행위를 실행할 당시 통보인이 “정신미약” 상태에 있었다고 판단했다. 따라서 법원은 형법 제16조 제1항에 근거하여 통보인을 처벌할 수 없다고 간주했다. 대신 통보인은 형법 제68조에 따라 정신병동에서 또는 정신병동의 감독 하에 치료를 받으라는 선고를 받았다. 또 법원은 필요한 경우 재입원을 결정할 수 있는 권한을 수석 의사에게 부여했다. 형법 제68A조에 따라 법원은 이러한 조치의 최대 기간을 정하지 않았다.</w:t>
      </w:r>
    </w:p>
    <w:p>
      <w:pPr>
        <w:ind w:left="0" w:firstLine="0" w:hanging="0"/>
        <w:jc w:val="left"/>
      </w:pPr>
      <w:r>
        <w:rPr>
          <w:rFonts w:ascii="Times New Roman" w:hAnsi="굴림체" w:cs="굴림체" w:eastAsia="굴림체"/>
          <w:sz w:val="24"/>
        </w:rPr>
        <w:t>4.2 2016년 9월 26일 덴마크 동부고등법원은 지방법원의 판결과 선고를 유지했지만, 형법 제266조에 근거한 혐의에 대해서는 무죄를 선고했다. 2016년 11월 2일 통보인은 글로스트루프 정신병원에 수용되었다. 2016년 11월 16일 상고허가위원회는 동부고등법원 판결에 대한 상고허가를 승인하지 않기로 결정했다.</w:t>
      </w:r>
    </w:p>
    <w:p>
      <w:pPr>
        <w:ind w:left="0" w:firstLine="0" w:hanging="0"/>
        <w:jc w:val="left"/>
      </w:pPr>
      <w:r>
        <w:rPr>
          <w:rFonts w:ascii="Times New Roman" w:hAnsi="굴림체" w:cs="굴림체" w:eastAsia="굴림체"/>
          <w:sz w:val="24"/>
        </w:rPr>
        <w:t>4.3 글로스트루프 정신병원 수석 의사의 결정에 따라 통보인에게 2016년 11월 2일부터 2017년 1월 3일까지 아빌리파이(Abilify)가, 2017년 1월 6일부터 2017년 3월 13일까지 시소르디놀(Cisordinol)이 강제 투약되었다. 2018년 2월 26일 통보인은 정신과환자 고충처리위원회(Psychiatric Patients Complaint Board)에 강제 투약 개시 결정에 관한 진정을 제기했다. 2018년 3월 23일 위원회는 통보인의 진정을 기각했다. 2019년 10월 10일 정신과환자 상고위원회(Psychiatric Patients Appeals Board)는 상고와 관련하여 정신과환자 고충처리위원회의 결정을 유지했다.</w:t>
      </w:r>
    </w:p>
    <w:p>
      <w:pPr>
        <w:ind w:left="0" w:firstLine="0" w:hanging="0"/>
        <w:jc w:val="left"/>
      </w:pPr>
      <w:r>
        <w:rPr>
          <w:rFonts w:ascii="Times New Roman" w:hAnsi="굴림체" w:cs="굴림체" w:eastAsia="굴림체"/>
          <w:sz w:val="24"/>
        </w:rPr>
        <w:t>4.4 당사국은 통보인의 진술과 달리 동부고등법원이 강제 투약 또는 이의 무기한 적용을 지시한 바가 없다고 언급한다. 동부고등법원이 명령한 것은 통보인의 정신과 시설 수용 또는 통보인에 대한 정신과 시설의 감독이었다. 동부고등법원은 해당 시설에의 수용이 향후 범죄 억제의 목적에 적절한지 평가했지만, 통보인이 약물 또는 기타 특정 치료를 받아야 하는지는 평가하지 않았다. 강제 투약에 관한 결정은 수석 의사가 사안별로 내리며, 이러한 결정은 범죄자의 정신과 시설 수용 또는 범죄자에 대한 정신과 시설의 감독을 선고한 판결과는 별개의 문제이다. 각각의 사안에 대해 별도의 이의신청을 할 수 있으며, 사법심사 외에 신속 전문 심사를 받을 수 있다.</w:t>
      </w:r>
    </w:p>
    <w:p>
      <w:pPr>
        <w:ind w:left="0" w:firstLine="0" w:hanging="0"/>
        <w:jc w:val="left"/>
      </w:pPr>
      <w:r>
        <w:rPr>
          <w:rFonts w:ascii="Times New Roman" w:hAnsi="굴림체" w:cs="굴림체" w:eastAsia="굴림체"/>
          <w:sz w:val="24"/>
        </w:rPr>
        <w:t>4.5 당사국은 통보인이 국내 구제절차를 소진하지 않았으므로 강제 치료와 관련한 통보 부분은 선택의정서 제2조제d호에 따라 심리부적격이라고 진술한다. 당사국은 통보의 해당 부분이 협약 제15조, 제16조, 제17조에 따른 통보인의 주장과 관련된 것으로 이해한다. 당사국은 자신이 말하는 강제 투약 개시 결정이 무엇을 가리키는지 특정하지 않은 채 통보인이 강제 투약 개시와 관련한 2016년 11월 6일, 2016년 11월 24일, 2017년 1월 6일자 의료 지침을 첨부했다고 언급한다. 당사국은 2016년 11월 6일자 결정과 관련한 어떠한 진정도 알지 못한다. 2016년 11월 24일과 2017년 1월 6일자 결정에 대해 통보인은 정신과환자 고충처리위원회에 진정을, 정신과환자 상고위원회에 이의신청을 제기했다. 그러나 통보인은 상고위원회의 2019년 10월 10일자 결정에 대해서는 법원에 이의신청하지 않았다. 따라서 당사국에 따르면, 통보인은 강제 투약 관련 국가 규칙 및 당사국 인권 의무와의 양립 여부를 평가하는 최종 판결을 받지 못했다.</w:t>
      </w:r>
    </w:p>
    <w:p>
      <w:pPr>
        <w:ind w:left="0" w:firstLine="0" w:hanging="0"/>
        <w:jc w:val="left"/>
      </w:pPr>
      <w:r>
        <w:rPr>
          <w:rFonts w:ascii="Times New Roman" w:hAnsi="굴림체" w:cs="굴림체" w:eastAsia="굴림체"/>
          <w:sz w:val="24"/>
        </w:rPr>
        <w:t>4.6 당사국은 협약 제14조에 따른 것으로서 동부고등법원의 2016년 9월 26일자 판결과 관련한 주장의 심리적격에 대해 통보인이 입증하지 못했다고 진술한다. 또 당사국은 통보의 해당 부분이 어떤 경우에도 이유가 없다고 진술한다. 이와 관련하여 당사국은 범죄 혐의가 있는 심리사회적 장애인을 형사소송에서 면제하거나 심리사회적 장애인 피고인에 대한 유·무죄 선고시 별도의 법률 적용을 명령하는 재판 부적합 판결의 선택지가 덴마크 형법에는 없다고 언급한다. 심리사회적 장애인이 연루된 형사소송이 다른 형사소송과 구별되는 점은 정신감정(mens rea assessment)이다. 의학적 감정을 통해 피고인의 심리사회적 질환이 확인될 경우 덴마크 법률은 범행 시점에서 피고인이 “정신미약” 상태에 있었는지 평가하는 법적 감정을 실시하도록 규정한다. “정신미약”이 판정될 때는 피고의 필요에 맞춘 대안적 제재가 내려질 수 있다. 그러나 피고인의 “정신미약” 여부는 범죄 수사, 기소, 재판 진행의 절차적 측면에 영향을 미치지 않는다. 피고인의 “정신미약” 여부와 상관없이 모든 형사사건에는 일반적인 절차적 보장이 동일하게 적용된다. 입증 기준은 동일하고, 피고인은 변호사를 선임할 동일한 권리가 있으며, 무죄추정 원칙이 적용된다. 당사국에 따르면, 심리사회적 질환이 있는 사람은 무죄로 추정되지 않으며 검찰이 사안을 형사적으로 수사할 필요가 없다는 통보인의 주장은 부정확하고 근거가 없다.</w:t>
      </w:r>
    </w:p>
    <w:p>
      <w:pPr>
        <w:ind w:left="0" w:firstLine="0" w:hanging="0"/>
        <w:jc w:val="left"/>
      </w:pPr>
      <w:r>
        <w:rPr>
          <w:rFonts w:ascii="Times New Roman" w:hAnsi="굴림체" w:cs="굴림체" w:eastAsia="굴림체"/>
          <w:sz w:val="24"/>
        </w:rPr>
        <w:t>4.7 당사국은 덴마크 법률이 “정신미약” 범죄자에게 대안적 제재를 선고할 가능성을 규정하고 있으며, 대안적 제재의 성격은 범죄자에 대한 구체적 감정에 따라 결정된다고 언급한다. 형법 제68조에 따라 법원은 장래의 범행을 억제하는 데 적절한 조치를 평가한다. 병원 시설 수용은 덜 침해적인 조치가 부적합하다고 판단되는 경우에만 허용된다. 이러한 조치의 성격과 목적으로 인해 법원이 범죄자의 복역기간을 지정된 기간으로 고정하는 것이 반드시 적절한 것은 아니다. 형법 제68A조제1항은 최대 형기를 규정하고 있지만, 제68A조제2항은 재범 위험이 최소화되기 전 장래의 범행을 억제하는 데 적절한 조치가 해제되지 않도록 해야 할 특별한 필요성이 있는 매우 심각하고 위험한 범죄의 경우 법원이 최대 형기를 정하지 않을 수 있도록 규정한다. 당사국은 대체 형벌의 가능성에 따른 처벌과 치료의 구분이 형법 제16조에서 다루는 범죄자 집단의 필요에 근거한다고 진술한다. 당사국에 따르면, 인권 의무로 인해 당사국은 처벌이 범행억제의 목적에 부합하지 않을 수 있음을 인정하여 심리사회적 질환 이력이 있는 범죄자를 다른 범죄자와 다르게 대우하고 전문 구금 시설과 정신과 치료를 제공해야 한다. *1 )</w:t>
      </w:r>
    </w:p>
    <w:p>
      <w:pPr>
        <w:ind w:left="0" w:firstLine="0" w:hanging="0"/>
        <w:jc w:val="left"/>
      </w:pPr>
      <w:r>
        <w:rPr>
          <w:rFonts w:ascii="Times New Roman" w:hAnsi="굴림체" w:cs="굴림체" w:eastAsia="굴림체"/>
          <w:sz w:val="24"/>
        </w:rPr>
        <w:t>4.8 당사국은 치료의 필요성을 지속적으로 모니터링하고 개별적으로 평가할 뿐만 아니라 해당 조치가 지속적인 사법심사의 대상이 된다고 언급한다. 또 검찰은 치료 또는 구금이 더는 필요하지 않을 때 조치를 완화하거나 해제하는 사안을 법원에 제기해야 한다. 더불어 범죄자가 조치의 완화 또는 해제를 요청할 수도 있다.</w:t>
      </w:r>
    </w:p>
    <w:p>
      <w:pPr>
        <w:ind w:left="0" w:firstLine="0" w:hanging="0"/>
        <w:jc w:val="left"/>
      </w:pPr>
      <w:r>
        <w:rPr>
          <w:rFonts w:ascii="Times New Roman" w:hAnsi="굴림체" w:cs="굴림체" w:eastAsia="굴림체"/>
          <w:sz w:val="24"/>
        </w:rPr>
        <w:t>4.9 본 사례에서 당사국은 통보인의 자유 박탈이 그의 장애에 근거하는 것이 아니라 그가 매우 중대한 범죄를 저질렀고, “정신미약” 상태에 있으며, 처벌이 재범 억제에 효과적이지 않다는 사법적 판단에 근거했다고 진술한다. 자유 박탈의 성격은 추가 범죄 위험을 최소화해야 할 필요성을 고려하는 가운데 통보인의 상황에 따라 결정되었다. 당사국은 심리사회적 질환이 있는 자를 심리사회적 질환이 없는 범죄자와 동일한 조건에서 수감하는 대신 억제 목적에 적절한 맞춤형 개별 조치를 제공할 것을 법률이 규정한다고 해서 이러한 대안적 조치가 협약 제14조의 의미에서 차별적·자의적·불법적인 것은 아니라고 주장한다. 조치의 최대 기간을 정하지 않는다는 사실이 통보인의 무기한 구금을 내포하는 것은 아니다. 통보인은 정신과 시설 수용이 정신질환 상태의 호전과 향후 범죄 억제에 필요한 기간 이상으로 연장되지 않도록 하기 위한 지속적인 사법·의료 심사를 받을 자격이 있다. 따라서 당사국은 통보인이 필요한 모든 절차적 보장과 사법심사에 대한 광범위한 접근을 제공받았으며, 이는 자유의 박탈이 통보인의 구체적 상황을 고려한 합법적이고 비례적인 조치임을 보장한다고 진술한다.</w:t>
      </w:r>
    </w:p>
    <w:p>
      <w:pPr>
        <w:ind w:left="0" w:firstLine="0" w:hanging="0"/>
        <w:jc w:val="center"/>
      </w:pPr>
      <w:r>
        <w:rPr>
          <w:rFonts w:ascii="Times New Roman" w:hAnsi="굴림체" w:cs="굴림체" w:eastAsia="굴림체"/>
          <w:sz w:val="24"/>
        </w:rPr>
        <w:t>당사국 견해에 대한 통보인의 의견</w:t>
      </w:r>
    </w:p>
    <w:p>
      <w:pPr>
        <w:ind w:left="0" w:firstLine="0" w:hanging="0"/>
        <w:jc w:val="left"/>
      </w:pPr>
      <w:r>
        <w:rPr>
          <w:rFonts w:ascii="Times New Roman" w:hAnsi="굴림체" w:cs="굴림체" w:eastAsia="굴림체"/>
          <w:sz w:val="24"/>
        </w:rPr>
        <w:t>5.1 2020년 3월 24일, 2020년 6월 9일, 2020년 6월 20일, 2020년 6월 21일자 의견에서 통보인은 기존 주장을 반복하며 제시된 사실이 협약 제25조 위반에 해당한다고 주장한다. 이와 관련하여 통보인은 2017년 3월 13일 이후 처방약의 복용을 자발적으로 계속했다고 언급한다. 이는 그렇지 않을 경우 정신과 의사가 정신병동 퇴원을 허락하지 않을 것이기 때문이었다. 그 결과 통보인은 외래 프로그램으로 전환되었다. 약의 복용을 중단한다면 병동으로 복귀하여 정신과 의사로부터 강제 투약을 받아야 할 것이다. 시소르디놀 복용으로 인해 운동 장애의 하나인 좌불안석증이 발생했다. 통보인은 이를 자신이 겪은 최악의 느낌이라고 묘사한다. 좌불안석증은 2017년 3월부터 9월까지 계속되었다. 통보인은 매일 하는 일이라고는 끊임없이 움직이는 것뿐이었으며, 이는 자살 충동을 느낄 만큼 고통스러웠다고 말한다. 이러한 부작용을 고려하여 정신과 의사는 통보인이 복용할 대체약으로 올란자핀을 처방하였다.</w:t>
      </w:r>
    </w:p>
    <w:p>
      <w:pPr>
        <w:ind w:left="0" w:firstLine="0" w:hanging="0"/>
        <w:jc w:val="left"/>
      </w:pPr>
      <w:r>
        <w:rPr>
          <w:rFonts w:ascii="Times New Roman" w:hAnsi="굴림체" w:cs="굴림체" w:eastAsia="굴림체"/>
          <w:sz w:val="24"/>
        </w:rPr>
        <w:t>5.2 통보인은 강제 투약 금지청구를 법원에 제기했다고 주장한다. 2017년 6월 20일 글로스트루프 지방법원은 통보인의 청구를 기각했다. 2017년 10월 4일 동부고등법원은 통보인의 항소를 기각했다. 2017년 12월 14일 상고허가위원회는 대법원 상고허가를 거부했다. 이들 소송에서 통보인은 정신과 약물을 통한 강제 치료가 협약을 위반한 것이라고 주장했다.</w:t>
      </w:r>
    </w:p>
    <w:p>
      <w:pPr>
        <w:ind w:left="0" w:firstLine="0" w:hanging="0"/>
        <w:jc w:val="left"/>
      </w:pPr>
      <w:r>
        <w:rPr>
          <w:rFonts w:ascii="Times New Roman" w:hAnsi="굴림체" w:cs="굴림체" w:eastAsia="굴림체"/>
          <w:sz w:val="24"/>
        </w:rPr>
        <w:t>5.3 통보인은 정신과 약물을 강제 투약하는 당사국 내 정신과 의사들이 “인권 범죄자”라고 주장한다. 통보인은 자신의 정신과 의사가 회복 지향적이고 권리에 기반한 세계보건기구의 정신보건정책 준수를 거부한다고 주장한다. 이와 관련하여 통보인은 세계보건기구 퀄리티라이츠(QualityRights) 활동지침과 퀄리티라이츠 핵심 교육을 언급한다. 또 통보인은 모든 사람이 달성 가능한 최고 수준의 신체적·정신적 건강을 누릴 권리에 관한 특별보고관이 정신보건의 권력과 의사결정이 “생물의학 문지기들”, 특히 생물학적 정신의학을 대표하는 이들의 손에 집중되어 있다고 지적했음을 환기한다. 제약업계의 지원을 받는 이러한 생물의학 문지기들은 두 가지 낡은 관념, 즉 정신적 고통을 경험하고 “정신 장애” 진단을 받은 사람들이 위험하다는 관념, 그리고 많은 경우 생물의학적 개입이 의료적으로 필요하다는 관념을 고수하는 방식으로 그 권력을 유지했다. *2 ) 나아가 통보인은 당사국 최초 보고서에 대한 위원회 최종견해를 환기하면서 강제 정신과 치료 없이는 회복 전망이 현저히 감소할 것이라는 당사국 주장을 반박한다. *3 )</w:t>
      </w:r>
    </w:p>
    <w:p>
      <w:pPr>
        <w:ind w:left="0" w:firstLine="0" w:hanging="0"/>
        <w:jc w:val="left"/>
      </w:pPr>
      <w:r>
        <w:rPr>
          <w:rFonts w:ascii="Times New Roman" w:hAnsi="굴림체" w:cs="굴림체" w:eastAsia="굴림체"/>
          <w:sz w:val="24"/>
        </w:rPr>
        <w:t>5.4 통보인은 협박 이메일을 발송함으로써 강제 치료에 대한 불만을 경찰이 진지하게 받아들이도록 노력했음을 재차 강조한다. 통보인은 2012년과 2014년 사이에 경찰이 이메일을 이유로 자신을 여러 차례 정신병동에 수용했다고 주장한다. 그러나 경찰관은 협박 이메일 발송에 대한 서면 해명에는 관심을 두지 않고 판사 앞에서 직접 설명하라고 말했다. 따라서 통보인에게는 의견이 청취될 기회가 주어지지 않았으며, 이는 공정한 재판 기준 및 협약 제14조를 위반한 것이다. 통보인은 경찰이 소추를 제기하고 자신에게 변호인과 공정한 재판을 제공했어야 한다고 주장한다. 통보인은 2012년 11월 27일 처음 협박문을 보냈으며, 거의 1년이 지난 후에 다시 한번 협박문을 보냈다. 통보인은 자신을 소추하는 데 시간이 지체되고 이메일 이후 진행된 강제 정신과 치료를 경찰이 조사하지 않은 것은 협약 제14조를 위반한 것이라고 주장한다.</w:t>
      </w:r>
    </w:p>
    <w:p>
      <w:pPr>
        <w:ind w:left="0" w:firstLine="0" w:hanging="0"/>
        <w:jc w:val="left"/>
      </w:pPr>
      <w:r>
        <w:rPr>
          <w:rFonts w:ascii="Times New Roman" w:hAnsi="굴림체" w:cs="굴림체" w:eastAsia="굴림체"/>
          <w:sz w:val="24"/>
        </w:rPr>
        <w:t>5.5 통보인은 재판 준비 과정에서 힐레뢰드 지방법원이 폐쇄형 시설에서의 강제 정신감정을 명함으로써 협약 제14조를 위반했다고 주장한다. 의료 일지에 따르면, 통보인은 2014년 12월 15일부터 2015년 2월 24일까지 실제적이거나 인지된 장애를 이유로 구금되었다. 통보인은 당사국 최초 보고서에 대한 위원회 최종견해를 환기하며 강제 의료 감정 금지청구를 제기했다. 하지만 이러한 청구는 2014년 10월 29일 지방법원에 의해, 2014년 11월 6일 동부고등법원에 의해 기각되었다. 통보인의 변호인은 장애의 존재가 자유의 박탈을 정당화할 수 없다거나 협약 제14조가 위반되었다는 주장을 제기하지 않았다. 통보인은 자신이 후속 의료 감정 참여를 거부했으므로 법원의 결론은 근거가 약하다고 설명한다.</w:t>
      </w:r>
    </w:p>
    <w:p>
      <w:pPr>
        <w:ind w:left="0" w:firstLine="0" w:hanging="0"/>
        <w:jc w:val="left"/>
      </w:pPr>
      <w:r>
        <w:rPr>
          <w:rFonts w:ascii="Times New Roman" w:hAnsi="굴림체" w:cs="굴림체" w:eastAsia="굴림체"/>
          <w:sz w:val="24"/>
        </w:rPr>
        <w:t>5.6 자신이 사회교육복지사를 협박했다는 힐레뢰드 지방법원의 판결과 관련하여 통보인은 상황이 기억나지 않는다고 주장한다. 통보인은 경찰과 검찰, 그리고 법원이 자신에게 적절히 질문하고 견해를 진술하도록 허용했다면 언급된 사건과 관련하여 심리사회적 장애인의 기대 수명이 심리사회적 장애가 없는 사람보다 15~20년 짧다는 위원회의 우려 *4 ) 를 언급하고 싶었다고 진술한다. 경찰과 검찰, 그리고 법원이 이를 허용하지 않은 것, 또 지방법원이 당사국 최초 보고서에 대한 위원회 최종견해를 고려하지 않은 것은 협약 제14조제2항을 위반한 것이다. 또한 통보인은 당사국 최초 보고서 검토 기간 동안 위원회와 건설적인 대화에 참여한 당사국 대표단의 한 위원에게 이메일을 보냈다. 통보인은 해당 위원이 경찰에 대한 성명을 통해 정신과 시설에 수용된 사람들에게 강제 치료를 실시한 다수 사례에 대한 위원회의 우려를 전달했어야 한다고 주장한다. *5 ) 해당 위원이 그렇게 하지 않은 것은 결과적으로 협약 제14조를 위반한 것이다. 마찬가지로, 자신이 이메일을 보냈음에도 덴마크 간호사 단체 TV2, 덴마크 수도 지역 행정부통령, 노스질랜드 경찰의 검사, 검찰총장, 자신의 변호인이 지방법원 소송 중에 법원의 협약 위반을 제기하지 않은 것은 협약 제14조를 위반한 것이다.</w:t>
      </w:r>
    </w:p>
    <w:p>
      <w:pPr>
        <w:ind w:left="0" w:firstLine="0" w:hanging="0"/>
        <w:jc w:val="left"/>
      </w:pPr>
      <w:r>
        <w:rPr>
          <w:rFonts w:ascii="Times New Roman" w:hAnsi="굴림체" w:cs="굴림체" w:eastAsia="굴림체"/>
          <w:sz w:val="24"/>
        </w:rPr>
        <w:t>5.7 지방법원의 재판장은 강제 정신과 치료가 무죄추정 원칙을 위반함으로써 협약에 반하는지 판단하는 것은 변호인의 책임이 아니라고 명시했다. 또한 지방법원은 통보인에게 10분의 진술 시간만 주었는데, 이는 충분한 시간이 아니었다. 통보인의 이메일은 경찰이 아닌 정신과 의사에 의해서만 조사되었다. 결과적으로 통보인은 강제 치료를 선고받았으며, 이 또한 무죄추정 원칙을 위반한 것이다. 또 통보인에게는 자신이 선호하는 형식인 서면 변론의 기회가 주어지지 않았다. 통보인은 치료 선고로 이어진 당사국 형사소송 절차에 대해 위원회가 우려를 표명했음을 재차 강조한다. *6 )</w:t>
      </w:r>
    </w:p>
    <w:p>
      <w:pPr>
        <w:ind w:left="0" w:firstLine="0" w:hanging="0"/>
        <w:jc w:val="left"/>
      </w:pPr>
      <w:r>
        <w:rPr>
          <w:rFonts w:ascii="Times New Roman" w:hAnsi="굴림체" w:cs="굴림체" w:eastAsia="굴림체"/>
          <w:sz w:val="24"/>
        </w:rPr>
        <w:t>5.8 통보인은 노스질랜드 경찰이 정신과 의사에 대한 범죄 수사를 원하지 않았다고 주장한다. 통보인에 따르면, 경찰은 이러한 수사를 피하고자 통보인이 정신질환이 있다는 주장을 제기했다. 통보인은 장애인의 자유와 안전에 대한 권리에 관한 위원회 지침에 비추어 볼 때 면책 선언을 이유로 자신에게 정신과 치료를 선고한 2016년 9월 26일자 동부고등법원의 결정은 협약 제14조를 위반한 것이라고 주장한다. *7 ) 통보인은 협약 제14조제1항제b호에 따라 장애의 존재는 어떠한 경우라도 자유의 박탈을 정당화해서는 안 되며, 자유의 박탈을 정당화하기 위해 추가적인 요인이나 기준이 사용되더라도 해당 조항이 장애를 이유로 한 자유의 박탈을 금지한다고 언급한다. *8 ) 이러한 점에서 통보인은 형사 문제로 인해 자유를 박탈할 다른 이유가 있었다고 하더라도 정신병동에서 자신의 자유를 박탈한 것은 여전히 협약 제14조제1항제b호를 위반한 것이라고 주장한다. 대신 통보인은 통상적인 형사 제재로 자신을 처벌해 달라고 요청했다.</w:t>
      </w:r>
    </w:p>
    <w:p>
      <w:pPr>
        <w:ind w:left="0" w:firstLine="0" w:hanging="0"/>
        <w:jc w:val="left"/>
      </w:pPr>
      <w:r>
        <w:rPr>
          <w:rFonts w:ascii="Times New Roman" w:hAnsi="굴림체" w:cs="굴림체" w:eastAsia="굴림체"/>
          <w:sz w:val="24"/>
        </w:rPr>
        <w:t>5.9 통보인은 두 건의 협박 이메일 발송 혐의에 대한 소추가 취하되었다는 내용의 2017년 2월 13일과 2017년 3월 22일자 경찰 서한을 언급한다. 통보인은 서한이 자신에 대한 유죄선고가 부당할 뿐만 아니라 협약 제14조를 위반한 것임을 보여준다고 주장한다. 통보인은 자신이 이메일을 보내 협박했던 정신과환자 고충처리위원회와 환자 옴부즈맨(Patient Ombudsman) 인사들이 법정에 소환되어 정신과 약물 강제 치료와 협약의 양립 가능성에 관한 질문을 받은 바가 없다고 언급한다. 2012년 11월 27일 힐레뢰드의 노스질랜드 정신병원장에게 보낸 협박문 이후 경찰은 자신을 소추하고 변호사를 선임해 달라는 통보인의 요청에도 불구하고 그를 정신병동에 수용했다. 변호인이 제공된 후에도 통보인의 변호인은 지방법원에서 통보인의 인권을 존중해 달라는 변론을 하지 않았다. 통보인은 자신의 사건이 잘못 처리되고 있으며, 진정을 제기하기 위해서는 또 다른 강제 치료 사례가 필요하다고 생각했다. 더 많은 협박문을 보낸 이후 통보인은 다시 정신병동에 수용되었다. 통보인은 정신과 의사에게 강제 치료에 관한 진정서와 정신과 제도를 상대로 한 고소장을 건넨 후 그곳을 탈출했다. 그 후 경찰은 강제 치료를 위해 통보인을 다시 병동으로 돌려보냈다. 그러나 정신과 의사는 고소장을 정신과환자 고충처리위원회로 발송하지 않았다. 정신과 제도 속에서 제공된 통보인의 변호인은 협약 위반이 아닌 정신보건법(Mental Health Act) 위반을 주장했다. 통보인에게는 실망스럽게도 경찰은 그를 소추하지 않았고, 이어진 민사소송에서도 통보인은 패소했다. 그리하여 통보인은 2014년 3분기에 또다시 협박문을 돌리기 시작했다. 이는 경찰이 통보인을 소추하는 결과로 이어졌다. 그러나 통보인은 정신과 약물이 동반되는 강제 치료를 피하고 싶었기 때문에 재판에 출석하지 않았다. 통보인은 덴마크를 떠나 폴란드와 캐나다를 거쳐 다시 폴란드로 돌아왔다. 통보인은 2016년 2분기에 폴란드에서 체포된 후 덴마크로 송환되었다.</w:t>
      </w:r>
    </w:p>
    <w:p>
      <w:pPr>
        <w:ind w:left="0" w:firstLine="0" w:hanging="0"/>
        <w:jc w:val="left"/>
      </w:pPr>
      <w:r>
        <w:rPr>
          <w:rFonts w:ascii="Times New Roman" w:hAnsi="굴림체" w:cs="굴림체" w:eastAsia="굴림체"/>
          <w:sz w:val="24"/>
        </w:rPr>
        <w:t>5.10 통보인은 당사국에서 면책 선언과 이에 근거한 치료 선고가 폐지되어야 한다고 촉구한다. 통보인은 자신의 형사소송 비용을 배상해 달라고 요청한다.</w:t>
      </w:r>
    </w:p>
    <w:p>
      <w:pPr>
        <w:ind w:left="0" w:firstLine="0" w:hanging="0"/>
        <w:jc w:val="center"/>
      </w:pPr>
      <w:r>
        <w:rPr>
          <w:rFonts w:ascii="Times New Roman" w:hAnsi="굴림체" w:cs="굴림체" w:eastAsia="굴림체"/>
          <w:sz w:val="24"/>
        </w:rPr>
        <w:t>당사국의 추가 견해</w:t>
      </w:r>
    </w:p>
    <w:p>
      <w:pPr>
        <w:ind w:left="0" w:firstLine="0" w:hanging="0"/>
        <w:jc w:val="left"/>
      </w:pPr>
      <w:r>
        <w:rPr>
          <w:rFonts w:ascii="Times New Roman" w:hAnsi="굴림체" w:cs="굴림체" w:eastAsia="굴림체"/>
          <w:sz w:val="24"/>
        </w:rPr>
        <w:t>6.1 2020년 8월 17일자 추가 견해에서 당사국은 통보인이 2016년 11월 2일 글로스트루프 정신병원 입원 후 2016년 11월 21일부터 24일까지 아빌리파이 복용을 권유받았으나 그의 상태가 악화됨에 따라 수석 의사의 결정에 의하여 2016년 11월 24일부터 2017년 1월 3일까지 강제 투약이 이루어졌음을 확인했다. 통보인은 망상과 편집증이 있는 것으로 기술되었다. 또 통보인은 약물을 투여한 모든 의사의 이름이 적힌 “살생부”를 작성했다. 더불어 1월 3일에는 시소르디놀을 복용하라는 직원의 제안을 거절했다. 2017년 1월 6일 수석 의사는 통보인에게 시소르디놀을 투약하는 강제 치료를 결정했다. 2017년 3월 13일 통보인은 더는 강제 투약을 받지 않고 자발적으로 약을 복용했다. 같은 날 통보인은 시소르디놀의 서방형 투약 치료를 시작하고 싶다는 의사를 밝혔다. 병원은 이에 대해 통보인의 동의를 구했다.</w:t>
      </w:r>
    </w:p>
    <w:p>
      <w:pPr>
        <w:ind w:left="0" w:firstLine="0" w:hanging="0"/>
        <w:jc w:val="left"/>
      </w:pPr>
      <w:r>
        <w:rPr>
          <w:rFonts w:ascii="Times New Roman" w:hAnsi="굴림체" w:cs="굴림체" w:eastAsia="굴림체"/>
          <w:sz w:val="24"/>
        </w:rPr>
        <w:t>6.2 당사국은 통보인이 가용한 모든 국내 구제절차를 소진했음을 인정한다.</w:t>
      </w:r>
    </w:p>
    <w:p>
      <w:pPr>
        <w:ind w:left="0" w:firstLine="0" w:hanging="0"/>
        <w:jc w:val="left"/>
      </w:pPr>
      <w:r>
        <w:rPr>
          <w:rFonts w:ascii="Times New Roman" w:hAnsi="굴림체" w:cs="굴림체" w:eastAsia="굴림체"/>
          <w:sz w:val="24"/>
        </w:rPr>
        <w:t>6.3 당사국은 강제 투약을 규제하는 덴마크 법률이 환자는 인간으로서 동등하게 대우받을 권리가 있고, 강제가 처벌의 수단으로 사용되어서는 안 되며, 굴욕적인 치료를 금지한다는 전제에 기초한다고 진술한다. 본 사례에서 수석 의사의 아빌리파이 강제 투약 결정은 통보인의 과대망상과 박해망상, 심각한 정신 착란, 수많은 일탈이 그 동기가 되었다. 따라서 수석 의사는 치료를 시작하지 않는 것이 의학적으로 무책임한 일이라고 판단했다. 수석 의사는 죽을지도 모른다는 두려움에서 통보인이 약의 복용을 거부한 이후 시소르디놀 강제 투약을 결정했다. 당사국이 언급한 바에 따르면, 정신보건법 제4조제4항에는 강제 투약을 비롯한 강압이 추구하는 목적의 달성에 필요한 이상으로 사용되어서는 안 된다고 규정되어 있다. 치료 중단이 어떤 식으로든 의학적으로 책임 있는 행위라고 판단할 경우 수석 의사는 그렇게 해야 할 의무가 있다. 보건법(Health Act) 제15조에 따라 보건의료 종사자는 환자의 자율적 의사결정에 필요한 정보를 제공하고 환자가 제공된 정보를 적절히 이해했는지 확인해야 한다. 이러한 규정에 따라 본 사례에서 의료진은 통보인에게 관련 정보를 제공하려 했다. 그러나 통보인은 이를 듣기를 거부했다. 당사국은 통보인의 사례에서 정신건강법과 보건법의 요건이 결과적으로 충족되었다고 주장한다.</w:t>
      </w:r>
    </w:p>
    <w:p>
      <w:pPr>
        <w:ind w:left="0" w:firstLine="0" w:hanging="0"/>
        <w:jc w:val="left"/>
      </w:pPr>
      <w:r>
        <w:rPr>
          <w:rFonts w:ascii="Times New Roman" w:hAnsi="굴림체" w:cs="굴림체" w:eastAsia="굴림체"/>
          <w:sz w:val="24"/>
        </w:rPr>
        <w:t>6.4 당사국은 진정이 있을 경우 정신과환자 고충처리위원회가 환자와 병원 직원의 의견을 경청하고 의료 일지를 검토한다고 언급한다. 위원회 위원들은 덴마크의사협회 추천으로 임명된 전문가들로 구성되며, 치료의 정확성을 평가하는 데 필요한 지식을 갖추고 있다. 또 강제 투약 결정은 정신과환자 상고위원회, 지방법원, 고등법원의 면밀한 조사를 거쳤다. 당사국은 실시된 조사가 철저하게 진행되었으며, 통보인의 상황을 평가하기에 더 나은 위치에 있는 국내 기관의 조사 결과에 위원회가 상당한 비중을 두어야 한다고 주장한다.</w:t>
      </w:r>
    </w:p>
    <w:p>
      <w:pPr>
        <w:ind w:left="0" w:firstLine="0" w:hanging="0"/>
        <w:jc w:val="left"/>
      </w:pPr>
      <w:r>
        <w:rPr>
          <w:rFonts w:ascii="Times New Roman" w:hAnsi="굴림체" w:cs="굴림체" w:eastAsia="굴림체"/>
          <w:sz w:val="24"/>
        </w:rPr>
        <w:t>6.5 형사소송과 관련하여 당사국은 범행 당시 당사자가 “정신미약” 상태에 있어 해당 사건이 형법 제16조에 해당하는지의 문제는 형사소송의 절차적 측면에 영향을 미치지 않는다고 강조한다. 따라서 통보인은 정신과 질환을 이유로 다른 대우를 받은 것이 아니다. 동부고등법원은 2016년 9월 26일자 판결에서 협약을 언급하지 않았다. 이는 당사국 법원의 특성상 간략한 판결을 내리는 경우가 많고, 여기에는 모든 고려사항이 반영되지 않을 수도 있기 때문이다. 그러나 법원은 당사국의 국제적 의무를 고려해야 한다. 따라서 판결은 법원이 협약과 관련한 통보인의 주장을 경청하지 않았음을 반영하지 않는다. 당사국은 재판이 정신과 치료의 선고에 관련될 뿐 비자발적 치료와 관련되지 않음을 재차 강조한다. 당사국은 심리적격의 취지에서 통보인이 협약 제14조에서 제17조 및 제25조에 따른 입증을 하지 못했으므로 통보는 명백한 근거가 없다는 결론을 내린다.</w:t>
      </w:r>
    </w:p>
    <w:p>
      <w:pPr>
        <w:ind w:left="0" w:firstLine="0" w:hanging="0"/>
        <w:jc w:val="center"/>
      </w:pPr>
      <w:r>
        <w:rPr>
          <w:rFonts w:ascii="Times New Roman" w:hAnsi="굴림체" w:cs="굴림체" w:eastAsia="굴림체"/>
          <w:sz w:val="24"/>
        </w:rPr>
        <w:t>통보인의 추가 의견</w:t>
      </w:r>
    </w:p>
    <w:p>
      <w:pPr>
        <w:ind w:left="0" w:firstLine="0" w:hanging="0"/>
        <w:jc w:val="left"/>
      </w:pPr>
      <w:r>
        <w:rPr>
          <w:rFonts w:ascii="Times New Roman" w:hAnsi="굴림체" w:cs="굴림체" w:eastAsia="굴림체"/>
          <w:sz w:val="24"/>
        </w:rPr>
        <w:t>7. 2020년 11월 30일, 2020년 12월 1일, 2020년 12월 5일자 의견에서 통보인은 자신이 난민이며 이성애자 남성으로서 젠더 기반 폭력을 당했다고 주장한다. 또 통보인은 위원회에 통보를 제출한 사실에 대한 공표를 덴마크 경찰이 거부하고 있으며, 자신에 대한 반박을 중단해 줄 것을 덴마크 경찰에 요청했다고 주장한다.</w:t>
      </w:r>
    </w:p>
    <w:p>
      <w:pPr>
        <w:ind w:left="0" w:firstLine="0" w:hanging="0"/>
        <w:jc w:val="center"/>
      </w:pPr>
      <w:r>
        <w:rPr>
          <w:rFonts w:ascii="Times New Roman" w:hAnsi="굴림체" w:cs="굴림체" w:eastAsia="굴림체"/>
          <w:sz w:val="24"/>
        </w:rPr>
        <w:t>B. 심리적격과 본안에 대한 위원회 심사</w:t>
      </w:r>
    </w:p>
    <w:p>
      <w:pPr>
        <w:ind w:left="0" w:firstLine="0" w:hanging="0"/>
        <w:jc w:val="center"/>
      </w:pPr>
      <w:r>
        <w:rPr>
          <w:rFonts w:ascii="Times New Roman" w:hAnsi="굴림체" w:cs="굴림체" w:eastAsia="굴림체"/>
          <w:sz w:val="24"/>
        </w:rPr>
        <w:t>심리적격 심사</w:t>
      </w:r>
    </w:p>
    <w:p>
      <w:pPr>
        <w:ind w:left="0" w:firstLine="0" w:hanging="0"/>
        <w:jc w:val="left"/>
      </w:pPr>
      <w:r>
        <w:rPr>
          <w:rFonts w:ascii="Times New Roman" w:hAnsi="굴림체" w:cs="굴림체" w:eastAsia="굴림체"/>
          <w:sz w:val="24"/>
        </w:rPr>
        <w:t>8.1 통보에 포함된 주장을 심사하기 전 위원회는 선택의정서 제2조 및 위원회 절차규칙 제65조에 따라 선택의정서에 따른 해당 사례의 심리적격 여부를 결정해야 한다.</w:t>
      </w:r>
    </w:p>
    <w:p>
      <w:pPr>
        <w:ind w:left="0" w:firstLine="0" w:hanging="0"/>
        <w:jc w:val="left"/>
      </w:pPr>
      <w:r>
        <w:rPr>
          <w:rFonts w:ascii="Times New Roman" w:hAnsi="굴림체" w:cs="굴림체" w:eastAsia="굴림체"/>
          <w:sz w:val="24"/>
        </w:rPr>
        <w:t>8.2 선택의정서 제2조제c호에서 요구하는 바에 따라 위원회는 같은 사안이 기존에 위원회에서 심의되지 않았으며, 다른 국제 조사 또는 조정 절차에 따라 심의되었거나 심의 중이지도 않음을 확인하였다.</w:t>
      </w:r>
    </w:p>
    <w:p>
      <w:pPr>
        <w:ind w:left="0" w:firstLine="0" w:hanging="0"/>
        <w:jc w:val="left"/>
      </w:pPr>
      <w:r>
        <w:rPr>
          <w:rFonts w:ascii="Times New Roman" w:hAnsi="굴림체" w:cs="굴림체" w:eastAsia="굴림체"/>
          <w:sz w:val="24"/>
        </w:rPr>
        <w:t>8.3 위원회는 당사국이 통보인의 국내 구제절차 소진에 대해 이의를 제기하지 않는다는 점에 주목한다. 또 위원회는 통보인이 강제 투약 결정에 대한 진정을 정신과환자 고충처리위원회와 정신과환자 상고위원회 및 글로스트루프 지방법원, 동부고등법원, 상고허가위원회에 제기했다는 점에 주목한다. 나아가 위원회는 통보인이 힐레뢰드 지방법원, 동부고등법원, 상고허가위원회에 정신과 치료 선고 결정에 대한 이의신청을 제기했다는 점에 주목한다. 상기에 비추어 위원회는 통보의 심의가 선택의정서 제2조제d호에 따라 배제되지 않는다고 간주한다.</w:t>
      </w:r>
    </w:p>
    <w:p>
      <w:pPr>
        <w:ind w:left="0" w:firstLine="0" w:hanging="0"/>
        <w:jc w:val="left"/>
      </w:pPr>
      <w:r>
        <w:rPr>
          <w:rFonts w:ascii="Times New Roman" w:hAnsi="굴림체" w:cs="굴림체" w:eastAsia="굴림체"/>
          <w:sz w:val="24"/>
        </w:rPr>
        <w:t>8.4 위원회는 소추 전인 2012년과 2014년 사이 자신이 경찰에 의해 비자발적 정신과 치료를 강요받았다는 통보인의 주장에 주목한다. 위원회는 선택의정서가 2014년 10월 23일부로 당사국에서 발효된 점에 주목한다. 상기 치료 날짜에 대한 통보인의 추가 설명이 없으므로 위원회는 통보의 해당 부분이 선택의정서 제2조제f호에 따라 심리불가하다는 결론을 내린다.</w:t>
      </w:r>
    </w:p>
    <w:p>
      <w:pPr>
        <w:ind w:left="0" w:firstLine="0" w:hanging="0"/>
        <w:jc w:val="left"/>
      </w:pPr>
      <w:r>
        <w:rPr>
          <w:rFonts w:ascii="Times New Roman" w:hAnsi="굴림체" w:cs="굴림체" w:eastAsia="굴림체"/>
          <w:sz w:val="24"/>
        </w:rPr>
        <w:t>8.5 위원회는 통보인의 통보는 명백히 근거가 없으므로 선택의정서 제2조제e호에 따라 심리불가하다는 당사국 진술에 주목한다. 위원회는 협약 제15조 및 제16조가 제4조와 연계하여 위반되었다는 통보인의 주장이 통보인에 대한 강제 정신과 치료가 협약에 따른 권리를 어느 정도로 침해했는지 평가할 수 있는 충분한 요소를 포함하지 않는다고 간주한다. 따라서 위원회는 이러한 주장이 선택의정서 제2조제e호에 따라 충분히 소명되지 않았다고 본다. 또 위원회는 추가 설명이나 소명 문서가 없으므로 2014년 12월 15일부터 2015년 2월 24일까지의 구금이 장애를 이유로 한 것이라는 통보인의 주장이 선택의정서 제2조제e호에 따라 충분히 소명되지 않았다고 간주한다. 위원회는 경찰이 강제 정신과 치료에 대한 범죄 수사를 진행하지 않은 것, 또 통보인으로부터 협박을 받은 이들이 통보인의 재판에서 협약 위반 혐의에 대한 의견을 표명하지 않은 것이 협약 제14조에 따른 권리를 침해한 것이라는 통보인의 주장이 선택의정서 제2조제e호에 따라 명백히 근거가 없다고 간주한다. 또 위원회는 자신이 난민이며 젠더 기반 차별을 받았다는 통보인의 주장이 충분히 소명되지 않았다고 간주한다. 따라서 위원회는 통보의 해당 부분을 선택의정서 제2조제e호에 따라 심리부적격한 것으로 선언한다.</w:t>
      </w:r>
    </w:p>
    <w:p>
      <w:pPr>
        <w:ind w:left="0" w:firstLine="0" w:hanging="0"/>
        <w:jc w:val="left"/>
      </w:pPr>
      <w:r>
        <w:rPr>
          <w:rFonts w:ascii="Times New Roman" w:hAnsi="굴림체" w:cs="굴림체" w:eastAsia="굴림체"/>
          <w:sz w:val="24"/>
        </w:rPr>
        <w:t>8.6 그러나 위원회는 협약 제14조, 제17조, 제25조에 근거한 것으로 강제 정신과 치료 및 투약과 관련한 주장을 심리적격의 취지에서 통보인이 충분히 소명했다고 간주한다. 따라서 위원회는 통보의 해당 부분을 심리적격한 것으로 선언하고 본안 심사를 진행한다.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9.1 위원회는 선택의정서 제5조 및 위원회 절차규칙 제73조제1항에 따라 접수한 모든 정보에 비추어 본 통보를 심사했다.</w:t>
      </w:r>
    </w:p>
    <w:p>
      <w:pPr>
        <w:ind w:left="0" w:firstLine="0" w:hanging="0"/>
        <w:jc w:val="left"/>
      </w:pPr>
      <w:r>
        <w:rPr>
          <w:rFonts w:ascii="Times New Roman" w:hAnsi="굴림체" w:cs="굴림체" w:eastAsia="굴림체"/>
          <w:sz w:val="24"/>
        </w:rPr>
        <w:t>9.2 협약 제14조에 따른 통보인의 주장과 관련하여 위원회는 개인의 자유와 안전이 모든 사람이 누릴 자격이 있는 가장 소중한 권리 중 하나임을 재확인한다. 특히 협약 제14조에 따라 지적ㆍ심리사회적 장애인을 비롯한 모든 장애인은 자유를 누릴 자격이 있다. *9 ) 위원회는 2016년 6월 30일 힐레뢰드 지방법원이 통보인에게 정신과 치료를 선고하고, 통보인이 범행 당시 “정신미약” 상태에 있었다고 판단한 점에 주목한다. 위원회는 지방법원이 범행 시점에서 정신장애 또는 유사한 질환으로 인해 정신미약 상태에 있었던 자를 처벌하지 않는다고 규정하는 형법 제16조제1항을 적용한 점에 주목한다. 위원회는 지방법원이 이에 따라 “정신질환자를 위한” 병원 또는 “중증 정신장애인 시설” 수용 선고를 명시적으로 규정하는 형법 제68조를 적용한 점에 주목한다. 위원회는 범죄자에게 대안적 조치를 선고할 가능성에 따른 처벌과 치료의 구분이 형법 제16조에서 다루는 범죄자 집단의 필요에 근거한다는 당사국 주장에 주목한다. 그러나 위원회는 치료가 “사회적 통제 제재”로서 범죄 연루가 확인된 범죄자에 대한 공식적 형사 제재로 대체되어야 함을 환기한다. *10 ) 치료 선고 여부 결정 시 적용된 해당 절차는 제재가 부과될 수 있는 경우 형사소송이 갖추어야 하는 보호장치를 준수하지 않는다. *11 ) 따라서 치료 선고는 협약 제14조와 양립할 수 없다. *12 ) 또 위원회는 당사국이 통보인은 지속적인 사법·의료 심사를 받을 자격이 있고 형법 제68A조제2항에 따른 예방 목적에서 지방법원이 최대 치료 기간을 정하지 않았다고 주장하면서도 최대 기간을 설정하지 않기로 한 결정으로 인해 “정신미약”으로 판정되지 않은 범죄자에게 부과되는 것보다 훨씬 더 긴 제재를 받을 가능성에 노출되었다는 통보인의 주장을 당사국이 반박하지 않은 점에 주목한다. 위원회는 당사국이 환기하는 유럽인권재판소의 판례가 통보인에게 강제 정신과 치료를 선고한 결정이 협약에 따른 권리와 양립할 수 있음을 입증하지 못한다고 간주한다. 따라서 위원회는 통보인에게 강제 정신과 치료를 부과한 것이 협약 제14조에 따른 권리를 침해한 것이라고 판정한다.</w:t>
      </w:r>
    </w:p>
    <w:p>
      <w:pPr>
        <w:ind w:left="0" w:firstLine="0" w:hanging="0"/>
        <w:jc w:val="left"/>
      </w:pPr>
      <w:r>
        <w:rPr>
          <w:rFonts w:ascii="Times New Roman" w:hAnsi="굴림체" w:cs="굴림체" w:eastAsia="굴림체"/>
          <w:sz w:val="24"/>
        </w:rPr>
        <w:t>9.3 위원회는 자신이 무죄로 추정되지 않았을 뿐만 아니라 기소 제기에 소요된 시간, 일부 소추를 취하하기로 한 선행 결정에도 불구하고 형을 선고하기로 한 결정, 힐레뢰드 지방법원이 위원회 최종견해를 고려하지 않은 것이 협약 제14조에 따른 자신의 권리를 침해한 것이라는 주장을 통보인이 소명하지 못했다고 간주한다. 위원회는 자신의 의견이 “적절히” 청취되지 않았고 자신의 견해를 서면으로 제출할 기회가 주어지지 않았다는 통보인의 주장에도 불구하고 힐레뢰드 지방법원의 판결에는 이메일 발송 이유가 강제 정신과 치료와 협약이 양립할 수 없다는 확신에서 비롯되었다는 주장을 포함한 통보인의 진술이 상세하고 광범위하게 반영되어 있다는 점에 주목한다. 또 위원회는 지방법원, 고등법원, 항소허가위원회에서 변호인이 통보인을 대리한 점에 주목한다. 따라서 위원회는 기록상의 정보에 근거할 때 협약 제14조에 따른 통보인의 권리가 침해되었다는 결론을 내릴 수 없다.</w:t>
      </w:r>
    </w:p>
    <w:p>
      <w:pPr>
        <w:ind w:left="0" w:firstLine="0" w:hanging="0"/>
        <w:jc w:val="left"/>
      </w:pPr>
      <w:r>
        <w:rPr>
          <w:rFonts w:ascii="Times New Roman" w:hAnsi="굴림체" w:cs="굴림체" w:eastAsia="굴림체"/>
          <w:sz w:val="24"/>
        </w:rPr>
        <w:t>9.4 위원회는 협약 제17조와 관련하여 자신의 동의 없이 약물을 복용해야 했다는 통보인의 주장에 주목한다. 위원회는 협약 제17조 및 제25조에 따라 강제 치료 사용에 관하여 우려를 표명한 바 있음을 환기한다. *13 ) 또 위원회는 정신과 의사와 기타 보건의료 종사자에 의한 강제 치료가 개인의 완전함 보호에 대한 권리를 침해하는 것임을 환기한다. *14 ) 본 사례에서 위원회는 2017년 3월부터 9월까지 실시된 시소르디놀 강제 투약으로 인해 통보인에게 좌불안석증이 발생한 점에 주목한다. 또 위원회는 이로 인해 통보인이 끊임없이 움직여야 했고, 이것이 자살 충동을 일으킬 만큼 고통스러웠다는 점, 나아가 이러한 부작용이 의사가 약을 대체하는 결과로 이어진 점에 주목한다. 상기에 비추어 위원회는 통보인에게 자살 충동을 일으킬 정도로 고통을 준 강제 투약이 협약 제25조에 따른 권리를 제17조와 연계하여 침해했다고 판정한다.</w:t>
      </w:r>
    </w:p>
    <w:p>
      <w:pPr>
        <w:ind w:left="0" w:firstLine="0" w:hanging="0"/>
        <w:jc w:val="left"/>
      </w:pPr>
      <w:r>
        <w:rPr>
          <w:rFonts w:ascii="Times New Roman" w:hAnsi="굴림체" w:cs="굴림체" w:eastAsia="굴림체"/>
          <w:sz w:val="24"/>
        </w:rPr>
        <w:t>10. 위원회는 선택의정서 제5조에 따른 심의 결과 당사국이 협약 제14조 및 제17조에 따른 의무를 제25조와 연계하여 이행하지 않았다고 본다. 따라서 위원회는 당사국에 다음과 같이 권고한다.</w:t>
      </w:r>
    </w:p>
    <w:p>
      <w:pPr>
        <w:ind w:left="0" w:firstLine="0" w:hanging="0"/>
        <w:jc w:val="left"/>
      </w:pPr>
      <w:r>
        <w:rPr>
          <w:rFonts w:ascii="Times New Roman" w:hAnsi="굴림체" w:cs="굴림체" w:eastAsia="굴림체"/>
          <w:sz w:val="24"/>
        </w:rPr>
        <w:t xml:space="preserve">  (a) 통보인과 관련하여 당사국은 다음을 행할 의무가 있다.</w:t>
      </w:r>
    </w:p>
    <w:p>
      <w:pPr>
        <w:ind w:left="0" w:firstLine="0" w:hanging="0"/>
        <w:jc w:val="left"/>
      </w:pPr>
      <w:r>
        <w:rPr>
          <w:rFonts w:ascii="Times New Roman" w:hAnsi="굴림체" w:cs="굴림체" w:eastAsia="굴림체"/>
          <w:sz w:val="24"/>
        </w:rPr>
        <w:t xml:space="preserve">	(i) 통보인에게 발생한 법적 비용의 변제와 배상을 비롯한 실효적 구제를 제공한다.</w:t>
      </w:r>
    </w:p>
    <w:p>
      <w:pPr>
        <w:ind w:left="0" w:firstLine="0" w:hanging="0"/>
        <w:jc w:val="left"/>
      </w:pPr>
      <w:r>
        <w:rPr>
          <w:rFonts w:ascii="Times New Roman" w:hAnsi="굴림체" w:cs="굴림체" w:eastAsia="굴림체"/>
          <w:sz w:val="24"/>
        </w:rPr>
        <w:t xml:space="preserve">	(ii) 본 견해에 따라 통보인의 권리 침해 사실을 공표하고 기타 적절한 배상 조치를 채택한다.</w:t>
      </w:r>
    </w:p>
    <w:p>
      <w:pPr>
        <w:ind w:left="0" w:firstLine="0" w:hanging="0"/>
        <w:jc w:val="left"/>
      </w:pPr>
      <w:r>
        <w:rPr>
          <w:rFonts w:ascii="Times New Roman" w:hAnsi="굴림체" w:cs="굴림체" w:eastAsia="굴림체"/>
          <w:sz w:val="24"/>
        </w:rPr>
        <w:t xml:space="preserve">	(iii) 본 견해를 공표하는 한편 모든 부문의 사람들이 이용할 수 있도록 접근 가능한 형식으로 이를 널리 배포한다.</w:t>
      </w:r>
    </w:p>
    <w:p>
      <w:pPr>
        <w:ind w:left="0" w:firstLine="0" w:hanging="0"/>
        <w:jc w:val="left"/>
      </w:pPr>
      <w:r>
        <w:rPr>
          <w:rFonts w:ascii="Times New Roman" w:hAnsi="굴림체" w:cs="굴림체" w:eastAsia="굴림체"/>
          <w:sz w:val="24"/>
        </w:rPr>
        <w:t xml:space="preserve">  (b) 일반사항으로 당사국은 향후 유사한 위반을 예방하는 동시에 장애인에게 다른 사람들과 동등한 효과적 사법 접근성을 보장하기 위한 조치를 취할 의무가 있다. 이와 관련하여 위원회는 당사국 최초 보고서에 대한 위원회 최종견해 *15 ) 및 장애인의 자유와 안전에 대한 권리에 관한 위원회 지침(Committee’s guidelines on the right to liberty and security of persons with disabilities) *16 ) 에 포함된 권고를 환기하는 한편 당사국에 다음을 요청한다.</w:t>
      </w:r>
    </w:p>
    <w:p>
      <w:pPr>
        <w:ind w:left="0" w:firstLine="0" w:hanging="0"/>
        <w:jc w:val="left"/>
      </w:pPr>
      <w:r>
        <w:rPr>
          <w:rFonts w:ascii="Times New Roman" w:hAnsi="굴림체" w:cs="굴림체" w:eastAsia="굴림체"/>
          <w:sz w:val="24"/>
        </w:rPr>
        <w:t xml:space="preserve">	(i) 장애인의 범행 시 사용되는 제재 절차를 구조적으로 검토하는 정책을 채택한다. 이러한 제도는 형사사법제도 내에서 모든 범죄 피의자를 위해 수립된 일반적 보호장치와 보장, 특히 무죄추정 원칙, 방어권, 공정한 재판을 받을 권리를 준수해야 한다.</w:t>
      </w:r>
    </w:p>
    <w:p>
      <w:pPr>
        <w:ind w:left="0" w:firstLine="0" w:hanging="0"/>
        <w:jc w:val="left"/>
      </w:pPr>
      <w:r>
        <w:rPr>
          <w:rFonts w:ascii="Times New Roman" w:hAnsi="굴림체" w:cs="굴림체" w:eastAsia="굴림체"/>
          <w:sz w:val="24"/>
        </w:rPr>
        <w:t xml:space="preserve">	(ii) 정신보건법 개정을 비롯하여 장애인이 자유와 신체의 안전에 대한 권리를 누릴 수 있도록 필요한 모든 조치를 취한다. 위원회는 누구든 실제적이거나 인지된 장애를 이유로 시설에 구금되지 않도록 할 것을 당사국에 권고한다.</w:t>
      </w:r>
    </w:p>
    <w:p>
      <w:pPr>
        <w:ind w:left="0" w:firstLine="0" w:hanging="0"/>
        <w:jc w:val="left"/>
      </w:pPr>
      <w:r>
        <w:rPr>
          <w:rFonts w:ascii="Times New Roman" w:hAnsi="굴림체" w:cs="굴림체" w:eastAsia="굴림체"/>
          <w:sz w:val="24"/>
        </w:rPr>
        <w:t xml:space="preserve">	(iii) 시설 내 심리사회적 장애인과 관련하여 신체적·화학적 조치를 비롯한 비동의 의료 조치 사용 폐지를 위해 법률과 규정을 개정한다. 위원회는 특히 고문 및 그 밖의 잔혹한, 비인도적이거나 굴욕적인 대우나 처벌 예방에 관한 교육을 비롯하여 의료 종사자, 요양 시설 및 기타 유사 기관 직원에게 협약을 준수하는 치료에 관한 교육을 제공할 것을 당사국에 권고한다.</w:t>
      </w:r>
    </w:p>
    <w:p>
      <w:pPr>
        <w:ind w:left="0" w:firstLine="0" w:hanging="0"/>
        <w:jc w:val="left"/>
      </w:pPr>
      <w:r>
        <w:rPr>
          <w:rFonts w:ascii="Times New Roman" w:hAnsi="굴림체" w:cs="굴림체" w:eastAsia="굴림체"/>
          <w:sz w:val="24"/>
        </w:rPr>
        <w:t>11. 선택의정서 제5조 및 위원회 절차규칙 제75조에 따라 당사국은 본 견해 및 위원회 권고에 따라 취한 조치에 관한 정보를 포함한 서면 답변을 6개월 이내에 위원회에 제출해야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유럽인권재판소, 디베쿠 대 알바니아(Dybeku v. Albania, 사건 번호 41153/06, 2007년 12월 18일자 판결), 단락 48 및 단락 49; 클링켄부스 대 독일(Klinkenbuss v. Germany, 사건 번호 53157/11, 2016년 2월 25일자 판결), 단락 47 및 단락 48.</w:t>
      </w:r>
    </w:p>
    <w:p>
      <w:pPr>
        <w:ind w:left="0" w:firstLine="0" w:hanging="0"/>
        <w:jc w:val="left"/>
      </w:pPr>
      <w:r>
        <w:rPr>
          <w:rFonts w:ascii="Times New Roman" w:hAnsi="굴림체" w:cs="굴림체" w:eastAsia="굴림체"/>
          <w:sz w:val="24"/>
        </w:rPr>
        <w:t>2. 유엔인권최고대표사무소, “세계는 정신보건의료의 ‘혁명’이 필요하다 – 유엔 인권 전문가(World needs ‘revolution’ in mental healthcare – UN rights expert)”, 2017년 6월 6일, 보도자료. https://www.ohchr.org/en/press-releases/2017/06/world-needs-revolution-mental-health-care-un-rights-expert?LangID=E&amp;NewsID=21689 참조.</w:t>
      </w:r>
    </w:p>
    <w:p>
      <w:pPr>
        <w:ind w:left="0" w:firstLine="0" w:hanging="0"/>
        <w:jc w:val="left"/>
      </w:pPr>
      <w:r>
        <w:rPr>
          <w:rFonts w:ascii="Times New Roman" w:hAnsi="굴림체" w:cs="굴림체" w:eastAsia="굴림체"/>
          <w:sz w:val="24"/>
        </w:rPr>
        <w:t>3. CRPD/C/DNK/CO/1 단락 39.</w:t>
      </w:r>
    </w:p>
    <w:p>
      <w:pPr>
        <w:ind w:left="0" w:firstLine="0" w:hanging="0"/>
        <w:jc w:val="left"/>
      </w:pPr>
      <w:r>
        <w:rPr>
          <w:rFonts w:ascii="Times New Roman" w:hAnsi="굴림체" w:cs="굴림체" w:eastAsia="굴림체"/>
          <w:sz w:val="24"/>
        </w:rPr>
        <w:t>4. CRPD/C/DNK/CO/1 단락 56.</w:t>
      </w:r>
    </w:p>
    <w:p>
      <w:pPr>
        <w:ind w:left="0" w:firstLine="0" w:hanging="0"/>
        <w:jc w:val="left"/>
      </w:pPr>
      <w:r>
        <w:rPr>
          <w:rFonts w:ascii="Times New Roman" w:hAnsi="굴림체" w:cs="굴림체" w:eastAsia="굴림체"/>
          <w:sz w:val="24"/>
        </w:rPr>
        <w:t>5. 위 각주와 같은 문서, 단락 38.</w:t>
      </w:r>
    </w:p>
    <w:p>
      <w:pPr>
        <w:ind w:left="0" w:firstLine="0" w:hanging="0"/>
        <w:jc w:val="left"/>
      </w:pPr>
      <w:r>
        <w:rPr>
          <w:rFonts w:ascii="Times New Roman" w:hAnsi="굴림체" w:cs="굴림체" w:eastAsia="굴림체"/>
          <w:sz w:val="24"/>
        </w:rPr>
        <w:t>6. 위 각주와 같은 문서, 단락 34 및 단락 35.</w:t>
      </w:r>
    </w:p>
    <w:p>
      <w:pPr>
        <w:ind w:left="0" w:firstLine="0" w:hanging="0"/>
        <w:jc w:val="left"/>
      </w:pPr>
      <w:r>
        <w:rPr>
          <w:rFonts w:ascii="Times New Roman" w:hAnsi="굴림체" w:cs="굴림체" w:eastAsia="굴림체"/>
          <w:sz w:val="24"/>
        </w:rPr>
        <w:t>7. A/72/55 부록 단락 16.</w:t>
      </w:r>
    </w:p>
    <w:p>
      <w:pPr>
        <w:ind w:left="0" w:firstLine="0" w:hanging="0"/>
        <w:jc w:val="left"/>
      </w:pPr>
      <w:r>
        <w:rPr>
          <w:rFonts w:ascii="Times New Roman" w:hAnsi="굴림체" w:cs="굴림체" w:eastAsia="굴림체"/>
          <w:sz w:val="24"/>
        </w:rPr>
        <w:t>8. 위 각주와 같은 문서, 단락 7.</w:t>
      </w:r>
    </w:p>
    <w:p>
      <w:pPr>
        <w:ind w:left="0" w:firstLine="0" w:hanging="0"/>
        <w:jc w:val="left"/>
      </w:pPr>
      <w:r>
        <w:rPr>
          <w:rFonts w:ascii="Times New Roman" w:hAnsi="굴림체" w:cs="굴림체" w:eastAsia="굴림체"/>
          <w:sz w:val="24"/>
        </w:rPr>
        <w:t>9. A/72/55 부록 단락 3. 노블 대 호주(Noble v. Australia, CRPD/C/16/D/7/2012 단락 8.7. 메디나 벨라 대 멕시코(Medina Vela v. Mexico, CRPD/C/22/D/32/2015, 단락 10.8. 둘런 대 호주(Doolan v. Australia, CRPD/C/22/D/18/2013, 단락 8.8. 리오 대 호주(Leo v. Australia, CRPD/C/22/D/17/2013, 단락 8.8.</w:t>
      </w:r>
    </w:p>
    <w:p>
      <w:pPr>
        <w:ind w:left="0" w:firstLine="0" w:hanging="0"/>
        <w:jc w:val="left"/>
      </w:pPr>
      <w:r>
        <w:rPr>
          <w:rFonts w:ascii="Times New Roman" w:hAnsi="굴림체" w:cs="굴림체" w:eastAsia="굴림체"/>
          <w:sz w:val="24"/>
        </w:rPr>
        <w:t>10. CRPD/C/DNK/CO/1 단락 34.</w:t>
      </w:r>
    </w:p>
    <w:p>
      <w:pPr>
        <w:ind w:left="0" w:firstLine="0" w:hanging="0"/>
        <w:jc w:val="left"/>
      </w:pPr>
      <w:r>
        <w:rPr>
          <w:rFonts w:ascii="Times New Roman" w:hAnsi="굴림체" w:cs="굴림체" w:eastAsia="굴림체"/>
          <w:sz w:val="24"/>
        </w:rPr>
        <w:t>11. 위 각주와 동일.</w:t>
      </w:r>
    </w:p>
    <w:p>
      <w:pPr>
        <w:ind w:left="0" w:firstLine="0" w:hanging="0"/>
        <w:jc w:val="left"/>
      </w:pPr>
      <w:r>
        <w:rPr>
          <w:rFonts w:ascii="Times New Roman" w:hAnsi="굴림체" w:cs="굴림체" w:eastAsia="굴림체"/>
          <w:sz w:val="24"/>
        </w:rPr>
        <w:t>12. 위 각주와 동일.</w:t>
      </w:r>
    </w:p>
    <w:p>
      <w:pPr>
        <w:ind w:left="0" w:firstLine="0" w:hanging="0"/>
        <w:jc w:val="left"/>
      </w:pPr>
      <w:r>
        <w:rPr>
          <w:rFonts w:ascii="Times New Roman" w:hAnsi="굴림체" w:cs="굴림체" w:eastAsia="굴림체"/>
          <w:sz w:val="24"/>
        </w:rPr>
        <w:t>13. CRPD/C/PER/CO/1 단락 30 및 단락 31; CRPD/C/HRV/CO/1 단락 23 및 단락 24; CRPD/C/TKM/CO/1 단락 31 및 단락 32; CRPD/C/DOM/CO/1 단락 30 및 단락 31; CRPD/C/SVK/CO/1 단락 49 및 단락 50; CRPD/C/SWE/CO/1 단락 37 및 단락 38; A/72/55 부록 단락 10.</w:t>
      </w:r>
    </w:p>
    <w:p>
      <w:pPr>
        <w:ind w:left="0" w:firstLine="0" w:hanging="0"/>
        <w:jc w:val="left"/>
      </w:pPr>
      <w:r>
        <w:rPr>
          <w:rFonts w:ascii="Times New Roman" w:hAnsi="굴림체" w:cs="굴림체" w:eastAsia="굴림체"/>
          <w:sz w:val="24"/>
        </w:rPr>
        <w:t>14. 법 앞의 동등한 인정(제12조)에 관한 일반논평 제1호(General comment No. 1 (2014) on Article 12: Equal recognition before the law), 단락 42.</w:t>
      </w:r>
    </w:p>
    <w:p>
      <w:pPr>
        <w:ind w:left="0" w:firstLine="0" w:hanging="0"/>
        <w:jc w:val="left"/>
      </w:pPr>
      <w:r>
        <w:rPr>
          <w:rFonts w:ascii="Times New Roman" w:hAnsi="굴림체" w:cs="굴림체" w:eastAsia="굴림체"/>
          <w:sz w:val="24"/>
        </w:rPr>
        <w:t>15. CRPD/C/DNK/CO/1 단락 35, 단락 37, 단락 39.</w:t>
      </w:r>
    </w:p>
    <w:p>
      <w:pPr>
        <w:ind w:left="0" w:firstLine="0" w:hanging="0"/>
        <w:jc w:val="left"/>
      </w:pPr>
      <w:r>
        <w:rPr>
          <w:rFonts w:ascii="Times New Roman" w:hAnsi="굴림체" w:cs="굴림체" w:eastAsia="굴림체"/>
          <w:sz w:val="24"/>
        </w:rPr>
        <w:t>16. A/72/55</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