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개인통보(2020): 루반 카예하 로마 및 알레한드로 카예하 루카스 vs 스페인</w:t>
      </w:r>
    </w:p>
    <w:p>
      <w:pPr>
        <w:ind w:left="0" w:firstLine="0" w:hanging="0"/>
        <w:jc w:val="center"/>
      </w:pPr>
      <w:r>
        <w:rPr>
          <w:rFonts w:ascii="Times New Roman" w:hAnsi="굴림체" w:cs="굴림체" w:eastAsia="굴림체"/>
          <w:sz w:val="24"/>
        </w:rPr>
        <w:t>CRPD Individual Communication(2020): Rubén Calleja Loma, Alejandro Calleja Lucas vs Spain</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개인통보(41/2017)</w:t>
      </w:r>
    </w:p>
    <w:p>
      <w:pPr>
        <w:ind w:left="0" w:firstLine="0" w:hanging="0"/>
        <w:jc w:val="right"/>
      </w:pPr>
      <w:r>
        <w:rPr>
          <w:rFonts w:ascii="Times New Roman" w:hAnsi="굴림체" w:cs="굴림체" w:eastAsia="굴림체"/>
          <w:sz w:val="24"/>
        </w:rPr>
        <w:t>CRPD/C/23/D/41/2017</w:t>
      </w:r>
    </w:p>
    <w:p>
      <w:pPr>
        <w:ind w:left="0" w:firstLine="0" w:hanging="0"/>
        <w:jc w:val="right"/>
      </w:pPr>
      <w:r>
        <w:rPr>
          <w:rFonts w:ascii="Times New Roman" w:hAnsi="굴림체" w:cs="굴림체" w:eastAsia="굴림체"/>
          <w:sz w:val="24"/>
        </w:rPr>
        <w:t>위반 - 5, 15, 17, 23, 24 단독 및 4와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2020. 9. 30.</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루벤 카예하 로마, 알레한드로 카예하 루카스</w:t>
      </w:r>
    </w:p>
    <w:p>
      <w:pPr>
        <w:ind w:left="0" w:firstLine="0" w:hanging="0"/>
        <w:jc w:val="left"/>
      </w:pPr>
      <w:r>
        <w:rPr>
          <w:rFonts w:ascii="Times New Roman" w:hAnsi="굴림체" w:cs="굴림체" w:eastAsia="굴림체"/>
          <w:sz w:val="24"/>
        </w:rPr>
        <w:t>피해자: 통보인들</w:t>
      </w:r>
    </w:p>
    <w:p>
      <w:pPr>
        <w:ind w:left="0" w:firstLine="0" w:hanging="0"/>
        <w:jc w:val="left"/>
      </w:pPr>
      <w:r>
        <w:rPr>
          <w:rFonts w:ascii="Times New Roman" w:hAnsi="굴림체" w:cs="굴림체" w:eastAsia="굴림체"/>
          <w:sz w:val="24"/>
        </w:rPr>
        <w:t>당사국: 스페인</w:t>
      </w:r>
    </w:p>
    <w:p>
      <w:pPr>
        <w:ind w:left="0" w:firstLine="0" w:hanging="0"/>
        <w:jc w:val="left"/>
      </w:pPr>
      <w:r>
        <w:rPr>
          <w:rFonts w:ascii="Times New Roman" w:hAnsi="굴림체" w:cs="굴림체" w:eastAsia="굴림체"/>
          <w:sz w:val="24"/>
        </w:rPr>
        <w:t>제출일: 2017-05-02</w:t>
      </w:r>
    </w:p>
    <w:p>
      <w:pPr>
        <w:ind w:left="0" w:firstLine="0" w:hanging="0"/>
        <w:jc w:val="left"/>
      </w:pPr>
      <w:r>
        <w:rPr>
          <w:rFonts w:ascii="Times New Roman" w:hAnsi="굴림체" w:cs="굴림체" w:eastAsia="굴림체"/>
          <w:sz w:val="24"/>
        </w:rPr>
        <w:t>참고문서: 위원회 절차규칙 제70조에 따라 취한 결정 (2020년 8월 28일 당사국 송부, 문서 형태로 발행되지 않음)</w:t>
      </w:r>
    </w:p>
    <w:p>
      <w:pPr>
        <w:ind w:left="0" w:firstLine="0" w:hanging="0"/>
        <w:jc w:val="left"/>
      </w:pPr>
      <w:r>
        <w:rPr>
          <w:rFonts w:ascii="Times New Roman" w:hAnsi="굴림체" w:cs="굴림체" w:eastAsia="굴림체"/>
          <w:sz w:val="24"/>
        </w:rPr>
        <w:t>채택일: 2020. 8. 28.</w:t>
      </w:r>
    </w:p>
    <w:p>
      <w:pPr>
        <w:ind w:left="0" w:firstLine="0" w:hanging="0"/>
        <w:jc w:val="left"/>
      </w:pPr>
      <w:r>
        <w:rPr>
          <w:rFonts w:ascii="Times New Roman" w:hAnsi="굴림체" w:cs="굴림체" w:eastAsia="굴림체"/>
          <w:sz w:val="24"/>
        </w:rPr>
        <w:t>주제: 다운증후군 아동의 포용적 교육을 받을 권리</w:t>
      </w:r>
    </w:p>
    <w:p>
      <w:pPr>
        <w:ind w:left="0" w:firstLine="0" w:hanging="0"/>
        <w:jc w:val="left"/>
      </w:pPr>
      <w:r>
        <w:rPr>
          <w:rFonts w:ascii="Times New Roman" w:hAnsi="굴림체" w:cs="굴림체" w:eastAsia="굴림체"/>
          <w:sz w:val="24"/>
        </w:rPr>
        <w:t>절차쟁점: 심리적격, 주장의 소명 여부</w:t>
      </w:r>
    </w:p>
    <w:p>
      <w:pPr>
        <w:ind w:left="0" w:firstLine="0" w:hanging="0"/>
        <w:jc w:val="left"/>
      </w:pPr>
      <w:r>
        <w:rPr>
          <w:rFonts w:ascii="Times New Roman" w:hAnsi="굴림체" w:cs="굴림체" w:eastAsia="굴림체"/>
          <w:sz w:val="24"/>
        </w:rPr>
        <w:t>본안쟁점:  포용적 교육을 받을 권리, 장애를 이유로 한 차별 및 잔혹하거나 비인도적이거나 굴욕적인 대우 또는 처벌, 가정과 가족에 대한 존중</w:t>
      </w:r>
    </w:p>
    <w:p>
      <w:pPr>
        <w:ind w:left="0" w:firstLine="0" w:hanging="0"/>
        <w:jc w:val="left"/>
      </w:pPr>
      <w:r>
        <w:rPr>
          <w:rFonts w:ascii="Times New Roman" w:hAnsi="굴림체" w:cs="굴림체" w:eastAsia="굴림체"/>
          <w:sz w:val="24"/>
        </w:rPr>
        <w:t>관련조항: 제7조, 제13조, 제15조, 제17조, 제23조, 제24조(제4조와 연계)</w:t>
      </w:r>
    </w:p>
    <w:p>
      <w:pPr>
        <w:ind w:left="0" w:firstLine="0" w:hanging="0"/>
        <w:jc w:val="left"/>
      </w:pPr>
      <w:r>
        <w:rPr>
          <w:rFonts w:ascii="Times New Roman" w:hAnsi="굴림체" w:cs="굴림체" w:eastAsia="굴림체"/>
          <w:sz w:val="24"/>
        </w:rPr>
        <w:t>선택의정서 관련조항: 제1조 및 제2조</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41/2017</w:t>
      </w:r>
    </w:p>
    <w:p>
      <w:pPr>
        <w:ind w:left="0" w:firstLine="0" w:hanging="0"/>
        <w:jc w:val="left"/>
      </w:pPr>
      <w:r>
        <w:rPr>
          <w:rFonts w:ascii="Times New Roman" w:hAnsi="굴림체" w:cs="굴림체" w:eastAsia="굴림체"/>
          <w:sz w:val="24"/>
        </w:rPr>
        <w:t>1. 통보인들은 루벤 카예하 로마(Rubén Calleja Loma)와 알레한드로 카예하 루카스(Alejandro Calleja Lucas)로 각각 1999년 8월 25일과 1962년 10월 25일생 스페인 국민이다. 본 진정을 제출할 당시 루벤은 미성년자로서 다운증후군을 이유로 자신을 특수학교에 등록하기로 한 당사국의 행정 결정에 이의를 제기했다. 통보인들은 당사국이 협약 제7조, 제13조, 제15조, 제17조, 제23조, 제24조에 따른 자신들의 권리를 제4조와 연계하여 침해함으로써 피해를 겪었다고 주장한다. 아버지 카예하 루카스가 루벤을 대리한다. *1 ) 협약 선택의정서는 2008년 5월 3일부로 당사국에서 발효되었다.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통보인들이 제출한 사실관계</w:t>
      </w:r>
    </w:p>
    <w:p>
      <w:pPr>
        <w:ind w:left="0" w:firstLine="0" w:hanging="0"/>
        <w:jc w:val="left"/>
      </w:pPr>
      <w:r>
        <w:rPr>
          <w:rFonts w:ascii="Times New Roman" w:hAnsi="굴림체" w:cs="굴림체" w:eastAsia="굴림체"/>
          <w:sz w:val="24"/>
        </w:rPr>
        <w:t>2.1 2009년 9월 당시 10세였던 루벤은 일반 공립학교 안토니오 곤살레스 데 라마 데 레온(Antonio González de Lama de León)에서 의무 초등교육 4학년에 진학했다. 지난 몇 년간 루벤은 이곳에서 특수교육보조원의 도움을 받아 수학했다. 이때까지만 해도 학교에서의 급우 및 교사와의 관계는 양호했다. 그러나 4학년 초부터 루벤의 교사 X는 장애를 이유로 루벤에 대한 거부감을 드러내는가 하면 그를 차별·방임·학대했다. 2012년 1월 23일 레온 제1행정재판부에서 한 증인 진술에서 두 급우의 어머니들은 교사가 루벤의 멱살을 잡고 창밖으로 던지겠다거나 의자로 때리겠다는 위협을 했다고 증언했다. 교사는 루벤의 부모에게 루벤이 “반사회적이고 위험하다”라고 말하며 특수학교로의 전학을 권유했다. 또 교사 Y는 루벤을 여러 차례 때리는 등 신체적 폭력을 가했다. 루벤의 부모가 도 교육감에게 사건을 신고했지만 조사는 이루어지지 않았다.</w:t>
      </w:r>
    </w:p>
    <w:p>
      <w:pPr>
        <w:ind w:left="0" w:firstLine="0" w:hanging="0"/>
        <w:jc w:val="left"/>
      </w:pPr>
      <w:r>
        <w:rPr>
          <w:rFonts w:ascii="Times New Roman" w:hAnsi="굴림체" w:cs="굴림체" w:eastAsia="굴림체"/>
          <w:sz w:val="24"/>
        </w:rPr>
        <w:t>2.2 2009년 12월 1일 심리교육 보고서가 작성되었다. 보고서는 루벤이 “주의력 결핍과 파괴행동장애”가 있다고 기술하고, “적대적 반항장애”의 한 형태를 암시하기도 했다. 2010년 1월 학교는 행동지원팀에 개입을 요청하고, 사회복지사가 주기적으로 학교에서 루벤과 함께 근무하며 가족과 교직원에게 교육 지도를 하기 시작했다.</w:t>
      </w:r>
    </w:p>
    <w:p>
      <w:pPr>
        <w:ind w:left="0" w:firstLine="0" w:hanging="0"/>
        <w:jc w:val="left"/>
      </w:pPr>
      <w:r>
        <w:rPr>
          <w:rFonts w:ascii="Times New Roman" w:hAnsi="굴림체" w:cs="굴림체" w:eastAsia="굴림체"/>
          <w:sz w:val="24"/>
        </w:rPr>
        <w:t>2.3 2010년 9월 루벤은 교사 Z와 함께 의무 초등교육 5학년에 진학했다. 학기 초부터 2010년 10월 28일까지 루벤은 예년과 달리 특수교육보조원의 지원을 받지 못했다. 이는 교사 Z가 보조원의 필요성을 인식하지 못했기 때문이다. 루벤의 부모가 이 문제에 관해 민원을 제기한 후에야 루벤은 보조원의 도움을 받을 수 있었다. 그러나 교사는 부정적인 태도를 보이고 보조원에게 비협조적이었다. 통보인들은 또 2011년 1월 19일 다른 교사가 루벤에 대한 거부감을 보이며 루벤의 아버지에게 특수학교로의 전학을 요청했다고 진술한다. 교직원들의 방임과 학대가 계속되었지만 학교 운영진은 루벤의 부모가 도 교육청에 진정을 제기했음에도 사태 해결을 위한 어떠한 조치도 취하지 않았다.</w:t>
      </w:r>
    </w:p>
    <w:p>
      <w:pPr>
        <w:ind w:left="0" w:firstLine="0" w:hanging="0"/>
        <w:jc w:val="left"/>
      </w:pPr>
      <w:r>
        <w:rPr>
          <w:rFonts w:ascii="Times New Roman" w:hAnsi="굴림체" w:cs="굴림체" w:eastAsia="굴림체"/>
          <w:sz w:val="24"/>
        </w:rPr>
        <w:t>2.4 2010년 12월 13일 사회복지사 B는 루벤에 관한 사회교육 보고서를 작성했다. 루벤의 부모에 따르면, 보고서에서 B는 교사와의 좋지 않은 관계로 인해 루벤이 초등학교 4학년 때부터 학교 환경 적응에 어려움을 겪는 징후를 보이기 시작했다고 적었다. 사회복지사는 감각 처리, 운동 능력, 인격적 자율성, 의사소통, 특정 기술 영역에서 루벤의 상태를 긍정적으로 평가했다. 사회복지사는 학교 환경 분석을 통해 “학생이 교사, 다른 교직원, 학교 내 다른 학생들과 맺는 역동적 관계 속에서 일어나는 복잡성을 고려할 때 루벤이 (성격과 자원이 유사한 학교라고 하더라도) 다른 학교로 전학하는 것이 합리적”이라는 결론을 내렸다. 여기서 아동이 부적절한 반응을 보이는 데 익숙하다는 결론에 도달하기 위해 사례를 심층적으로 연구할 필요는 없다. 더욱이 이러한 복잡하고 뿌리 깊은 역학관계를 바꾸는 것은 매우 어려운 일이다. 이러한 두 가지 요인으로 인해 상황은 실질적으로 돌이킬 수 없으며, 양 당사자 모두에게, 근본적으로는 가장 취약한 당사자인 아동에게 매우 유해하다(이는 아동이 한 인격으로서 여전히 발달 중인 동시에 “결함이 있기(handicapped, deficiente)” *2 ) 때문이다). 사회복지사는 운영진이 루벤을 교육하기 위한 절차를 정하고 루벤의 개인적 행복과 학교에서의 행복을 위해 가족과의 협력 체계를 마련해야 한다고 지적했다. 통보인들은 루벤의 특수학교 전학 필요성을 사회복지사가 전혀 고려하지 않았음을 강조한다.</w:t>
      </w:r>
    </w:p>
    <w:p>
      <w:pPr>
        <w:ind w:left="0" w:firstLine="0" w:hanging="0"/>
        <w:jc w:val="left"/>
      </w:pPr>
      <w:r>
        <w:rPr>
          <w:rFonts w:ascii="Times New Roman" w:hAnsi="굴림체" w:cs="굴림체" w:eastAsia="굴림체"/>
          <w:sz w:val="24"/>
        </w:rPr>
        <w:t>2.5 2010년 12월 17일 부모의 동의를 구하지 않은 상태에서 루벤의 학교교육 보고서가 작성되었다. 보고서는 루벤의 “파괴적 행동”, “조현병 발작”, “다운 증후군과 관련된” 일반적 발달 지체를 언급한다. 이러한 용어는 심리교육 보고서보다는 임상심리학에 더 적합한 것으로서 전문 분야를 고려할 때 보고서 작성자는 루벤의 심리적 장애에 초점을 맞춘 이러한 견해를 제시할 자격이 없었다. 보고서 작성자는 부모를 만나거나 면담하지 않았다. 통보인들은 루벤이 경험한 학대 및 교육 지원 부족과 관련해 상기한 상황을 전체적으로 보여주지 못한다는 점에서 보고서에 심각한 결함이 있다고 지적한다.</w:t>
      </w:r>
    </w:p>
    <w:p>
      <w:pPr>
        <w:ind w:left="0" w:firstLine="0" w:hanging="0"/>
        <w:jc w:val="left"/>
      </w:pPr>
      <w:r>
        <w:rPr>
          <w:rFonts w:ascii="Times New Roman" w:hAnsi="굴림체" w:cs="굴림체" w:eastAsia="굴림체"/>
          <w:sz w:val="24"/>
        </w:rPr>
        <w:t>2.6 루벤의 부모가 첫 번째 보고서에 동의하지 않는다는 의사를 표명한 이후인 2011년 3월 21일 두 번째 학교교육 보고서가 작성되었다. 루벤의 부모는 이 보고서에 대해서도 동의하지 않는다는 의사를 표명했다. 보고서는 루벤의 특수학교 배치를 권고했다. 루벤이 겪은 차별과 학대를 고려하지 않았다는 점에서 보고서의 결론은 타당하지 않다. 이는 보고서에 적힌 다음의 내용을 통해 분명하게 알 수 있다. “교직원들은 아동을 잘 대우하였다. 현재 아동의 행동 문제와 이를 다루는 것에 대한 교직원들의 어려움으로 인해 관계가 전면적으로 악화하고 있다.”</w:t>
      </w:r>
    </w:p>
    <w:p>
      <w:pPr>
        <w:ind w:left="0" w:firstLine="0" w:hanging="0"/>
        <w:jc w:val="left"/>
      </w:pPr>
      <w:r>
        <w:rPr>
          <w:rFonts w:ascii="Times New Roman" w:hAnsi="굴림체" w:cs="굴림체" w:eastAsia="굴림체"/>
          <w:sz w:val="24"/>
        </w:rPr>
        <w:t>2.7 2011년 5월 6일 루벤의 부모는 2009/10학년도와 2010/11학년도에 루벤이 겪은 학대와 차별을 레온 소년검찰청에 신고했다. “[...] 교직원의 행위가 [루벤]을 폭행·강요·학대한 형사 범죄를 구성하는 것으로 여겨지지 않으며, 2011년 5월 6일자 보고서에서 다루어진 다른 측면을 해결하는 것은 검찰이 아닌 다른 사법기구의 책임”이라는 이유로 2011년 10월 4일 신고는 보류되었다. *3 )</w:t>
      </w:r>
    </w:p>
    <w:p>
      <w:pPr>
        <w:ind w:left="0" w:firstLine="0" w:hanging="0"/>
        <w:jc w:val="left"/>
      </w:pPr>
      <w:r>
        <w:rPr>
          <w:rFonts w:ascii="Times New Roman" w:hAnsi="굴림체" w:cs="굴림체" w:eastAsia="굴림체"/>
          <w:sz w:val="24"/>
        </w:rPr>
        <w:t>2.8 2011년 6월 20일 도 교육청은 루벤의 특수학교 누에스트라 세뇨라 델 사그라도 코라손 엔 레온(Nuestra Señora del Sagrado Corazón en León) 등록을 승인했다.</w:t>
      </w:r>
    </w:p>
    <w:p>
      <w:pPr>
        <w:ind w:left="0" w:firstLine="0" w:hanging="0"/>
        <w:jc w:val="left"/>
      </w:pPr>
      <w:r>
        <w:rPr>
          <w:rFonts w:ascii="Times New Roman" w:hAnsi="굴림체" w:cs="굴림체" w:eastAsia="굴림체"/>
          <w:sz w:val="24"/>
        </w:rPr>
        <w:t>2.9 2011년 9월 19일 루벤의 부모는 기본권 보호를 위한 특별절차를 통해 레온 제1행정재판부에 소송을 제기하여 도 교육청의 결정에 이의를 제기했다. 루벤의 부모는 결정을 무효로 선언하고 일반 공립학교에서 교육받을 권리를 인정해 달라고 법원에 요청했다. 루벤의 부모는 이 결정이 교육권(제27조)과 관련한 평등권(제14조), 인간 존엄성 원칙(제10조제1항)과 관련한 아동의 도덕적 존엄에 대한 권리(제15조) 등의 헌법적 권리를 침해한다고 주장했다.</w:t>
      </w:r>
    </w:p>
    <w:p>
      <w:pPr>
        <w:ind w:left="0" w:firstLine="0" w:hanging="0"/>
        <w:jc w:val="left"/>
      </w:pPr>
      <w:r>
        <w:rPr>
          <w:rFonts w:ascii="Times New Roman" w:hAnsi="굴림체" w:cs="굴림체" w:eastAsia="굴림체"/>
          <w:sz w:val="24"/>
        </w:rPr>
        <w:t>2.10 2012년 7월 20일 레온 제1행정재판부는 루벤의 부모가 제기한 소송을 기각했다. 재판부는 도 교육청의 결정이 어떠한 헌법적 권리도 침해하지 않는다고 판단했다. 재판부는 헌법재판소의 판례를 언급했다. 이에 따르면, “이 재판소의 확립된 판례에 따라 ‘법 앞에서의 평등’ 원칙은 동일한 법적 상황에 있는 이들을 동등하게 대우할 의무를 입법자에게 부과한다.” *4 ) 법원은 본 사례에서 루벤이 다른 비장애 아동과 동일한 법적 상황에 있지 않으므로 평등권과 교육권이 침해되지 않았고, 따라서 동등한 대우의 입법적 의무가 없다고 판단했다.</w:t>
      </w:r>
    </w:p>
    <w:p>
      <w:pPr>
        <w:ind w:left="0" w:firstLine="0" w:hanging="0"/>
        <w:jc w:val="left"/>
      </w:pPr>
      <w:r>
        <w:rPr>
          <w:rFonts w:ascii="Times New Roman" w:hAnsi="굴림체" w:cs="굴림체" w:eastAsia="굴림체"/>
          <w:sz w:val="24"/>
        </w:rPr>
        <w:t>2.11 판결문에서 재판부는 “[루벤]과 함께 오랫동안 일해 온 전문 교사의 개별적인 관심과 지원이 있어야만 학습 요구에 대한 수용 가능한 대응이 제공될 수 있다”라고 명시했다. 또한 판결문은 다음과 같이 적시한다. “행정기관이 [...] 필요한 지원과 보조를 학생에게 제공하지 않았다고 할 수 없다. 이러한 지원이 아동의 교육 전반에 걸쳐 제공되었으며, 실제로 아동은 지금까지 특수교육보조원, 청각·언어 전문가, 치료교육 전문가의 지원 속에서 일반학교 교육을 받았다. 그러나 카스티야이레온주 최고법원 부르고스 재판부의 2009년 판결이 지적하듯이, ‘현재의’ 행정기관이 가용할 수 있는 자원으로 아동의 교육적·행동적 발달에서 더는 아동의 포용을 보장할 수 없는 지점에 도달한 것은 이와 별개의 문제이다.”</w:t>
      </w:r>
    </w:p>
    <w:p>
      <w:pPr>
        <w:ind w:left="0" w:firstLine="0" w:hanging="0"/>
        <w:jc w:val="left"/>
      </w:pPr>
      <w:r>
        <w:rPr>
          <w:rFonts w:ascii="Times New Roman" w:hAnsi="굴림체" w:cs="굴림체" w:eastAsia="굴림체"/>
          <w:sz w:val="24"/>
        </w:rPr>
        <w:t>2.12 2012년 9월 24일 루벤의 부모는 레온 제1행정재판부의 판결에 불복해 카스티야이레온주 최고법원 행정재판부에 항소를 제기했다. 루벤의 부모는 판결을 파기하고 루벤이 일반 공립학교에서 교육받을 권리를 존중해 달라고 거듭 요청했다. 부모는 루벤이 겪은 학대 및 그가 다니던 일반 공립학교에서 정당한 편의를 제공했어야 할 행정기관의 의무가 판결에서 무시되었다고 강조했다. 또 루벤의 부모는 학교교육 보고서와 사회복지사 보고서의 불일치에 관한 언급이 판결에서 누락되었다고 주장했다. 마지막으로, 루벤의 부모는 그들이 제출한 전문가 증거, 즉 임상 심리학자 G. C.의 보고서가 판결에서 무시되었다고 주장했다. 해당 보고서에 따르면, 루벤이 일반 공립학교에서의 교육 적응에 어려움을 겪은 것은 교육적 지원 부족과 그곳에서 경험한 차별적·적대적 환경으로 인한 것이었다. 루벤의 부모는 판결문에 명시된 것과 달리 2010/11학년도 초에는 루벤에게 특수교육보조원이 없었으며, 이후 배정된 보조원이 직접 한 말에 따르면 보조원이 배정되었을 때 교사는 루벤을 “완전히 무시하고 가르치기를 포기했다”라고 재차 강조했다. 통보인들은 루벤이 더는 일반학교에서 교육을 받을 수 없다는 취지의 법원 판결은 행정기관이 이용할 수 있는 자원에 “변함이 없으므로” “옹호할 수 없고 완전히 근거가 없다”라고 주장했다. 통보인들은 상기 사건이 일어나기 전까지 루벤이 필요한 지원을 받아왔으며, 다운증후군 아동으로서 루벤이 지닌 특성을 고려할 때 이러한 지원은 일반학교에서도 충분히 제공될 수 있었다는 논점을 다시 한번 강조했다. 전문가 G. C.가 지적하듯, 이는 결코 부정할 수 없는 주장으로서 다운증후군 아동의 대다수가 일반 공립학교에 다니고 있다는 사실로 입증된다.</w:t>
      </w:r>
    </w:p>
    <w:p>
      <w:pPr>
        <w:ind w:left="0" w:firstLine="0" w:hanging="0"/>
        <w:jc w:val="left"/>
      </w:pPr>
      <w:r>
        <w:rPr>
          <w:rFonts w:ascii="Times New Roman" w:hAnsi="굴림체" w:cs="굴림체" w:eastAsia="굴림체"/>
          <w:sz w:val="24"/>
        </w:rPr>
        <w:t>2.13 2013년 3월 22일 카스티야이레온주 최고법원은 항소를 기각하며 교육권(헌법 제27조) 및 인간 존엄성 원칙(헌법 제10조제1항)과 관련해 평등권(헌법 제14조)의 침해가 없었다고 주장했다. *5 ) 최고법원은 레온 제1행정재판부의 판결에 부합하여 장애 아동과 비장애 아동을 타당하게 비교할 수 없으며, 따라서 장애 아동의 특수학교 등록을 차별에 해당하는 것으로 간주할 수 없다는 결론을 내렸다. 법원은 판결문에서 다음의 사실을 인정했다. “사실 최근 몇 년간의 학교 내 상황은 [루벤의] 필요에 적절하지 않았다. (주장의 취지에서 몇몇 교사들에게 가해진 심각한 비난을 인정하더라도) 일부 교직원의 태도는 전혀 협조적이지 않았으며, 교직원들의 행동에 대해 학교의 대응을 즉각적으로 요구할 수도 없었다. 심지어 일부 비정상적인 운영이 있었을 수도 있다. 하지만 이러한 학교 풍토 속에서 아동은 지원과 교육을 받았다.” 그럼에도 법원은 각각 2010년 12월 17일과 2011년 3월 21일 발행된 두 건의 학교교육 보고서에서 지적한 대로 아동이 “파괴적 행동을 수반하는 조현병 발작 등 특별히 중요한 일부 행동적 문제 외에도 상당한 교육적·인지적 발달 지체”를 나타낸다는 이유로 행정 결정이 정당하다는 견해를 되풀이했다. 법원은 전문가 G. C.의 보고서가 행정기관이 작성한 두 보고서를 무효로 할 만큼의 정확성과 독립성을 충분히 보장하지 못한다고 간주했다. 또 법원은 루벤의 특정한 지원 요구가 특수교육 분야 및 행동교정 분야에 해당한다고 판단했다. 법원에 따르면, 이러한 상황은 장기간 관계를 맺어온 전문 교사의 개별적인 관심이 동반되는 학습 활동에만 수용적인 반응을 보인다는 사실과 더불어 루벤이 일반학교에서의 교육을 포기해야 함을 의미한다.</w:t>
      </w:r>
    </w:p>
    <w:p>
      <w:pPr>
        <w:ind w:left="0" w:firstLine="0" w:hanging="0"/>
        <w:jc w:val="left"/>
      </w:pPr>
      <w:r>
        <w:rPr>
          <w:rFonts w:ascii="Times New Roman" w:hAnsi="굴림체" w:cs="굴림체" w:eastAsia="굴림체"/>
          <w:sz w:val="24"/>
        </w:rPr>
        <w:t>2.14 2013년 4월 30일 루벤의 부모는 헌법재판소에 카스티야이레온주 최고법원의 판결에 대한 헌법소원을 청구했다. 루벤의 부모는 교육권(헌법 제27조)이 평등권(헌법 제14조)과 연계하여 침해되었다고 주장했다. 2014년 3월 31일 헌법재판소는 헌법소원에서 다룰 수 있는 기본권 침해가 명백히 부재하다는 이유로 청구를 기각하는 결정을 통보인에게 통보하였다. *6 )</w:t>
      </w:r>
    </w:p>
    <w:p>
      <w:pPr>
        <w:ind w:left="0" w:firstLine="0" w:hanging="0"/>
        <w:jc w:val="left"/>
      </w:pPr>
      <w:r>
        <w:rPr>
          <w:rFonts w:ascii="Times New Roman" w:hAnsi="굴림체" w:cs="굴림체" w:eastAsia="굴림체"/>
          <w:sz w:val="24"/>
        </w:rPr>
        <w:t>2.15 2013년 5월 14일 루벤의 부모는 루벤이 학교에서 겪은 차별 및 학대와 관련해 레온지방검찰청에 두 번째 신고서를 제출했다. 신고서에는 카스티야이레온주 최고법원의 판결에 반영된 정보, 특히 급우 어머니들의 진술과 학교 내에서 “일부 비정상적인 운영이 있었을 수도 있다”라는 법원의 의견이 새로운 요소로 포함되었다. 2013년 10월 8일 검찰은 교사와 교직원의 행위가 “상습적이거나 충분한 강도의 모욕적 대우, 또는 괴롭히거나 비방하거나 굴욕감을 주려는 구체적이고 악의적인 의도”에 해당함이 확인되지 않았으므로 이전 결정에 부합하여 사건 종결을 유지하기로 결정했다. *7 )</w:t>
      </w:r>
    </w:p>
    <w:p>
      <w:pPr>
        <w:ind w:left="0" w:firstLine="0" w:hanging="0"/>
        <w:jc w:val="left"/>
      </w:pPr>
      <w:r>
        <w:rPr>
          <w:rFonts w:ascii="Times New Roman" w:hAnsi="굴림체" w:cs="굴림체" w:eastAsia="굴림체"/>
          <w:sz w:val="24"/>
        </w:rPr>
        <w:t>2.16 2014년 5월 12일 레온지방검찰청은 루벤의 부모가 누에스트라 세뇨라 델 사그라도 코라손 특수학교에 루벤을 보내지 않기로 한 결정과 관련해 레온 제3예심재판부에 이들을 기소했다. 검찰은 부모의 행위가 가족방임 범죄를 구성한다고 주장했다. 2014년 5월 23일 재판부는 최종적으로 부과될 수 있는 금전적 책임을 보장하기 위해 피고인들에게 각 2,400유로의 보증금 납부를 명령하는 한편 이의 미이행 시 적시한 금액의 확보를 위해 충분한 양의 자산을 압류할 것이라고 경고했다. 2015년 4월 20일 레온 제1형사재판부는 루벤 부모의 가족방임 혐의에 대해 무죄를 선고했다. *8 )</w:t>
      </w:r>
    </w:p>
    <w:p>
      <w:pPr>
        <w:ind w:left="0" w:firstLine="0" w:hanging="0"/>
        <w:jc w:val="left"/>
      </w:pPr>
      <w:r>
        <w:rPr>
          <w:rFonts w:ascii="Times New Roman" w:hAnsi="굴림체" w:cs="굴림체" w:eastAsia="굴림체"/>
          <w:sz w:val="24"/>
        </w:rPr>
        <w:t>2.17 2014년 9월 26일 루벤의 부모는 유럽인권재판소에 소송을 제기하고, 인권과 기본적 자유의 보호에 관한 협약(유럽인권협약) 제14조 위반을 판정하는 한편 정신적 피해에 대한 배상으로 통보인에 대한 10만 유로 지급을 당사국에 명령해 달라고 요청했다. 2014년 4월 13일 단독 재판관으로 구성된 재판부는 협약 제34조 및 제35조에 따라 소송을 심리할 수 없다고 결정했다. *9 )</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통보인들은 누에스트라 세뇨라 델 사그라도 코라손 특수학교에 루벤을 등록하기로 한 행정 결정으로 인해 포용적 교육을 받을 권리가 침해되었다는 점에서 루벤이 협약 제24조 위반의 피해자라고 주장한다. 통보인들은 당사국 법원이 본질적으로 루벤의 권리나 존엄성을 존중하지 않고 루벤을 거부·차별·방임·학대한 교사들과의 긴밀한 협력 속에서 이들의 요청에 따라 작성된 운영진 보고서를 근거로 자신들의 요청을 기각했다고 주장한다. 또 통보인들은 모든 과정에서 적극적이고 존중받는 당사자가 되어야 할 부모의 권리가 침해되었다고 주장한다.</w:t>
      </w:r>
    </w:p>
    <w:p>
      <w:pPr>
        <w:ind w:left="0" w:firstLine="0" w:hanging="0"/>
        <w:jc w:val="left"/>
      </w:pPr>
      <w:r>
        <w:rPr>
          <w:rFonts w:ascii="Times New Roman" w:hAnsi="굴림체" w:cs="굴림체" w:eastAsia="굴림체"/>
          <w:sz w:val="24"/>
        </w:rPr>
        <w:t>3.2 통보인들은 레온지방검찰이 루벤의 부모를 가족방임 혐의로 기소한 것과 관련해 당사국이 협약 제23조를 위반했다고 주장한다. 통보인들은 이로 인해 루벤의 부모가 양육권을 잃을 수도 있었다고 주장한다. 통보인들은 당사국 기관의 결정이 루벤의 시설 수용과 부모와의 분리를 함의한다는 점에서 가족생활에 대한 권리가 침해되었다고 주장한다.</w:t>
      </w:r>
    </w:p>
    <w:p>
      <w:pPr>
        <w:ind w:left="0" w:firstLine="0" w:hanging="0"/>
        <w:jc w:val="left"/>
      </w:pPr>
      <w:r>
        <w:rPr>
          <w:rFonts w:ascii="Times New Roman" w:hAnsi="굴림체" w:cs="굴림체" w:eastAsia="굴림체"/>
          <w:sz w:val="24"/>
        </w:rPr>
        <w:t>3.3 또 통보인들은 당사국이 다른 아동과 동등하게 모든 인권과 기본적 자유를 완전히 누리기 위해 필요한 조치를 취하지 않았다는 점에서 루벤이 제7조 위반의 피해자라고 주장한다.</w:t>
      </w:r>
    </w:p>
    <w:p>
      <w:pPr>
        <w:ind w:left="0" w:firstLine="0" w:hanging="0"/>
        <w:jc w:val="left"/>
      </w:pPr>
      <w:r>
        <w:rPr>
          <w:rFonts w:ascii="Times New Roman" w:hAnsi="굴림체" w:cs="굴림체" w:eastAsia="굴림체"/>
          <w:sz w:val="24"/>
        </w:rPr>
        <w:t>3.4 나아가 통보인들은 국내 소송 중에 당사국 기관이 내린 판결이나 결정, 또는 명령 중 어느 것도 협약이나 포용적 교육을 받을 권리를 언급하지 않은 반면 자신들이 제출한 모든 문서에서 이 두 가지가 언급되고 있다는 점에서 협약 제13조가 위반되었다고 주장한다.</w:t>
      </w:r>
    </w:p>
    <w:p>
      <w:pPr>
        <w:ind w:left="0" w:firstLine="0" w:hanging="0"/>
        <w:jc w:val="left"/>
      </w:pPr>
      <w:r>
        <w:rPr>
          <w:rFonts w:ascii="Times New Roman" w:hAnsi="굴림체" w:cs="굴림체" w:eastAsia="굴림체"/>
          <w:sz w:val="24"/>
        </w:rPr>
        <w:t>3.5 통보인들은 루벤이 안토니오 곤살레스 데 라마 데 레온 일반 공립학교에서 2009/10학년도와 2010/11학년도에 겪은 거부·차별·방임·학대는 제15조를 제17조와 연계하여 위반한 것으로 이로 인해 루벤이 피해를 겪었다고 주장한다. 통보인들은 교직원들로 인한 고통을 겪음으로써 루벤의 신체적 무결성이 위험에 처하게 되었다고 덧붙인다. 통보인들은 사건 발생을 두 차례나 통보받은 레온지방검찰청에서 루벤 부모와의 면담을 제안한 적이 없고, 증인 증거를 무시했으며, 루벤의 권리를 보호하기 위한 어떠한 조치도 취하지 않았다고 주장한다.</w:t>
      </w:r>
    </w:p>
    <w:p>
      <w:pPr>
        <w:ind w:left="0" w:firstLine="0" w:hanging="0"/>
        <w:jc w:val="left"/>
      </w:pPr>
      <w:r>
        <w:rPr>
          <w:rFonts w:ascii="Times New Roman" w:hAnsi="굴림체" w:cs="굴림체" w:eastAsia="굴림체"/>
          <w:sz w:val="24"/>
        </w:rPr>
        <w:t>3.6 마지막으로, 통보인들은 협약이 2008년 5월 3일부로 당사국에서 발효되었음에도 당사국이 아직 포용적 교육에 대한 루벤의 인권을 완전한 실현할 수 있는 입법 체계나 교육 정책, 또는 행정 조치를 채택하지 않았다는 점에서 자신들이 협약 제4조 위반의 피해자라고 주장한다.</w:t>
      </w:r>
    </w:p>
    <w:p>
      <w:pPr>
        <w:ind w:left="0" w:firstLine="0" w:hanging="0"/>
        <w:jc w:val="center"/>
      </w:pPr>
      <w:r>
        <w:rPr>
          <w:rFonts w:ascii="Times New Roman" w:hAnsi="굴림체" w:cs="굴림체" w:eastAsia="굴림체"/>
          <w:sz w:val="24"/>
        </w:rPr>
        <w:t>심리적격에 관한 당사국 견해</w:t>
      </w:r>
    </w:p>
    <w:p>
      <w:pPr>
        <w:ind w:left="0" w:firstLine="0" w:hanging="0"/>
        <w:jc w:val="left"/>
      </w:pPr>
      <w:r>
        <w:rPr>
          <w:rFonts w:ascii="Times New Roman" w:hAnsi="굴림체" w:cs="굴림체" w:eastAsia="굴림체"/>
          <w:sz w:val="24"/>
        </w:rPr>
        <w:t>4.1 2017년 12월 26일 당사국은 진정의 심리적격에 관한 견해를 제출했다. 당사국은 진정을 보류하거나 심리불가한 것으로 선언해 달라고 요청했다.</w:t>
      </w:r>
    </w:p>
    <w:p>
      <w:pPr>
        <w:ind w:left="0" w:firstLine="0" w:hanging="0"/>
        <w:jc w:val="left"/>
      </w:pPr>
      <w:r>
        <w:rPr>
          <w:rFonts w:ascii="Times New Roman" w:hAnsi="굴림체" w:cs="굴림체" w:eastAsia="굴림체"/>
          <w:sz w:val="24"/>
        </w:rPr>
        <w:t>4.2 당사국은 통보인들이 하나의 구제조치로서 “루벤이 행정 보조원을 위한 맞춤형 기초 직업교육 과정을 학습[하도록 허가하고], 과목 이수 시 이수한 학습내용을 인증[할 수 있도록]” 해 달라고 진정에서 요청한 사실을 환기한다. 이와 관련해 당사국은 루벤이 2017/18학년도에 공공 보조금을 받는 사립학교 “다운 레온 아미다운 아미고스 델 신드로메 데 다운(Down León Amidown Amigos del Síndrome de Down)” 행정 서비스 기초 직업교육 1학년 입학이 허가되었음을 증명하는 레온지방당국의 통지서를 첨부한다. *10 )</w:t>
      </w:r>
    </w:p>
    <w:p>
      <w:pPr>
        <w:ind w:left="0" w:firstLine="0" w:hanging="0"/>
        <w:jc w:val="left"/>
      </w:pPr>
      <w:r>
        <w:rPr>
          <w:rFonts w:ascii="Times New Roman" w:hAnsi="굴림체" w:cs="굴림체" w:eastAsia="굴림체"/>
          <w:sz w:val="24"/>
        </w:rPr>
        <w:t>4.3 당사국은 요청한 구제조치가 제공되었으므로 통보인들이 진정을 진행하는 것에 더는 관심이 없으며, 따라서 진정의 “심리적격 및 본안에 관해 주장하는” 것은 적절하지 않다는 결론을 내린다.</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5.1 2018년 2월 1일 통보인들은 당사국 견해에 대한 의견을 제출했다. 통보인들은 루벤이 2017/18학년도에 공공 보조금을 받는 사립학교인 “다운 레온 아미다운 아미고스 델 신드로메 데 다운”에 입학했음을 확인했다. 그러나 당사국의 주장과 달리 이는 포용적 교육을 받을 권리와 관련한 협약 제24조에 따라 조치를 취해달라는 자신들의 요청이 충족되었음을 의미하지 않는다. 통보인들은 루벤이 수학하는 학교가 “근본적으로” 다운증후군 아동을 위한 “특수학교”라고 주장한다. 이 학교는 일반 교육기관이 아니다. 이 과정에 등록한 학생은 총 6명으로 이들은 모두 지적 장애가 있으며 특수교육이 필요한 학생들이다. 통보인들은 포용적 교육을 받을 루벤의 권리가 실현되었다고 말할 수 없다고 주장한다. 통보인들은 위원회에 제출한 진정에 자신들이 더는 관심이 없다는 당사국 주장에 동의하지 않으며, 이는 근거가 없는 주장임을 분명히 한다.</w:t>
      </w:r>
    </w:p>
    <w:p>
      <w:pPr>
        <w:ind w:left="0" w:firstLine="0" w:hanging="0"/>
        <w:jc w:val="left"/>
      </w:pPr>
      <w:r>
        <w:rPr>
          <w:rFonts w:ascii="Times New Roman" w:hAnsi="굴림체" w:cs="굴림체" w:eastAsia="굴림체"/>
          <w:sz w:val="24"/>
        </w:rPr>
        <w:t>5.2 통보인들은 루벤의 특수교육 필요에 따라 필요한 조정을 하는 가운데 일반 교육제도 내에서 행정 서비스 제공에 관한 기초 직업교육을 받을 권리를 인정받고, 학업 이수 시 이수한 학습내용을 증명하는 공식 인증서를 취득하는 것이 자신들의 의도임을 재차 강조한다.</w:t>
      </w:r>
    </w:p>
    <w:p>
      <w:pPr>
        <w:ind w:left="0" w:firstLine="0" w:hanging="0"/>
        <w:jc w:val="left"/>
      </w:pPr>
      <w:r>
        <w:rPr>
          <w:rFonts w:ascii="Times New Roman" w:hAnsi="굴림체" w:cs="굴림체" w:eastAsia="굴림체"/>
          <w:sz w:val="24"/>
        </w:rPr>
        <w:t>5.3 통보인들은 루벤이 사는 도시나 주변 지역에 실질적이고 효과적이며 양질의 포용적 교육을 제공하는 적절한 일반 교육기관이 없었기 때문에 “다운 레온 아미다운 아미고스 델 신드로메 데 다운” 학교에 등록할 수밖에 없었다고 설명한다.</w:t>
      </w:r>
    </w:p>
    <w:p>
      <w:pPr>
        <w:ind w:left="0" w:firstLine="0" w:hanging="0"/>
        <w:jc w:val="left"/>
      </w:pPr>
      <w:r>
        <w:rPr>
          <w:rFonts w:ascii="Times New Roman" w:hAnsi="굴림체" w:cs="굴림체" w:eastAsia="굴림체"/>
          <w:sz w:val="24"/>
        </w:rPr>
        <w:t>5.4 통보인들은 협약 제4조, 제7조, 제13조, 제15조, 제17조, 제23조에 따른 권리의 침해와 관련한 주장을 반복하고, 당사국이 이러한 주장에 관해 어떤 의견도 제시하지 않았다고 언급한다.</w:t>
      </w:r>
    </w:p>
    <w:p>
      <w:pPr>
        <w:ind w:left="0" w:firstLine="0" w:hanging="0"/>
        <w:jc w:val="center"/>
      </w:pPr>
      <w:r>
        <w:rPr>
          <w:rFonts w:ascii="Times New Roman" w:hAnsi="굴림체" w:cs="굴림체" w:eastAsia="굴림체"/>
          <w:sz w:val="24"/>
        </w:rPr>
        <w:t>당사자들이 제출한 추가 정보</w:t>
      </w:r>
    </w:p>
    <w:p>
      <w:pPr>
        <w:ind w:left="0" w:firstLine="0" w:hanging="0"/>
        <w:jc w:val="left"/>
      </w:pPr>
      <w:r>
        <w:rPr>
          <w:rFonts w:ascii="Times New Roman" w:hAnsi="굴림체" w:cs="굴림체" w:eastAsia="굴림체"/>
          <w:sz w:val="24"/>
        </w:rPr>
        <w:t>6.1 2018년 5월 30일자 의견에서 당사국은 통보인들이 처음 제출한 진정의 내용에서 벗어나 협약 제4조, 제7조, 제13조, 제15조, 제17조, 제23조 위반을 지적하고 있다고 주장한다. *11 ) 당사국이 본 진정의 대상이라고 생각하는 것, 즉 협약 제24조 위반에 대해 당사국은 통보인들의 배상 요청이 충족되었음을 재확인한다.</w:t>
      </w:r>
    </w:p>
    <w:p>
      <w:pPr>
        <w:ind w:left="0" w:firstLine="0" w:hanging="0"/>
        <w:jc w:val="left"/>
      </w:pPr>
      <w:r>
        <w:rPr>
          <w:rFonts w:ascii="Times New Roman" w:hAnsi="굴림체" w:cs="굴림체" w:eastAsia="굴림체"/>
          <w:sz w:val="24"/>
        </w:rPr>
        <w:t>6.2 루벤이 수학하고 있는 교육과정과 이를 가르치는 학교는 모두 당사국 일반 교육제도의 일부이다. 명령 제EDU/465/2017호(2017년 6월 13일) *12 ) 는 다음과 같이 규정한다.</w:t>
      </w:r>
    </w:p>
    <w:p>
      <w:pPr>
        <w:ind w:left="0" w:firstLine="0" w:hanging="0"/>
        <w:jc w:val="left"/>
      </w:pPr>
      <w:r>
        <w:rPr>
          <w:rFonts w:ascii="Times New Roman" w:hAnsi="굴림체" w:cs="굴림체" w:eastAsia="굴림체"/>
          <w:sz w:val="24"/>
        </w:rPr>
        <w:t>1. [...] 부록 I, II, III에 따라 사립 교육기관이 가입한 교육 약정의 갱신을 해당 부록에 제시된 변경사항과 함께 승인한다. (a) 부록 I: 유아교육(2단계), 초등교육, 의무 중등교육, 상급 중등교육 부문 교육 약정 갱신, (b) 부록 II: 직업교육 부문 교육 약정 갱신, (c) 부록 III: 특수교육 부문 교육 약정 갱신. 2. 교육 약정 제도 신규 가입. 부록 IV 및 V에 따라 사립 교육기관 및 교육과정의 교육 약정 제도 신규 가입을 승인한다. (a) 부록 IV: 직업교육 부문 교육 약정 제도 신규 가입, (b) 부록 V: 특수교육 부문 교육 약정 제도 신규 가입.</w:t>
      </w:r>
    </w:p>
    <w:p>
      <w:pPr>
        <w:ind w:left="0" w:firstLine="0" w:hanging="0"/>
        <w:jc w:val="left"/>
      </w:pPr>
      <w:r>
        <w:rPr>
          <w:rFonts w:ascii="Times New Roman" w:hAnsi="굴림체" w:cs="굴림체" w:eastAsia="굴림체"/>
          <w:sz w:val="24"/>
        </w:rPr>
        <w:t>6.3 당사국은 “다운 레온 아미다운 아미고스 델 신드로메 데 다운” 학교가 부록 IV(직업교육 부문 교육 약정 제도 신규 가입)에 등재되어 있다고 지적한다. 이는 해당 학교가 부록 III 및 IV에 등재된 기관들처럼 특수교육을 제공하는 약정이 아니라 기초 직업교육을 제공하는 약정에 가입했음을 보여준다. 당사국은 해당 학교가 주 교육부 학교명부에 사립 전문교육학교로 등록되어 있다고 덧붙인다.</w:t>
      </w:r>
    </w:p>
    <w:p>
      <w:pPr>
        <w:ind w:left="0" w:firstLine="0" w:hanging="0"/>
        <w:jc w:val="left"/>
      </w:pPr>
      <w:r>
        <w:rPr>
          <w:rFonts w:ascii="Times New Roman" w:hAnsi="굴림체" w:cs="굴림체" w:eastAsia="굴림체"/>
          <w:sz w:val="24"/>
        </w:rPr>
        <w:t>6.4 2018년 9월 19일 통보인들은 추가 의견을 제출하고, 아미다운 사립학교에서 가르치는 행정 서비스 교육과정이 특수교육 지원이 필요한 학생들을 대상으로 하는 기초 직업교육 프로그램으로서 포용적으로 설계된 것이 아니라고 지적한다. 통보인들은 루벤의 가족과 급우들의 가족 모두 자녀들이 포용적 교육을 받지 못하고 있다는 사실을 알고 있지만, 실질적이고 효과적인 포용의 기회를 제공하는 지역 내 교육기관이 없는 상황에서 이를 당사국이 제공하는 “차악의 선택지”로 여기고 있음을 재차 강조한다. 통보인들은 레온시 내에서는 오르도뇨 II(Ordoño II) 중등학교의 행정 서비스 프로그램과 후안 델 엔시나(Juan del Enzina) 중등학교의 농업·원예·식물 연구 프로그램 등 두 가지 관련 교육과정이 제공되고 있다고 설명한다.</w:t>
      </w:r>
    </w:p>
    <w:p>
      <w:pPr>
        <w:ind w:left="0" w:firstLine="0" w:hanging="0"/>
        <w:jc w:val="left"/>
      </w:pPr>
      <w:r>
        <w:rPr>
          <w:rFonts w:ascii="Times New Roman" w:hAnsi="굴림체" w:cs="굴림체" w:eastAsia="굴림체"/>
          <w:sz w:val="24"/>
        </w:rPr>
        <w:t>6.5 이러한 교육과정이 일반 공립·사립 학교에서 제공된다고 하더라도 특수교육 지원이 필요한 학생들을 위해 분리된 교실에서 수업이 진행된다는 점에서 이것이 교육과정의 포용성을 보장하는 것은 아니다. 더욱이, “[이전에] 경험한 것과 같은 분리가 현실과 관행 속에서 계속된다면 어떠한 종류의 교육기관에서 교육이 이루어지든 그것은 양질의 포용적 교육이 될 수 없다”.</w:t>
      </w:r>
    </w:p>
    <w:p>
      <w:pPr>
        <w:ind w:left="0" w:firstLine="0" w:hanging="0"/>
        <w:jc w:val="left"/>
      </w:pPr>
      <w:r>
        <w:rPr>
          <w:rFonts w:ascii="Times New Roman" w:hAnsi="굴림체" w:cs="굴림체" w:eastAsia="굴림체"/>
          <w:sz w:val="24"/>
        </w:rPr>
        <w:t>6.6 마지막으로, 통보인들은 협약 제4조, 제7조, 제13조, 제15조, 제17조, 제23조 위반과 관련한 주장을 반복한다. 통보인들은 행정기관의 적절한 보호 또는 협약 및 당사국 헌법에 따른 권리의 효과적 보호를 받지 못했다. 평등 및 장애를 이유로 한 차별의 금지에 대한 권리가 침해되고, 이는 루벤의 존엄성과 무결성에 중대한 영향을 미쳤다.</w:t>
      </w:r>
    </w:p>
    <w:p>
      <w:pPr>
        <w:ind w:left="0" w:firstLine="0" w:hanging="0"/>
        <w:jc w:val="left"/>
      </w:pPr>
      <w:r>
        <w:rPr>
          <w:rFonts w:ascii="Times New Roman" w:hAnsi="굴림체" w:cs="굴림체" w:eastAsia="굴림체"/>
          <w:sz w:val="24"/>
        </w:rPr>
        <w:t>6.7 협약에 반하는 분리적 특수교육 제도를 계속해서 옹호하는 명령 제EDU/465/2017호(2017년 6월 13일)가 위원회의 당사국 방문 이후 공표되었다. 방문 이후 위원회는 “차별금지와 기회균등의 권리에 기반한 포용적 제도를 위해서는 장애 학생에 대한 분리적 교육제도를 폐지해야 한다” *13 ) 라는 결론을 내린 바 있다. 또 통보인들은 다른 학생들과 동등한 포용적 교육을 받을 권리의 보호를 요구했다는 이유로 루벤의 부모가 가족방임 혐의로 기소되었을 뿐만 아니라 포용적 교육에 대한 기본권을 지키기 위해 7년여간 지속된 지난한 과정으로 개인·가족·사회 생활, 그리고 건강과 재정에 큰 타격을 입었음을 환기한다. 통보인들은 “장애 학생의 부모가 동등하게 포용적 교육을 받을 자녀의 권리가 존중될 것을 요구할 경우” 당사국은 “해당 부모가 가족방임으로 기소되지 않도록 해야 한다”라는 위원회 권고를 지적한다. *14 ) 통보인들은 “여전히 차별로부터 보호받지 못하고 기본권이 침해되고 있다는 점에서 [루벤에게] 막대한 실제적 피해를 야기하고 있는 이러한 심각한 협약 위반이 반복되지 않도록 협약의 진정하고 확실한 준수”를 요청한다.</w:t>
      </w:r>
    </w:p>
    <w:p>
      <w:pPr>
        <w:ind w:left="0" w:firstLine="0" w:hanging="0"/>
        <w:jc w:val="center"/>
      </w:pPr>
      <w:r>
        <w:rPr>
          <w:rFonts w:ascii="Times New Roman" w:hAnsi="굴림체" w:cs="굴림체" w:eastAsia="굴림체"/>
          <w:sz w:val="24"/>
        </w:rPr>
        <w:t>B. 심리적격과 본안에 대한 위원회 심사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통보에 포함된 주장을 심사하기 전 위원회는 선택의정서 제2조 및 위원회 절차규칙 제65조에 따라 선택의정서에 따른 해당 사건의 심리적격 여부를 결정해야 한다.</w:t>
      </w:r>
    </w:p>
    <w:p>
      <w:pPr>
        <w:ind w:left="0" w:firstLine="0" w:hanging="0"/>
        <w:jc w:val="left"/>
      </w:pPr>
      <w:r>
        <w:rPr>
          <w:rFonts w:ascii="Times New Roman" w:hAnsi="굴림체" w:cs="굴림체" w:eastAsia="굴림체"/>
          <w:sz w:val="24"/>
        </w:rPr>
        <w:t>7.2 위원회는 통보인들이 위원회에 제출된 것과 동일한 사실에 근거하여 유럽인권재판소에 소송을 제기한 점에 주목한다. 유럽인권재판소는 2014년 11월 13일자 결정을 통해 해당 소송이 “[인권]협약 제34조 및 제35조에 명시된 심리적격 기준을 충족하지 않는다”라고 판결했다. 위원회는 유럽인권재판소의 심리불가 선언이 절차적 이유뿐만 아니라 사건 본안에 관한 일정한 고려를 포함하는 이유에 근거하는 경우 선택의정서 제2조제c호의 의미에서 “같은 사안”이 심의된 것으로 간주되어야 함을 환기한다. *15 ) 그러나 유럽인권재판소가 내린 결정의 간결성, 특히 본안 청구 기각을 설명하는 논거나 해명이 없음을 고려할 때 *16 ) 위원회는 통보인들이 제출한 사건이 제한적이더라도 이미 본안 심의의 대상이 되었는지 확실하게 판단할 위치에 있지 않다. *17 ) 따라서 위원회는 선택의정서 제2조제c호가 본 진정의 심리적격과 관련한 장벽이 되지 않는다고 판단한다.</w:t>
      </w:r>
    </w:p>
    <w:p>
      <w:pPr>
        <w:ind w:left="0" w:firstLine="0" w:hanging="0"/>
        <w:jc w:val="left"/>
      </w:pPr>
      <w:r>
        <w:rPr>
          <w:rFonts w:ascii="Times New Roman" w:hAnsi="굴림체" w:cs="굴림체" w:eastAsia="굴림체"/>
          <w:sz w:val="24"/>
        </w:rPr>
        <w:t>7.3 위원회는 가용한 모든 실효적인 국내 구제절차를 소진했다는 통보인들의 주장에 주목한다. 이와 관련한 당사국의 반론이 없으므로 위원회는 선택의정서 제2조제d호의 요건이 충족된 것으로 간주한다.</w:t>
      </w:r>
    </w:p>
    <w:p>
      <w:pPr>
        <w:ind w:left="0" w:firstLine="0" w:hanging="0"/>
        <w:jc w:val="left"/>
      </w:pPr>
      <w:r>
        <w:rPr>
          <w:rFonts w:ascii="Times New Roman" w:hAnsi="굴림체" w:cs="굴림체" w:eastAsia="굴림체"/>
          <w:sz w:val="24"/>
        </w:rPr>
        <w:t>7.4 또 위원회는 루벤이 2017/18학년도에 공공 보조금을 받는 사립학교 “다운 레온 아미다운 아미고스 델 신드로메 데 다운” 행정 서비스 기초 직업교육 1학년 입학이 허가되었을 뿐만 아니라 통보인들의 배상 요청이 충족되었으므로 진정을 심리불가한 것으로 선언해야 한다는 당사국 주장에 주목한다. 그럼에도 위원회는 동시에 해당 학교가 일반 교육기관이 아니라는 점, 루벤이 받고 있는 교육이 접근법상 포용적이지 않고 특수교육 지원이 필요한 학생들만을 대상으로 한다는 점에서 통보인들은 자신들의 요청이 충족되었다고 간주하지 않는다는 점에 주목한다. 마찬가지로 위원회는 (a) 루벤을 누에스트라 세뇨라 델 사그라도 코라손 특수학교에 등록하기로 한 행정 결정 – 당사국 법원에 의해 옹호된 결정 – 이 포용적 교육을 받을 권리를 침해한 점, (b) 특수학교에 보내는 것을 거부했다는 이유로 레온지방검찰청이 루벤의 부모를 가족방임 혐의로 기소한 것이 가족생활에 대한 루벤의 권리를 침해한 점, (c) 루벤이 차별 및 학대 행위를 겪었다는 주장에 대해 당사국 기관이 제대로 조사하지 않은 점, (d) 루벤이 다른 아동과 동등하게 모든 권리를 누릴 수 있도록 당사국이 필요한 조치를 취하지 않은 점, (e) 2008년 5월 3일부로 협약이 당사국에서 발효되었음에도 당사국이 아직 루벤의 인권을 완전히 실현하는 입법 체계나 효과적인 정책을 채택하지 않은 점에서 당사국이 협약에 따른 자신들의 권리를 침해했다는 통보인들의 주장에 주목한다. 상기 사항 및 당사국이 상기 주장에 대해 의견을 제시하지 않은 점을 고려하여 위원회는 심리적격의 취지에서 통보인들이 자신들의 주장을 충분히 소명한 것으로 간주한다.</w:t>
      </w:r>
    </w:p>
    <w:p>
      <w:pPr>
        <w:ind w:left="0" w:firstLine="0" w:hanging="0"/>
        <w:jc w:val="left"/>
      </w:pPr>
      <w:r>
        <w:rPr>
          <w:rFonts w:ascii="Times New Roman" w:hAnsi="굴림체" w:cs="굴림체" w:eastAsia="굴림체"/>
          <w:sz w:val="24"/>
        </w:rPr>
        <w:t>7.5 또 위원회는 당사국 기관이 내린 판결이나 결정, 또는 명령 중 어느 것도 협약을 언급하지 않은 반면 자신들은 국내 소송 내내 이를 빈번하게 인용했다는 점에서 당사국이 협약 제13조에 따른 루벤의 권리를 침해했다는 통보인들의 주장에 주목한다. 그러나 위원회는 당사국 내 사법 행정 종사자들을 위한 교육 프로그램 부족과 관련해 통보인들이 어떠한 정보도 제공하지 않았으므로 심리적격의 취지에서 해당 주장이 충분히 소명되지 않았다고 간주한다. 따라서 위원회는 선택의정서 제7조제f호에 따라 이를 심리불가한 것으로 선언한다.</w:t>
      </w:r>
    </w:p>
    <w:p>
      <w:pPr>
        <w:ind w:left="0" w:firstLine="0" w:hanging="0"/>
        <w:jc w:val="left"/>
      </w:pPr>
      <w:r>
        <w:rPr>
          <w:rFonts w:ascii="Times New Roman" w:hAnsi="굴림체" w:cs="굴림체" w:eastAsia="굴림체"/>
          <w:sz w:val="24"/>
        </w:rPr>
        <w:t>7.6 이에 따라, 또 심리적격과 관련한 다른 장애가 없으므로 위원회는 협약 제24조, 제23조, 제7조, 제15조, 제17조가 단독으로, 또한 제4조와 연계하여 위반되었다는 통보인의 주장과 관련해 선택의정서 제2조에 따라 진정을 심리가능한 것으로 판정하고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제73조제1항에 따라 접수한 모든 정보에 비추어 통보를 심사했다.</w:t>
      </w:r>
    </w:p>
    <w:p>
      <w:pPr>
        <w:ind w:left="0" w:firstLine="0" w:hanging="0"/>
        <w:jc w:val="left"/>
      </w:pPr>
      <w:r>
        <w:rPr>
          <w:rFonts w:ascii="Times New Roman" w:hAnsi="굴림체" w:cs="굴림체" w:eastAsia="굴림체"/>
          <w:sz w:val="24"/>
        </w:rPr>
        <w:t>8.2 제24조 위반 주장과 관련해 위원회는 루벤을 누에스트라 세뇨라 델 사그라도 코라손 특수학교에 등록하기로 한 행정 결정 – 당사국 법원에 의해 옹호된 결정 – 이 포용적 교육을 받을 권리를 침해했다는 통보인들의 진술에 주목한다. 위원회는 루벤이 다니던 일반학교 교사들로서 루벤을 차별·학대한 혐의가 있는 이들과의 긴밀한 협력 속에서 이들의 요청에 따라 작성된 두 건의 운영진 보고서를 근거로 법원의 결정이 내려졌다는 통보인들의 주장에 주목한다. 또 위원회는 당사국이 이러한 주장에 대해 어떠한 답변도 제출하지 않은 점에 주목한다. 나아가 위원회는 통보인들이 지적한 바와 같이 가용한 정보를 통해서는 당사국 기관이 루벤의 교육적 필요 및 일반학교에 계속 다니기 위해 필요한 정당한 편의제공 방안에 대해 합리적인 평가나 심도 있고 상세한 연구를 수행했음이 확인되지 않는다는 점에 주목한다. 이와 관련해 위원회는 레온 제1행정재판부가 판결을 통해 “[루벤]과 함께 오랫동안 일해 온 전문 교사의 개별적인 관심과 지원이 있어야만 학습 요구에 대한 수용 가능한 대응이 제공될 수 있다”라고 명시한 점, 또 당시까지 루벤의 일반학교 수용을 지원했다고 하더라도 ‘현재의’ 행정기관이 가용할 수 있는 자원으로 아동의 교육적·행동적 발달에서 더는 아동의 포용을 보장할 수 없는 지점에 도달한 점에 주목한다. 또 위원회는 보조원이 필요하지 않다는 교사의 결정에 따라 2010/11 학년도 초에는 루벤에게 특수교육보조원이 없었으며, 이후 배정된 보조원이 교사는 루벤을 “완전히 무시하고 가르치기를 포기했다”라고 진술한 점에 주목한다.</w:t>
      </w:r>
    </w:p>
    <w:p>
      <w:pPr>
        <w:ind w:left="0" w:firstLine="0" w:hanging="0"/>
        <w:jc w:val="left"/>
      </w:pPr>
      <w:r>
        <w:rPr>
          <w:rFonts w:ascii="Times New Roman" w:hAnsi="굴림체" w:cs="굴림체" w:eastAsia="굴림체"/>
          <w:sz w:val="24"/>
        </w:rPr>
        <w:t>8.3 또 위원회는 루벤이 일반 기관에서의 교육 적응에 어려움을 겪은 것은 교육적 지원 부족과 그곳에서 경험한 차별적·적대적 환경으로 인한 것이라고 지적한 임상 심리학자 G. C의 보고서가 당사국 사법기관이 내린 결정에서 비중 있게 다루어지지 않은 점에 주목한다. 위원회는 제공된 정보를 통해서는 통보인이 일반 교육기관에서 수학할 수 있도록 가능한 모든 정당한 편의제공 조치가 취해졌음이 확인되지 않는다는 점에 주목한다.</w:t>
      </w:r>
    </w:p>
    <w:p>
      <w:pPr>
        <w:ind w:left="0" w:firstLine="0" w:hanging="0"/>
        <w:jc w:val="left"/>
      </w:pPr>
      <w:r>
        <w:rPr>
          <w:rFonts w:ascii="Times New Roman" w:hAnsi="굴림체" w:cs="굴림체" w:eastAsia="굴림체"/>
          <w:sz w:val="24"/>
        </w:rPr>
        <w:t>8.4 위원회는 “제24조제1항에 따라 당사국은 유아ꞏ초등ꞏ중등ꞏ고등 교육, 직업훈련과 평생교육, 교과 외 활동과 사회 활동 등의 모든 수준에서 장애인을 비롯한 모든 학생에게 차별 없고 타인과 동등한 포용적 교육제도를 제공함으로써 장애인의 교육에 대한 권리가 실현될 수 있도록 해야” 함을 환기한다. *18 ) 또 위원회는 “포용은 관련 연령대의 모든 학생에게 공정하고 참여적인 학습 경험 및 그들의 요구와 선호에 가장 부합하는 환경을 제공하겠다는 목표로 교육의 내용ꞏ교수법ꞏ접근법ꞏ구조ꞏ전략의 변화와 수정을 구현함으로써 장벽을 극복하는 체계적 개혁 과정을 수반”함을 환기한다. *19 ) 나아가 위원회는 “차별받지 않을 권리에는 분리되지 않을 권리와 정당한 편의를 제공받을 권리가 포함되며, 이러한 권리가 접근 가능한 학습 환경과 정당한 편의를 제공할 의무의 맥락에서 이해되어야” 함을 환기한다. *20 )</w:t>
      </w:r>
    </w:p>
    <w:p>
      <w:pPr>
        <w:ind w:left="0" w:firstLine="0" w:hanging="0"/>
        <w:jc w:val="left"/>
      </w:pPr>
      <w:r>
        <w:rPr>
          <w:rFonts w:ascii="Times New Roman" w:hAnsi="굴림체" w:cs="굴림체" w:eastAsia="굴림체"/>
          <w:sz w:val="24"/>
        </w:rPr>
        <w:t>8.5 위원회는 이러한 사건이 발생한 맥락을 환기한다. 위원회는 협약 선택의정서 제6조에 따른 스페인 관련 직권 조사에서 다음과 같은 결론을 내렸음을 환기한다. (a) 당사국 내에서는 “장애를 이유로 한 차별적 배제와 교육적 분리의 구조적 패턴이 의료 모델을 통해 지속되어 왔으며, 이는 특히 지적·심리사회적 장애인과 다중 장애인에게 불균형한 영향을 미친다”. *21 ) (b) “적발된 위반의 수, 지속적 성격, 다양성을 고려할 때, 또 이러한 위반이 영구적·지속적으로 상호 연결되어 있으며 대부분 법률과 정책, 제도적 관행에 의해 확립된 시스템에서 비롯된다는 사실을 고려할 때 [...] 본 조사 결과는 신뢰할 수 있으며, 선택의정서 제6조 및 위원회 절차규칙 제83조의 의미에서 중대하거나 체계적인 위반이 있음을 나타낸다”. *22 ) (c) “위원회 법리 및 일반논평 제4호에 따라 위원회는 차별금지와 기회균등의 권리에 기반한 포용적 제도를 위해서는 장애 학생에 대한 분리적 교육제도를 폐지해야 한다.” *23 )</w:t>
      </w:r>
    </w:p>
    <w:p>
      <w:pPr>
        <w:ind w:left="0" w:firstLine="0" w:hanging="0"/>
        <w:jc w:val="left"/>
      </w:pPr>
      <w:r>
        <w:rPr>
          <w:rFonts w:ascii="Times New Roman" w:hAnsi="굴림체" w:cs="굴림체" w:eastAsia="굴림체"/>
          <w:sz w:val="24"/>
        </w:rPr>
        <w:t>8.6 또 위원회는 최근 발행된 당사국에 관한 최종견해에서 “포용적 교육의 증진을 위한 명확한 정책과 행동계획의 부재를 비롯해 포용적 교육과 관련한 당사국의 제한적 진전”에 대해 우려를 표명했음을 환기한다. “특히 위원회는 당사국이 특수교육에 관한 모든 규제 조항과 의료적 장애 기반 접근법을 유지한 점을 우려한다. 위원회는 자폐, 지적·심리사회적 장애, 다중 장애를 비롯한 상당수 장애 아동이 여전히 분리적 특수교육을 받고 있음을 우려한다.” *24 )</w:t>
      </w:r>
    </w:p>
    <w:p>
      <w:pPr>
        <w:ind w:left="0" w:firstLine="0" w:hanging="0"/>
        <w:jc w:val="left"/>
      </w:pPr>
      <w:r>
        <w:rPr>
          <w:rFonts w:ascii="Times New Roman" w:hAnsi="굴림체" w:cs="굴림체" w:eastAsia="굴림체"/>
          <w:sz w:val="24"/>
        </w:rPr>
        <w:t>8.7 협약이 2008년 5월 3일부로 당사국에서 발효되었음에도 당사국이 아직 포용적 교육을 받을 루벤의 권리를 보장하는 법률이나 정책을 채택하지 않은 점에서 협약 제24조가 제4조와 연계하여 위반되었으며, 이로 인해 루벤이 피해를 겪었다는 통보인들의 주장과 관련해 위원회는 다음을 환기한다. “협약 제4조제1항제b호가 이행될 수 있도록 당사국은 장애인 차별에 해당하고 제24조를 위반하는 기존의 법률ꞏ규정ꞏ관습ꞏ관행을 수정하거나 철폐하기 위해 법률 개정을 비롯한 모든 적절한 조치를 취해야 한다. 필요한 경우에는 차별적 법률ꞏ규정ꞏ관습ꞏ관행을 정해진 기한까지 체계적인 방식으로 폐지 또는 개정하여야 한다.” *25 )</w:t>
      </w:r>
    </w:p>
    <w:p>
      <w:pPr>
        <w:ind w:left="0" w:firstLine="0" w:hanging="0"/>
        <w:jc w:val="left"/>
      </w:pPr>
      <w:r>
        <w:rPr>
          <w:rFonts w:ascii="Times New Roman" w:hAnsi="굴림체" w:cs="굴림체" w:eastAsia="굴림체"/>
          <w:sz w:val="24"/>
        </w:rPr>
        <w:t>8.8 상기한 이유로 위원회는 루벤을 특수학교에 등록하기로 한 행정 결정이 루벤 부모의 의견을 고려하거나 루벤의 일반 교육제도 잔류를 가능케 했을 정당한 편의제공의 가능성을 효과적으로 모색하지 않았을 뿐만 아니라 임상 심리학자와 특수교육보조원의 보고서에 비중을 두지도, 루벤이 일반학교에서 겪은 차별·학대 행위에 관한 통보인들의 주장을 고려하지도 않았으며, 이는 협약 제24조를 단독으로, 또한 제4조와 연계하여 위반한 것에 해당한다고 간주한다.</w:t>
      </w:r>
    </w:p>
    <w:p>
      <w:pPr>
        <w:ind w:left="0" w:firstLine="0" w:hanging="0"/>
        <w:jc w:val="left"/>
      </w:pPr>
      <w:r>
        <w:rPr>
          <w:rFonts w:ascii="Times New Roman" w:hAnsi="굴림체" w:cs="굴림체" w:eastAsia="굴림체"/>
          <w:sz w:val="24"/>
        </w:rPr>
        <w:t>8.9 협약 제23조가 제4조와 연계하여 위반되었다는 주장과 관련해 위원회는 자녀를 누에스트라 세뇨라 델 사그라도 코라손 특수학교에 보내는 것을 거부했다는 이유로 부모를 가족방임 혐의로 기소함으로써 당사국이 가족생활에 대한 권리를 침해했다는 통보인들의 주장에 주목한다. 위원회는 기소가 성공했다면 부모가 자녀에 대한 양육권을 잃을 수도 있었다는 통보인들의 주장에 주목한다. 또 위원회는 2014년 5월 23일 법원이 재판 결과가 나올 때까지 루벤의 부모에게 각각 2,400유로의 보증금을 납부할 것을 자산 압류 경고와 함께 명령했다는 정보에 주목한다. 위원회는 이러한 예방 조치가 거의 1년 후인 2015년 4월 20일 부모에게 무죄가 선고된 이후에야 해제되었다는 점에 주목한다. 위원회는 이 보증금이 루벤의 부모에게 과도한 재정적 부담을 줌으로써 포용적 교육의 권리를 인정받기 위한 싸움에서 생기는 긴장을 가중하고, 의심의 여지없이 개인과 가족의 행복에 부정적인 영향을 미쳤다고 본다.</w:t>
      </w:r>
    </w:p>
    <w:p>
      <w:pPr>
        <w:ind w:left="0" w:firstLine="0" w:hanging="0"/>
        <w:jc w:val="left"/>
      </w:pPr>
      <w:r>
        <w:rPr>
          <w:rFonts w:ascii="Times New Roman" w:hAnsi="굴림체" w:cs="굴림체" w:eastAsia="굴림체"/>
          <w:sz w:val="24"/>
        </w:rPr>
        <w:t>8.10 이와 관련해 위원회는 선택의정서 제6조에 따른 스페인 관련 직권 조사에서 “장애 학생의 부모가 동등하게 포용적 교육을 받을 자녀의 권리가 존중되도록 요구할 경우 해당 부모가 가족방임으로 기소되지 않도록” 할 것을 당사국에 촉구했음을 환기한다. *26 ) 상기 항에 제시된 논거에 비추어 위원회는 당사국이 협약 제23조에 따른 의무를 단독으로, 또한 제4조와 연계하여 이행하지 않았다고 판단한다.</w:t>
      </w:r>
    </w:p>
    <w:p>
      <w:pPr>
        <w:ind w:left="0" w:firstLine="0" w:hanging="0"/>
        <w:jc w:val="left"/>
      </w:pPr>
      <w:r>
        <w:rPr>
          <w:rFonts w:ascii="Times New Roman" w:hAnsi="굴림체" w:cs="굴림체" w:eastAsia="굴림체"/>
          <w:sz w:val="24"/>
        </w:rPr>
        <w:t>8.11 또 위원회는 2009/10학년도와 2010/11학년도에 안토니오 곤살레스 데 라마 데 레온 일반 공립학교에서 겪은 차별과 학대로 인해 루벤의 신체적 완전함이 위험에 처하고 존엄성이 훼손되었으며, 이는 협약 제15조에 따른 권리를 제17조와 연계하여 침해한 것이라는 통보인들의 주장에 주목한다. 특히 위원회는 (a) 레온 제1행정재판부에서 한 증인 진술에서 교사가 루벤의 멱살을 잡고 창밖으로 던지겠다거나 의자로 때리겠다는 위협을 했다고 두 급우의 어머니들이 증언한 점, 또 (b) 루벤을 여러 차례 때리는 등 한 교사가 신체적 폭력을 가했다고 통보인들이 주장한다는 점에 주목한다.</w:t>
      </w:r>
    </w:p>
    <w:p>
      <w:pPr>
        <w:ind w:left="0" w:firstLine="0" w:hanging="0"/>
        <w:jc w:val="left"/>
      </w:pPr>
      <w:r>
        <w:rPr>
          <w:rFonts w:ascii="Times New Roman" w:hAnsi="굴림체" w:cs="굴림체" w:eastAsia="굴림체"/>
          <w:sz w:val="24"/>
        </w:rPr>
        <w:t>8.12 위원회는 협약 제15조에 따라 누구도 고문, 또는 잔혹하거나 비인도적이거나 굴욕적인 대우 또는 처벌을 받아서는 안 되며, 당사국은 장애인이 다른 사람들과 동등하게 고문, 또는 잔혹하거나 비인도적이거나 굴욕적인 대우 또는 처벌을 받지 않도록 모든 효과적인 입법·행정·사법·기타 조치를 취해야 함을 환기한다. 위원회는 협약 제17조에 따라 모든 장애인은 다른 사람과 동등하게 자신의 신체적·정신적 완전함을 존중받을 권리가 있음을 환기한다. 이와 관련해 위원회는 카스티야이레온주 최고법원이 판결문에서 “사실 최근 몇 년간의 학교 내 상황은 [루벤의] 필요에 적절하지 않았다. (주장의 취지에서 몇몇 교사들에게 가해진 심각한 비난을 인정하더라도) 일부 교직원의 태도는 전혀 협조적이지 않았으며, 교직원들의 행동에 대해 학교의 대응을 즉각적으로 요구할 수도 없었다. 심지어 일부 비정상적인 운영이 있었을 수도 있다. 하지만 이러한 학교 풍토 속에서 아동은 지원과 교육을 받았다”라고 인정한 점에 주목한다.</w:t>
      </w:r>
    </w:p>
    <w:p>
      <w:pPr>
        <w:ind w:left="0" w:firstLine="0" w:hanging="0"/>
        <w:jc w:val="left"/>
      </w:pPr>
      <w:r>
        <w:rPr>
          <w:rFonts w:ascii="Times New Roman" w:hAnsi="굴림체" w:cs="굴림체" w:eastAsia="굴림체"/>
          <w:sz w:val="24"/>
        </w:rPr>
        <w:t>8.13 또 위원회는 레온지방검찰청이 사건 발생을 두 차례나 통보받고도 사건을 종결했다는 통보인들의 주장에 주목한다. 특히 위원회는 루벤이 학대를 겪었다고 증언한 급우 어머니들의 진술과 학교 내에서 “일부 비정상적인 운영이 있었을 수도 있다”라는 법원의 진술 등 카스티야이레온주 최고법원의 판결에 반영된 정보를 통보인들이 두 번째 신고서에 새로운 요소로 포함했다는 점에 주목한다. 위원회는 이러한 정보를 접한 당사국 기관이 해당 혐의에 대한 효과적이고 철저한 수사를 진행해야 할 의무가 있음에도 그렇게 하지 않았다고 간주한다. 상기에 비추어, 또 관련하여 당사국이 반박하지 않았으므로 위원회는 당사국이 협약 제15조와 제17조를 단독으로, 또한 제4조와 연계하여 위반했다고 간주한다.</w:t>
      </w:r>
    </w:p>
    <w:p>
      <w:pPr>
        <w:ind w:left="0" w:firstLine="0" w:hanging="0"/>
        <w:jc w:val="left"/>
      </w:pPr>
      <w:r>
        <w:rPr>
          <w:rFonts w:ascii="Times New Roman" w:hAnsi="굴림체" w:cs="굴림체" w:eastAsia="굴림체"/>
          <w:sz w:val="24"/>
        </w:rPr>
        <w:t>8.14 상기한 협약 조항에 따른 통보인들의 권리가 침해되었음을 확인하였으므로 위원회는 협약 제7조에 따른 같은 주장을 심의할 필요가 없다고 간주한다.</w:t>
      </w:r>
    </w:p>
    <w:p>
      <w:pPr>
        <w:ind w:left="0" w:firstLine="0" w:hanging="0"/>
        <w:jc w:val="left"/>
      </w:pPr>
      <w:r>
        <w:rPr>
          <w:rFonts w:ascii="Times New Roman" w:hAnsi="굴림체" w:cs="굴림체" w:eastAsia="굴림체"/>
          <w:sz w:val="24"/>
        </w:rPr>
        <w:t>8.15 위원회는 협약 제4조에 따라 당사국은 장애인의 모든 인권과 기본적 자유의 완전한 실현을 보장하고 촉진하기 위해 필요한 모든 조치를 취할 일반적 의무가 있음을 환기한다. 따라서 상기 항에 제시된 논거에 비추어 위원회는 당사국이 협약 제7조, 제15조, 제17조, 제23조, 제24조에 따른 의무를 단독으로, 또한 제4조와 연계하여 이행하지 않았다고 판정한다.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제5조, 제15조, 제17조, 제23조, 제24조에 따른 의무를 단독으로, 또한 제4조와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통보인들과 관련해 당사국은 다음을 행할 의무가 있다.</w:t>
      </w:r>
    </w:p>
    <w:p>
      <w:pPr>
        <w:ind w:left="0" w:firstLine="0" w:hanging="0"/>
        <w:jc w:val="left"/>
      </w:pPr>
      <w:r>
        <w:rPr>
          <w:rFonts w:ascii="Times New Roman" w:hAnsi="굴림체" w:cs="굴림체" w:eastAsia="굴림체"/>
          <w:sz w:val="24"/>
        </w:rPr>
        <w:t xml:space="preserve">	(i) 통보인들이 받은 대우 및 기관의 사건 처리 방식으로 인해 겪은 정서적·심리적 피해를 고려하는 가운데 통보인들에게 발생한 법적 비용의 변제와 배상을 비롯한 실효적 구제를 제공한다.</w:t>
      </w:r>
    </w:p>
    <w:p>
      <w:pPr>
        <w:ind w:left="0" w:firstLine="0" w:hanging="0"/>
        <w:jc w:val="left"/>
      </w:pPr>
      <w:r>
        <w:rPr>
          <w:rFonts w:ascii="Times New Roman" w:hAnsi="굴림체" w:cs="굴림체" w:eastAsia="굴림체"/>
          <w:sz w:val="24"/>
        </w:rPr>
        <w:t xml:space="preserve">	(ii) 루벤 및 그의 부모와 협의하여 루벤이 진정으로 포용적인 직업교육 프로그램을 받을 수 있도록 한다.</w:t>
      </w:r>
    </w:p>
    <w:p>
      <w:pPr>
        <w:ind w:left="0" w:firstLine="0" w:hanging="0"/>
        <w:jc w:val="left"/>
      </w:pPr>
      <w:r>
        <w:rPr>
          <w:rFonts w:ascii="Times New Roman" w:hAnsi="굴림체" w:cs="굴림체" w:eastAsia="굴림체"/>
          <w:sz w:val="24"/>
        </w:rPr>
        <w:t xml:space="preserve">	(iii) 통보인들이 신고한 학대·차별 혐의에 대한 효과적인 수사를 실시하고 모든 수준에서 책무성을 보장한다.</w:t>
      </w:r>
    </w:p>
    <w:p>
      <w:pPr>
        <w:ind w:left="0" w:firstLine="0" w:hanging="0"/>
        <w:jc w:val="left"/>
      </w:pPr>
      <w:r>
        <w:rPr>
          <w:rFonts w:ascii="Times New Roman" w:hAnsi="굴림체" w:cs="굴림체" w:eastAsia="굴림체"/>
          <w:sz w:val="24"/>
        </w:rPr>
        <w:t xml:space="preserve">	(iv) 본 견해에 따라 아동으로서 포용적 교육을 받고 폭력과 차별이 없는 삶을 누릴 루벤의 권리가 침해되었음을, 더불어 가족방임이라는 형사 범죄로 부당하게 기소되고 이로 인한 심리적·재정적 피해를 겪음으로써 부모의 권리 또한 침해되었음을 공표한다.</w:t>
      </w:r>
    </w:p>
    <w:p>
      <w:pPr>
        <w:ind w:left="0" w:firstLine="0" w:hanging="0"/>
        <w:jc w:val="left"/>
      </w:pPr>
      <w:r>
        <w:rPr>
          <w:rFonts w:ascii="Times New Roman" w:hAnsi="굴림체" w:cs="굴림체" w:eastAsia="굴림체"/>
          <w:sz w:val="24"/>
        </w:rPr>
        <w:t xml:space="preserve">	(v)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위원회 최종 견해(CRPD/C/ESP/CO/2-3, 제46항 및 제47항) 및 선택의정서 제6조에 따른 스페인 관련 직권 조사(CRPD/C/ESP/IR/1)에 포함된 권고를 환기한다. 특히, 위원회는 장애인 및 장애인 대표 단체와 긴밀히 협의하여 다음을 수행할 것을 당사국에 요청한다.</w:t>
      </w:r>
    </w:p>
    <w:p>
      <w:pPr>
        <w:ind w:left="0" w:firstLine="0" w:hanging="0"/>
        <w:jc w:val="left"/>
      </w:pPr>
      <w:r>
        <w:rPr>
          <w:rFonts w:ascii="Times New Roman" w:hAnsi="굴림체" w:cs="굴림체" w:eastAsia="굴림체"/>
          <w:sz w:val="24"/>
        </w:rPr>
        <w:t xml:space="preserve">	(i) 협약에 부합하여 의료적 장애 모델을 전면 폐지하고 모든 장애 아동의 완전한 포용과 각급 교육의 구체적 목표를 명확히 정의하기 위한 입법 개혁을 신속히 추진한다.</w:t>
      </w:r>
    </w:p>
    <w:p>
      <w:pPr>
        <w:ind w:left="0" w:firstLine="0" w:hanging="0"/>
        <w:jc w:val="left"/>
      </w:pPr>
      <w:r>
        <w:rPr>
          <w:rFonts w:ascii="Times New Roman" w:hAnsi="굴림체" w:cs="굴림체" w:eastAsia="굴림체"/>
          <w:sz w:val="24"/>
        </w:rPr>
        <w:t xml:space="preserve">	(ii) 포용적 교육이 권리로 간주되도록 하는 조치를 취하고, 개인적 특성에 관계없이 일반 교육제도 내에서 포용적 학습 기회 및 필요한 경우 지원 서비스에 접근할 권리를 모든 장애 학생에게 부여한다.</w:t>
      </w:r>
    </w:p>
    <w:p>
      <w:pPr>
        <w:ind w:left="0" w:firstLine="0" w:hanging="0"/>
        <w:jc w:val="left"/>
      </w:pPr>
      <w:r>
        <w:rPr>
          <w:rFonts w:ascii="Times New Roman" w:hAnsi="굴림체" w:cs="굴림체" w:eastAsia="굴림체"/>
          <w:sz w:val="24"/>
        </w:rPr>
        <w:t xml:space="preserve">	(iii) 교육적 필요와 필요한 편의에 대한 개별적 권리기반 평가, 교사에 대한 지원, 평등과 차별금지에 대한 권리를 보장하기 위한 다양성 존중, 장애인의 완전하고 효과적인 사회 참여 등 일반 교육 내에서 포용의 문화를 촉진하기 위한 종합적인 포용적 교육 정책을 전략과 함께 수립한다.</w:t>
      </w:r>
    </w:p>
    <w:p>
      <w:pPr>
        <w:ind w:left="0" w:firstLine="0" w:hanging="0"/>
        <w:jc w:val="left"/>
      </w:pPr>
      <w:r>
        <w:rPr>
          <w:rFonts w:ascii="Times New Roman" w:hAnsi="굴림체" w:cs="굴림체" w:eastAsia="굴림체"/>
          <w:sz w:val="24"/>
        </w:rPr>
        <w:t xml:space="preserve">	(iv) 특수교육 학교와 일반학교 내 특별 과정에서 장애 아동의 교육적 분리를 제거한다.</w:t>
      </w:r>
    </w:p>
    <w:p>
      <w:pPr>
        <w:ind w:left="0" w:firstLine="0" w:hanging="0"/>
        <w:jc w:val="left"/>
      </w:pPr>
      <w:r>
        <w:rPr>
          <w:rFonts w:ascii="Times New Roman" w:hAnsi="굴림체" w:cs="굴림체" w:eastAsia="굴림체"/>
          <w:sz w:val="24"/>
        </w:rPr>
        <w:t xml:space="preserve">	(v) 장애 학생의 부모가 다른 아동과 동등하게 포용적 교육을 받을 자녀의 권리가 존중되도록 요구할 경우 해당 부모가 가족방임으로 기소되지 않도록 한다.</w:t>
      </w:r>
    </w:p>
    <w:p>
      <w:pPr>
        <w:ind w:left="0" w:firstLine="0" w:hanging="0"/>
        <w:jc w:val="left"/>
      </w:pPr>
      <w:r>
        <w:rPr>
          <w:rFonts w:ascii="Times New Roman" w:hAnsi="굴림체" w:cs="굴림체" w:eastAsia="굴림체"/>
          <w:sz w:val="24"/>
        </w:rPr>
        <w:t>10.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루벤은 직접 서명한 위임장을 제출하여 아버지에게 자신을 대리할 권한을 부여했다.</w:t>
      </w:r>
    </w:p>
    <w:p>
      <w:pPr>
        <w:ind w:left="0" w:firstLine="0" w:hanging="0"/>
        <w:jc w:val="left"/>
      </w:pPr>
      <w:r>
        <w:rPr>
          <w:rFonts w:ascii="Times New Roman" w:hAnsi="굴림체" w:cs="굴림체" w:eastAsia="굴림체"/>
          <w:sz w:val="24"/>
        </w:rPr>
        <w:t>2. 위원회는 장애와 결함을 동일시한다는 점에서 “handicapped(deficiente)”라는 용어가 협약의 원칙에 부합하지 않음을 강조한다. 장애와 결함이 동일하다는 것은 사실이 아니다. 위원회는 당사국, 대리인, 일반대중에게 “persons with disabilities[장애인]”이라는 용어를 사용할 것을 촉구한다.</w:t>
      </w:r>
    </w:p>
    <w:p>
      <w:pPr>
        <w:ind w:left="0" w:firstLine="0" w:hanging="0"/>
        <w:jc w:val="left"/>
      </w:pPr>
      <w:r>
        <w:rPr>
          <w:rFonts w:ascii="Times New Roman" w:hAnsi="굴림체" w:cs="굴림체" w:eastAsia="굴림체"/>
          <w:sz w:val="24"/>
        </w:rPr>
        <w:t>3. 통보인들은 레온지방검찰청의 2011년 10월 4일자 결정문 사본을 제출했다.</w:t>
      </w:r>
    </w:p>
    <w:p>
      <w:pPr>
        <w:ind w:left="0" w:firstLine="0" w:hanging="0"/>
        <w:jc w:val="left"/>
      </w:pPr>
      <w:r>
        <w:rPr>
          <w:rFonts w:ascii="Times New Roman" w:hAnsi="굴림체" w:cs="굴림체" w:eastAsia="굴림체"/>
          <w:sz w:val="24"/>
        </w:rPr>
        <w:t>4. 레온 제1행정재판부는 판결문 제3항에서 헌법재판소 판결 제33/2006호(2006년 2월 13일)를 언급한다.</w:t>
      </w:r>
    </w:p>
    <w:p>
      <w:pPr>
        <w:ind w:left="0" w:firstLine="0" w:hanging="0"/>
        <w:jc w:val="left"/>
      </w:pPr>
      <w:r>
        <w:rPr>
          <w:rFonts w:ascii="Times New Roman" w:hAnsi="굴림체" w:cs="굴림체" w:eastAsia="굴림체"/>
          <w:sz w:val="24"/>
        </w:rPr>
        <w:t>5. 통보인들은 카스티야이레온주 최고법원 판결 제00491/2013호(2013년 3월 22일)의 사본을 제출했다.</w:t>
      </w:r>
    </w:p>
    <w:p>
      <w:pPr>
        <w:ind w:left="0" w:firstLine="0" w:hanging="0"/>
        <w:jc w:val="left"/>
      </w:pPr>
      <w:r>
        <w:rPr>
          <w:rFonts w:ascii="Times New Roman" w:hAnsi="굴림체" w:cs="굴림체" w:eastAsia="굴림체"/>
          <w:sz w:val="24"/>
        </w:rPr>
        <w:t>6. 통보인들은 헌법재판소의 2014년 3월 31일자 결정문 사본을 제출했다.</w:t>
      </w:r>
    </w:p>
    <w:p>
      <w:pPr>
        <w:ind w:left="0" w:firstLine="0" w:hanging="0"/>
        <w:jc w:val="left"/>
      </w:pPr>
      <w:r>
        <w:rPr>
          <w:rFonts w:ascii="Times New Roman" w:hAnsi="굴림체" w:cs="굴림체" w:eastAsia="굴림체"/>
          <w:sz w:val="24"/>
        </w:rPr>
        <w:t>7. 통보인들은 레온지방검찰청의 2013년 10월 8일자 결정문 사본을 제출했다.</w:t>
      </w:r>
    </w:p>
    <w:p>
      <w:pPr>
        <w:ind w:left="0" w:firstLine="0" w:hanging="0"/>
        <w:jc w:val="left"/>
      </w:pPr>
      <w:r>
        <w:rPr>
          <w:rFonts w:ascii="Times New Roman" w:hAnsi="굴림체" w:cs="굴림체" w:eastAsia="굴림체"/>
          <w:sz w:val="24"/>
        </w:rPr>
        <w:t>8. 통보인들은 레온 제1형사재판부의 2015년 4월 20일자 판결문 사본을 제출했다.</w:t>
      </w:r>
    </w:p>
    <w:p>
      <w:pPr>
        <w:ind w:left="0" w:firstLine="0" w:hanging="0"/>
        <w:jc w:val="left"/>
      </w:pPr>
      <w:r>
        <w:rPr>
          <w:rFonts w:ascii="Times New Roman" w:hAnsi="굴림체" w:cs="굴림체" w:eastAsia="굴림체"/>
          <w:sz w:val="24"/>
        </w:rPr>
        <w:t>9. 통보인들은 유럽인권재판소의 2014년 11월 13일자 표준 결정문 사본을 제출했다. 결정문에서 유럽인권재판소는 해당 사건이 “협약 제34조 및 제35조에 명시된 심리적격 기준을 충족하지 않는다”라고 언명한다.</w:t>
      </w:r>
    </w:p>
    <w:p>
      <w:pPr>
        <w:ind w:left="0" w:firstLine="0" w:hanging="0"/>
        <w:jc w:val="left"/>
      </w:pPr>
      <w:r>
        <w:rPr>
          <w:rFonts w:ascii="Times New Roman" w:hAnsi="굴림체" w:cs="굴림체" w:eastAsia="굴림체"/>
          <w:sz w:val="24"/>
        </w:rPr>
        <w:t>10. 또 당사국은 기초 직업교육에 등록한 17세 이상 학생이 모두 기록된 최종 명단을 제출했다. 해당 명단에서 루벤의 이름을 확인할 수 있다.</w:t>
      </w:r>
    </w:p>
    <w:p>
      <w:pPr>
        <w:ind w:left="0" w:firstLine="0" w:hanging="0"/>
        <w:jc w:val="left"/>
      </w:pPr>
      <w:r>
        <w:rPr>
          <w:rFonts w:ascii="Times New Roman" w:hAnsi="굴림체" w:cs="굴림체" w:eastAsia="굴림체"/>
          <w:sz w:val="24"/>
        </w:rPr>
        <w:t>11. 위원회는 이러한 협약 조항이 루벤의 최초 진정서에서도 언급되었다는 점에 주목한다.</w:t>
      </w:r>
    </w:p>
    <w:p>
      <w:pPr>
        <w:ind w:left="0" w:firstLine="0" w:hanging="0"/>
        <w:jc w:val="left"/>
      </w:pPr>
      <w:r>
        <w:rPr>
          <w:rFonts w:ascii="Times New Roman" w:hAnsi="굴림체" w:cs="굴림체" w:eastAsia="굴림체"/>
          <w:sz w:val="24"/>
        </w:rPr>
        <w:t>12. 2017/18~2022/23학년도 교육 약정 제도 신규 가입, 기존 교육 약정 갱신, 변경사항을 승인하는 명령 제EDU/465/2017호(2017년 6월 13일)(Orden EDU/465/2017, 13 de junio de 2017, por la que se resuelve la suscripción por primera vez al régimen de conciertos educativos, la renovación de los conciertos educativos existentes, así como sus modificaciones durante los cursos escolares 2017/2018 a 2022/2023).</w:t>
      </w:r>
    </w:p>
    <w:p>
      <w:pPr>
        <w:ind w:left="0" w:firstLine="0" w:hanging="0"/>
        <w:jc w:val="left"/>
      </w:pPr>
      <w:r>
        <w:rPr>
          <w:rFonts w:ascii="Times New Roman" w:hAnsi="굴림체" w:cs="굴림체" w:eastAsia="굴림체"/>
          <w:sz w:val="24"/>
        </w:rPr>
        <w:t>13. CRPD/C/ESP/IR/1, 단락 81 및 단락 79 참조.</w:t>
      </w:r>
    </w:p>
    <w:p>
      <w:pPr>
        <w:ind w:left="0" w:firstLine="0" w:hanging="0"/>
        <w:jc w:val="left"/>
      </w:pPr>
      <w:r>
        <w:rPr>
          <w:rFonts w:ascii="Times New Roman" w:hAnsi="굴림체" w:cs="굴림체" w:eastAsia="굴림체"/>
          <w:sz w:val="24"/>
        </w:rPr>
        <w:t>14. 같은 문서, 단락 84(e).</w:t>
      </w:r>
    </w:p>
    <w:p>
      <w:pPr>
        <w:ind w:left="0" w:firstLine="0" w:hanging="0"/>
        <w:jc w:val="left"/>
      </w:pPr>
      <w:r>
        <w:rPr>
          <w:rFonts w:ascii="Times New Roman" w:hAnsi="굴림체" w:cs="굴림체" w:eastAsia="굴림체"/>
          <w:sz w:val="24"/>
        </w:rPr>
        <w:t>15. 이와 관련해서는 V. F. C. 대 스페인(V. F. C. v. Spain, CRPD/C/21/D/34/2015), 제7.2항, 마하비르 대 오스트리아(Mahabir v. Austria, CCPR/C/82/D/944/2000), 제8.3항, 린더홀름 대 크로아티아 (Linderholm v. Croatia, CCPR/C/66/D/744/1997), 제4.2항, A. M. 대 덴마크 (A. M. v. Denmark, CCPR/C/16/D/121/1982), 제6항 참조.</w:t>
      </w:r>
    </w:p>
    <w:p>
      <w:pPr>
        <w:ind w:left="0" w:firstLine="0" w:hanging="0"/>
        <w:jc w:val="left"/>
      </w:pPr>
      <w:r>
        <w:rPr>
          <w:rFonts w:ascii="Times New Roman" w:hAnsi="굴림체" w:cs="굴림체" w:eastAsia="굴림체"/>
          <w:sz w:val="24"/>
        </w:rPr>
        <w:t>16. X 대 탄자니아 연합 공화국(X v. United Republic of Tanzania, CCPR/C/115/D/2474/2014), 제6.2항.</w:t>
      </w:r>
    </w:p>
    <w:p>
      <w:pPr>
        <w:ind w:left="0" w:firstLine="0" w:hanging="0"/>
        <w:jc w:val="left"/>
      </w:pPr>
      <w:r>
        <w:rPr>
          <w:rFonts w:ascii="Times New Roman" w:hAnsi="굴림체" w:cs="굴림체" w:eastAsia="굴림체"/>
          <w:sz w:val="24"/>
        </w:rPr>
        <w:t>17. V. F. C. 대 스페인, 제7.2항, 마하비르 대 오스트리아, 제8.3항</w:t>
      </w:r>
    </w:p>
    <w:p>
      <w:pPr>
        <w:ind w:left="0" w:firstLine="0" w:hanging="0"/>
        <w:jc w:val="left"/>
      </w:pPr>
      <w:r>
        <w:rPr>
          <w:rFonts w:ascii="Times New Roman" w:hAnsi="굴림체" w:cs="굴림체" w:eastAsia="굴림체"/>
          <w:sz w:val="24"/>
        </w:rPr>
        <w:t>18. 포용적 교육을 받을 권리에 관한 일반논평 제4호(general comment No. 4 (2016) on the right to inclusive education), 제8항 참조.</w:t>
      </w:r>
    </w:p>
    <w:p>
      <w:pPr>
        <w:ind w:left="0" w:firstLine="0" w:hanging="0"/>
        <w:jc w:val="left"/>
      </w:pPr>
      <w:r>
        <w:rPr>
          <w:rFonts w:ascii="Times New Roman" w:hAnsi="굴림체" w:cs="굴림체" w:eastAsia="굴림체"/>
          <w:sz w:val="24"/>
        </w:rPr>
        <w:t>19. 같은 문서, 제11항.</w:t>
      </w:r>
    </w:p>
    <w:p>
      <w:pPr>
        <w:ind w:left="0" w:firstLine="0" w:hanging="0"/>
        <w:jc w:val="left"/>
      </w:pPr>
      <w:r>
        <w:rPr>
          <w:rFonts w:ascii="Times New Roman" w:hAnsi="굴림체" w:cs="굴림체" w:eastAsia="굴림체"/>
          <w:sz w:val="24"/>
        </w:rPr>
        <w:t>20. 같은 문서, 제13항.</w:t>
      </w:r>
    </w:p>
    <w:p>
      <w:pPr>
        <w:ind w:left="0" w:firstLine="0" w:hanging="0"/>
        <w:jc w:val="left"/>
      </w:pPr>
      <w:r>
        <w:rPr>
          <w:rFonts w:ascii="Times New Roman" w:hAnsi="굴림체" w:cs="굴림체" w:eastAsia="굴림체"/>
          <w:sz w:val="24"/>
        </w:rPr>
        <w:t>21. CRPD/C/ESP/IR/1, 제74항.</w:t>
      </w:r>
    </w:p>
    <w:p>
      <w:pPr>
        <w:ind w:left="0" w:firstLine="0" w:hanging="0"/>
        <w:jc w:val="left"/>
      </w:pPr>
      <w:r>
        <w:rPr>
          <w:rFonts w:ascii="Times New Roman" w:hAnsi="굴림체" w:cs="굴림체" w:eastAsia="굴림체"/>
          <w:sz w:val="24"/>
        </w:rPr>
        <w:t>22. 같은 문서, 제79항.</w:t>
      </w:r>
    </w:p>
    <w:p>
      <w:pPr>
        <w:ind w:left="0" w:firstLine="0" w:hanging="0"/>
        <w:jc w:val="left"/>
      </w:pPr>
      <w:r>
        <w:rPr>
          <w:rFonts w:ascii="Times New Roman" w:hAnsi="굴림체" w:cs="굴림체" w:eastAsia="굴림체"/>
          <w:sz w:val="24"/>
        </w:rPr>
        <w:t>23. 같은 문서, 제81항.</w:t>
      </w:r>
    </w:p>
    <w:p>
      <w:pPr>
        <w:ind w:left="0" w:firstLine="0" w:hanging="0"/>
        <w:jc w:val="left"/>
      </w:pPr>
      <w:r>
        <w:rPr>
          <w:rFonts w:ascii="Times New Roman" w:hAnsi="굴림체" w:cs="굴림체" w:eastAsia="굴림체"/>
          <w:sz w:val="24"/>
        </w:rPr>
        <w:t>24. CRPD/C/ESP/CO/2-3, 제45항.</w:t>
      </w:r>
    </w:p>
    <w:p>
      <w:pPr>
        <w:ind w:left="0" w:firstLine="0" w:hanging="0"/>
        <w:jc w:val="left"/>
      </w:pPr>
      <w:r>
        <w:rPr>
          <w:rFonts w:ascii="Times New Roman" w:hAnsi="굴림체" w:cs="굴림체" w:eastAsia="굴림체"/>
          <w:sz w:val="24"/>
        </w:rPr>
        <w:t>25. 일반논평 제4호, 제19항.</w:t>
      </w:r>
    </w:p>
    <w:p>
      <w:pPr>
        <w:ind w:left="0" w:firstLine="0" w:hanging="0"/>
        <w:jc w:val="left"/>
      </w:pPr>
      <w:r>
        <w:rPr>
          <w:rFonts w:ascii="Times New Roman" w:hAnsi="굴림체" w:cs="굴림체" w:eastAsia="굴림체"/>
          <w:sz w:val="24"/>
        </w:rPr>
        <w:t>26. CRPD/C/ESP/IR/1, 제84(e)항.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