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개인통보(2018: 지몬 바허 vs 오스트리아</w:t>
      </w:r>
    </w:p>
    <w:p>
      <w:pPr>
        <w:ind w:left="0" w:firstLine="0" w:hanging="0"/>
        <w:jc w:val="center"/>
      </w:pPr>
      <w:r>
        <w:rPr>
          <w:rFonts w:ascii="Times New Roman" w:hAnsi="굴림체" w:cs="굴림체" w:eastAsia="굴림체"/>
          <w:sz w:val="24"/>
        </w:rPr>
        <w:t>CRPD Individual Communication(2018): Simon Bacher vs Austria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개인통보(26/2014)</w:t>
      </w:r>
    </w:p>
    <w:p>
      <w:pPr>
        <w:ind w:left="0" w:firstLine="0" w:hanging="0"/>
        <w:jc w:val="right"/>
      </w:pPr>
      <w:r>
        <w:rPr>
          <w:rFonts w:ascii="Times New Roman" w:hAnsi="굴림체" w:cs="굴림체" w:eastAsia="굴림체"/>
          <w:sz w:val="24"/>
        </w:rPr>
        <w:t>CRPD/C/19/D/26/2014</w:t>
      </w:r>
    </w:p>
    <w:p>
      <w:pPr>
        <w:ind w:left="0" w:firstLine="0" w:hanging="0"/>
        <w:jc w:val="right"/>
      </w:pPr>
      <w:r>
        <w:rPr>
          <w:rFonts w:ascii="Times New Roman" w:hAnsi="굴림체" w:cs="굴림체" w:eastAsia="굴림체"/>
          <w:sz w:val="24"/>
        </w:rPr>
        <w:t>위반 - 협약 제9조 단독 및 제3조와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2018. 4. 6.</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지몬 바허(Simon Bacher)(그의 쌍둥이 여자 형제이자 법정대리인인 빅토리아 바허(Viktoria Bacher)가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오스트리아</w:t>
      </w:r>
    </w:p>
    <w:p>
      <w:pPr>
        <w:ind w:left="0" w:firstLine="0" w:hanging="0"/>
        <w:jc w:val="left"/>
      </w:pPr>
      <w:r>
        <w:rPr>
          <w:rFonts w:ascii="Times New Roman" w:hAnsi="굴림체" w:cs="굴림체" w:eastAsia="굴림체"/>
          <w:sz w:val="24"/>
        </w:rPr>
        <w:t>제출일: 2014-02-08</w:t>
      </w:r>
    </w:p>
    <w:p>
      <w:pPr>
        <w:ind w:left="0" w:firstLine="0" w:hanging="0"/>
        <w:jc w:val="left"/>
      </w:pPr>
      <w:r>
        <w:rPr>
          <w:rFonts w:ascii="Times New Roman" w:hAnsi="굴림체" w:cs="굴림체" w:eastAsia="굴림체"/>
          <w:sz w:val="24"/>
        </w:rPr>
        <w:t>참고문서: 위원회 절차규칙 제70조에 따라 취한 결정 (2015년 3월 19일 당사국 송부, 문서 형태로 발행되지 않음)</w:t>
      </w:r>
    </w:p>
    <w:p>
      <w:pPr>
        <w:ind w:left="0" w:firstLine="0" w:hanging="0"/>
        <w:jc w:val="left"/>
      </w:pPr>
      <w:r>
        <w:rPr>
          <w:rFonts w:ascii="Times New Roman" w:hAnsi="굴림체" w:cs="굴림체" w:eastAsia="굴림체"/>
          <w:sz w:val="24"/>
        </w:rPr>
        <w:t>채택일: 2018. 2. 16.</w:t>
      </w:r>
    </w:p>
    <w:p>
      <w:pPr>
        <w:ind w:left="0" w:firstLine="0" w:hanging="0"/>
        <w:jc w:val="left"/>
      </w:pPr>
      <w:r>
        <w:rPr>
          <w:rFonts w:ascii="Times New Roman" w:hAnsi="굴림체" w:cs="굴림체" w:eastAsia="굴림체"/>
          <w:sz w:val="24"/>
        </w:rPr>
        <w:t>주제: 이웃 간 사적 분쟁의 맥락에서 장애인의 접근성을 증진해야 할 당사국 기관의 책임</w:t>
      </w:r>
    </w:p>
    <w:p>
      <w:pPr>
        <w:ind w:left="0" w:firstLine="0" w:hanging="0"/>
        <w:jc w:val="left"/>
      </w:pPr>
      <w:r>
        <w:rPr>
          <w:rFonts w:ascii="Times New Roman" w:hAnsi="굴림체" w:cs="굴림체" w:eastAsia="굴림체"/>
          <w:sz w:val="24"/>
        </w:rPr>
        <w:t>절차쟁점: 시간적 권한, 국내 구제절차의 완료, 물적 권한</w:t>
      </w:r>
    </w:p>
    <w:p>
      <w:pPr>
        <w:ind w:left="0" w:firstLine="0" w:hanging="0"/>
        <w:jc w:val="left"/>
      </w:pPr>
      <w:r>
        <w:rPr>
          <w:rFonts w:ascii="Times New Roman" w:hAnsi="굴림체" w:cs="굴림체" w:eastAsia="굴림체"/>
          <w:sz w:val="24"/>
        </w:rPr>
        <w:t>본안쟁점: 접근성, 정당한 편의, 협약에 따른 당사국의 일반적 의무</w:t>
      </w:r>
    </w:p>
    <w:p>
      <w:pPr>
        <w:ind w:left="0" w:firstLine="0" w:hanging="0"/>
        <w:jc w:val="left"/>
      </w:pPr>
      <w:r>
        <w:rPr>
          <w:rFonts w:ascii="Times New Roman" w:hAnsi="굴림체" w:cs="굴림체" w:eastAsia="굴림체"/>
          <w:sz w:val="24"/>
        </w:rPr>
        <w:t>관련조항: 제3조, 제9조, 제14조, 제19조, 제25조, 제26조, 제28조</w:t>
      </w:r>
    </w:p>
    <w:p>
      <w:pPr>
        <w:ind w:left="0" w:firstLine="0" w:hanging="0"/>
        <w:jc w:val="left"/>
      </w:pPr>
      <w:r>
        <w:rPr>
          <w:rFonts w:ascii="Times New Roman" w:hAnsi="굴림체" w:cs="굴림체" w:eastAsia="굴림체"/>
          <w:sz w:val="24"/>
        </w:rPr>
        <w:t>선택의정서 관련조항: 제2조 제c호, 제d호, 제f호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26/2014</w:t>
      </w:r>
    </w:p>
    <w:p>
      <w:pPr>
        <w:ind w:left="0" w:firstLine="0" w:hanging="0"/>
        <w:jc w:val="left"/>
      </w:pPr>
      <w:r>
        <w:rPr>
          <w:rFonts w:ascii="Times New Roman" w:hAnsi="굴림체" w:cs="굴림체" w:eastAsia="굴림체"/>
          <w:sz w:val="24"/>
        </w:rPr>
        <w:t>1.1 통보인은 빅토리아 바허(Viktoria Bacher)이다. 통보인은 1990년 1월 1일생 오스트리아 국민인 남자 형제 지몬 바허의 법정 후견인 자격으로 그를 대리해 진정을 제출한다. *1 ) 통보인은 오스트리아가 장애인권리협약 제3조, 제9조, 제14조, 제19조, 제25조, 제26조, 제28조에 따른 통보인의 권리를 침해했다고 주장한다. 오스트리아는 2008년 9월 26일부로 협약 선택의정서에 가입했다.</w:t>
      </w:r>
    </w:p>
    <w:p>
      <w:pPr>
        <w:ind w:left="0" w:firstLine="0" w:hanging="0"/>
        <w:jc w:val="left"/>
      </w:pPr>
      <w:r>
        <w:rPr>
          <w:rFonts w:ascii="Times New Roman" w:hAnsi="굴림체" w:cs="굴림체" w:eastAsia="굴림체"/>
          <w:sz w:val="24"/>
        </w:rPr>
        <w:t>1.2 2015년 4월 17일 위원회는 신규 통보에 관한 특별보고관을 통해 통보의 심리적격여부와 본안을 함께 심의하기로 결정했다.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바허는 다운증후군을 가지고 태어났다. 그는 자폐 스펙트럼이 있으며, 이따금 휠체어가 필요하다. 또 정기적인 의료 지원이 필요한 만성 폐질환과 면역결핍증이 있어 인스브루크 소재 대학병원을 정기적으로 방문한다.</w:t>
      </w:r>
    </w:p>
    <w:p>
      <w:pPr>
        <w:ind w:left="0" w:firstLine="0" w:hanging="0"/>
        <w:jc w:val="left"/>
      </w:pPr>
      <w:r>
        <w:rPr>
          <w:rFonts w:ascii="Times New Roman" w:hAnsi="굴림체" w:cs="굴림체" w:eastAsia="굴림체"/>
          <w:sz w:val="24"/>
        </w:rPr>
        <w:t>2.2 바허는 1983년 가족이 구매한 폼프시의 한 주택에 살고 있다. 바허의 집, 그리고 이웃한 두 집은 오솔길로만 접근할 수 있다. 바허의 부모가 집을 구매했을 때 폼프시장은 화재 등이 일어났을 경우 접근성을 보장하기 위해 바허 가족의 집과 두 이웃집으로 통하는 비상 접근로를 건설해야 할 법적 의무가 폼프시에 있다고 했다. 그러나 시장 퇴임 이후 새로운 접근로와 관련해 어떠한 조치도 취해지지 않았다. 바허의 부모는 오솔길을 따라 자갈을 채운 나무 계단을 만들었다. 경사도 18%, 길이 35m, 폭 1.2~1.5m의 이 계단은 지금도 집에 접근할 수 있는 유일한 길이다. 비나 눈, 우박이 내리면 이 길은 바허와 그를 돕는 사람들에게 매우 위험해진다. 바허가 자라면서 더는 안고 다닐 수 없게 되자 그의 부모는 궂은 날씨에서 길을 보호하기 위해 지붕을 설치하기로 했다. 지역 당국은 인근 이웃의 동의를 얻어 이러한 지붕을 지을 수 있는 계획 허가를 내주었다. 그러나 이웃한 주택의 한 소유주인 R과 그의 삼촌은 계획 허가를 논의하는 회의에 초대받지 못했다. 법적으로 건설 장소로부터 15m 이내에 거주하는 이웃들과만 협의하면 되었기 때문이다. 폼프시의 인가와 티롤 주정부의 보조금을 받아 2001년 11월과 12월 사이 지붕이 세워졌다.</w:t>
      </w:r>
    </w:p>
    <w:p>
      <w:pPr>
        <w:ind w:left="0" w:firstLine="0" w:hanging="0"/>
        <w:jc w:val="left"/>
      </w:pPr>
      <w:r>
        <w:rPr>
          <w:rFonts w:ascii="Times New Roman" w:hAnsi="굴림체" w:cs="굴림체" w:eastAsia="굴림체"/>
          <w:sz w:val="24"/>
        </w:rPr>
        <w:t>2.3 R은 지붕으로 인해 길의 폭이 1.5m에서 1.25m로 줄었고 지붕의 높이가 통행권을 침해한다고 주장하며 슈바츠 지방법원에 통보인의 부모를 고소했다. 2002년 7월 17일 법원은 R의 손을 들어주며 지붕의 철거를 명령했다.</w:t>
      </w:r>
    </w:p>
    <w:p>
      <w:pPr>
        <w:ind w:left="0" w:firstLine="0" w:hanging="0"/>
        <w:jc w:val="left"/>
      </w:pPr>
      <w:r>
        <w:rPr>
          <w:rFonts w:ascii="Times New Roman" w:hAnsi="굴림체" w:cs="굴림체" w:eastAsia="굴림체"/>
          <w:sz w:val="24"/>
        </w:rPr>
        <w:t>2.4 바허와 그의 가족의 상황은 2003년과 2004년 두 개의 텔레비전 프로그램에서 다루어졌다. 통보인의 부모는 인스브루크 주법원에 항소를 제기하면서 지붕의 유일한 목적이 바허의 안전이었다고 주장하고, 그의 장애와 개인적 상황을 고려해 달라고 요청했다. 2003년 시장은 그동안 폐쇄되었던 다른 길을 통해 R의 집에 접근할 수 있음을 알게 되었고, 이로써 바허가 집에 대한 접근성을 얻는 데 부딪혔던 애로는 해소되었다. 그러나 같은 해 *2 ) 한 지역 사업가가 자신의 부동산 출입을 막는 담장과 울타리를 세우기 위해 인접 부지를 매입하면서 이 대체 경로가 폐쇄되었다. 2003년 4월 2일 *3 ) 인스브루크 주법원은 슈바츠 지방법원의 결정을 유지하고 청구가액을 4,000유로 이상으로 책정함으로써 상급 법원 상고를 막았다. 지붕은 2003년 12월로 철거가 예정되었다. 철거 당일 *4 ) 에는 법원 공무원, 이웃의 변호인, 몇몇 건축업자가 해당 장소에 도착하였다. 그러나 바허와 그의 가족을 지원하러 온 비정부기구 피플 퍼스트(People First) *5 ) 의 회원 5명이 개입하면서 건축업자들은 지붕 철거를 거부했다. 2004년 4월 2일 한 무리의 건축업자들이 예고도 없이 해당 장소에 나타나 법원 공무원이 입회하지 않은 상태에서 지붕을 철거했다. 바허의 가족은 경찰과 시장실에 연락을 취했지만 아무도 오지 않았다.</w:t>
      </w:r>
    </w:p>
    <w:p>
      <w:pPr>
        <w:ind w:left="0" w:firstLine="0" w:hanging="0"/>
        <w:jc w:val="left"/>
      </w:pPr>
      <w:r>
        <w:rPr>
          <w:rFonts w:ascii="Times New Roman" w:hAnsi="굴림체" w:cs="굴림체" w:eastAsia="굴림체"/>
          <w:sz w:val="24"/>
        </w:rPr>
        <w:t>2.5 사건이 다시 언론의 주목을 받은 후 한 변호사가 가족에게 무료 지원을 제공하고 법원 공무원이 입회하지 않은 지붕 철거 및 인부들의 부동산 무단 침입에 대해 고소장을 제출했다. 바허의 가족은 고소장에서 지붕 철거 이후 장애인으로서 바허가 직면하게 된 위험에 관해 설명했다. 2004년 7월 16일 슈바츠 지방법원은 안전 문제나 바허의 구체적 필요를 언급하지 않은 채 바허의 가족이 “지붕 철거를 수용해야 한다” *6 ) 라고 판시했다. 2004년 10월 1일 바허의 부모는 결정에 불복하여 항소했다. 2005년 4월 22일 법원은 항소를 기각하고 바허의 가족이 지붕 철거 비용 전액을 지급하라고 명령했다. 하지만 철거 방식이나 철거가 바허에게 미치는 결과와 관련한 주장은 언급되지 않았다.</w:t>
      </w:r>
    </w:p>
    <w:p>
      <w:pPr>
        <w:ind w:left="0" w:firstLine="0" w:hanging="0"/>
        <w:jc w:val="left"/>
      </w:pPr>
      <w:r>
        <w:rPr>
          <w:rFonts w:ascii="Times New Roman" w:hAnsi="굴림체" w:cs="굴림체" w:eastAsia="굴림체"/>
          <w:sz w:val="24"/>
        </w:rPr>
        <w:t>2.6 2004년 7월 우박을 동반한 폭풍으로 길은 더욱 훼손되었다. 티롤 주정부는 복구 작업에 대한 지원을 승인했지만, 인스부르크 주법원이 앞서 내린 판결로 인해 길을 복구하기 전 R과 협의를 거쳐야 했다. R은 정부가 제공하는 지원을 거부했다. 결과적으로 길의 상태가 매우 열악했지만, 복구는 진행되지 못했다. 2006년 10월 바허의 어머니는 훼손된 길을 내려오는 바허를 돕다 넘어져 팔이 골절되는 사고를 당했다.</w:t>
      </w:r>
    </w:p>
    <w:p>
      <w:pPr>
        <w:ind w:left="0" w:firstLine="0" w:hanging="0"/>
        <w:jc w:val="left"/>
      </w:pPr>
      <w:r>
        <w:rPr>
          <w:rFonts w:ascii="Times New Roman" w:hAnsi="굴림체" w:cs="굴림체" w:eastAsia="굴림체"/>
          <w:sz w:val="24"/>
        </w:rPr>
        <w:t>2.7 이 시기 바허는 낭포성 섬유증 치료를 위해 외래 진료를 받기 시작했다. 이 때문에 바허가 길을 이용해야 할 필요성은 더욱 커졌다. 상황을 해결하기 위해 2003년 8월 21일 바허의 부모는 법무부에 청원을 제기했다. 법무부는 법원의 판결을 조사할 권한이 없다는 답변을 보냈다. 이후 바허의 부모는 이웃과 개인적인 협상을 시도했지만, 그는 모든 접촉을 거부했다. 바허의 부모는 피플 퍼스트의 지원을 요청했다. 인스브루크 주법원의 2003년 4월 2일자 판결 이후 장애 문제를 전문적으로 다루는 지방법원 소속 변호사들이 적십자와 함께 해결책을 모색했다. 이들은 접이식 지붕을 제안했다. 하지만 주정부는 이러한 지붕이 법적 고소를 야기할 수 있다며 선택지를 거부했다. 2006년 말 이웃은 자신의 부지를 매물로 내놓았다. 2008년 1월 11일 상기한 지역 사업가가 부지 매입을 제안했지만, R과 그의 삼촌은 이러한 제안을 거절했다. 얼마 후 사업가의 갑작스러운 사망으로 토지 매입과 관련한 모든 협상이 중단되었다.</w:t>
      </w:r>
    </w:p>
    <w:p>
      <w:pPr>
        <w:ind w:left="0" w:firstLine="0" w:hanging="0"/>
        <w:jc w:val="left"/>
      </w:pPr>
      <w:r>
        <w:rPr>
          <w:rFonts w:ascii="Times New Roman" w:hAnsi="굴림체" w:cs="굴림체" w:eastAsia="굴림체"/>
          <w:sz w:val="24"/>
        </w:rPr>
        <w:t>2.8 2008년 6월 티롤 녹색당 의장이 티롤주 토지관리과와 접촉하고, 토지관리과는 2008년 7월 29일 시장과의 면담을 주선했다. 시장은 면담에 나타나지 않았다. 이후 의장은 토지관리과에 연락해 사회사업용 건물을 짓기 위해 R의 부지를 매입하겠다고 제안했지만, 해당 부지가 비건축용 토지라는 통보를 받았다. 이후 적십자가 대체 경로 개선을 위한 도로 건설을 제안했다. 이를 위해서는 사업가의 토지에서 2m 폭의 구간을 매입해야 했다. 2008년 10월 13일 제안은 사업가의 상속인에 의해 거부되었다. 가족이 티롤 주지사에게 연락했지만, 그는 응답하지 않았다. 2009년 11월 18일 가족은 다시 주지사에게 연락을 취했다. 하지만 R이 해결책 모색에 관심이 없고 다른 의견을 들을 가망이 없다는 통보를 받았다. 그리하여 가족은 모든 연락을 중단했다. R은 길을 원래대로 놔두지 않고 모종의 조치를 취할 경우 가족을 “업무상 피해”로 고소하겠다며 구두로 위협했다.</w:t>
      </w:r>
    </w:p>
    <w:p>
      <w:pPr>
        <w:ind w:left="0" w:firstLine="0" w:hanging="0"/>
        <w:jc w:val="left"/>
      </w:pPr>
      <w:r>
        <w:rPr>
          <w:rFonts w:ascii="Times New Roman" w:hAnsi="굴림체" w:cs="굴림체" w:eastAsia="굴림체"/>
          <w:sz w:val="24"/>
        </w:rPr>
        <w:t>2.9 2011년과 2012년 장애옴부즈맨은 바허를 시설에 수용하거나 가족 전체가 이사를 가야 한다고 제안한 폼프시장과의 중재를 시도했다. 법무장관과 옴부즈맨이 출연한 두 개의 텔레비전 프로그램이 추가 방영되었다. 2012년 방영된 프로그램에서는 시장이 보낸 이메일이 낭독되었다. 이메일에는 바허를 장애인 시설로 옮기거나 가족이 이사해야 한다는 입장이 다시 한번 적혀 있었다.</w:t>
      </w:r>
    </w:p>
    <w:p>
      <w:pPr>
        <w:ind w:left="0" w:firstLine="0" w:hanging="0"/>
        <w:jc w:val="left"/>
      </w:pPr>
      <w:r>
        <w:rPr>
          <w:rFonts w:ascii="Times New Roman" w:hAnsi="굴림체" w:cs="굴림체" w:eastAsia="굴림체"/>
          <w:sz w:val="24"/>
        </w:rPr>
        <w:t>2.10 가족은 바허의 시설 수용을 거부한다. 가족이 이사해야 한다는 제안과 관련해 통보인은 현재의 집이 자폐 스펙트럼이 있는 바허에게 필요한 친숙한 환경과 안정감을 제공한다고 진술한다. 또 현재의 집은 바허가 다니는 주간센터와 매주 치료를 받는 대학병원과도 가까운 곳에 있다. 통보인은 티롤이 매우 비싼 지역이며, 비슷한 거주지로 이사할 경제적 여유도 없다고 덧붙인다. 이는 길이 훼손되고 결과적으로 건물로 향하는 안전한 접근로가 없어짐으로써 집의 가치가 크게 떨어졌기 때문이다.</w:t>
      </w:r>
    </w:p>
    <w:p>
      <w:pPr>
        <w:ind w:left="0" w:firstLine="0" w:hanging="0"/>
        <w:jc w:val="left"/>
      </w:pPr>
      <w:r>
        <w:rPr>
          <w:rFonts w:ascii="Times New Roman" w:hAnsi="굴림체" w:cs="굴림체" w:eastAsia="굴림체"/>
          <w:sz w:val="24"/>
        </w:rPr>
        <w:t>2.11 2009년 11월 바허의 가족은 보험사를 통해 무료 법률 지원을 받았다. 변호사는 지붕이 유지되었다면 길이 훼손되지 않았을 것이고 바허가 안전하게 길을 이용할 수 있었을 것이라고 주장하며 이웃 주민들을 상대로 길 보수에 대한 재정 출연을 요청하는 소송을 제기했다. 2012년 2월 9일 슈바츠 지방법원은 이웃들이 길을 거의 이용하지 않으며, 따라서 유지관리 책임이 없다는 점을 들어 가족에게 패소 판결을 내렸다. 바허의 가족은 더 이상의 가용한 구제절차가 없음을 이해한 데다 이미 3만 유로를 잃은 상태였으므로 판결에 항소하지 않았다. 2014년 5월 바허의 가족은 폼프시장에게 연락해 이웃이 길을 자주 이용하기 시작했다고 신고했다. 시장은 아무런 조치를 취하지 않았으며, 가족이 슈바츠 지방법원 판사에게 문의해볼 것을 제안했다. 2014년 5월 28일 판사는 이 사건이 “장애인의 권리와 아무런 관련이 없으며” *7 ) , 길이 훼손된 것은 가족이 길을 이용했기 때문이라고 답했다.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전반적으로 국가가 바허의 상황을 고려하거나 “협약의 인권 중심적 접근법이 만들어낸 패러다임 전환”(CRPD/C/AUT/CO/1, 21항 참조)을 이해하지 못한 것이 협약 제3조, 제9조, 제14조, 제19조, 제25조, 제26조, 제28조에 따른 권리를 침해한 것이라고 주장한다.</w:t>
      </w:r>
    </w:p>
    <w:p>
      <w:pPr>
        <w:ind w:left="0" w:firstLine="0" w:hanging="0"/>
        <w:jc w:val="left"/>
      </w:pPr>
      <w:r>
        <w:rPr>
          <w:rFonts w:ascii="Times New Roman" w:hAnsi="굴림체" w:cs="굴림체" w:eastAsia="굴림체"/>
          <w:sz w:val="24"/>
        </w:rPr>
        <w:t>3.2 통보인은 당사국에서 협약 및 선택의정서가 발효되기 이전에 지붕이 철거되었다고 하더라도 협약 및 선택의정서 발효 이후 당사국 기관이 채택한 결정으로 인해 바허의 권리가 계속해서 침해되고 있다고 진술한다.</w:t>
      </w:r>
    </w:p>
    <w:p>
      <w:pPr>
        <w:ind w:left="0" w:firstLine="0" w:hanging="0"/>
        <w:jc w:val="left"/>
      </w:pPr>
      <w:r>
        <w:rPr>
          <w:rFonts w:ascii="Times New Roman" w:hAnsi="굴림체" w:cs="굴림체" w:eastAsia="굴림체"/>
          <w:sz w:val="24"/>
        </w:rPr>
        <w:t>3.3 제3조와 관련해 통보인은 존중과 존엄으로써 대우받을 권리, 또 참여와 포용에 대한 권리가 체계적으로 무시되었다고 주장한다. 제9조와 관련해 통보인은 법원 결정으로 인해 접근성에 대한 바허의 권리가 침해되었으며, 그의 가족이 길을 보호하고 안전하게 이용하는 데 필요한 조치를 취하지 못하게 되었다고 주장한다. 특히, 2012년 채택된 결정은 선행 결정을 고려하였지만 바허의 장애를 고려하지 않은 것이었다. 통보인은 길이 안전하지 않아 궂은 날씨에는 바허가 집을 나설 수 없으므로 제14조에 따른 자유와 안전에 대한 권리가 침해되었다고 주장한다.</w:t>
      </w:r>
    </w:p>
    <w:p>
      <w:pPr>
        <w:ind w:left="0" w:firstLine="0" w:hanging="0"/>
        <w:jc w:val="left"/>
      </w:pPr>
      <w:r>
        <w:rPr>
          <w:rFonts w:ascii="Times New Roman" w:hAnsi="굴림체" w:cs="굴림체" w:eastAsia="굴림체"/>
          <w:sz w:val="24"/>
        </w:rPr>
        <w:t>3.4 또 통보인은 집에 대한 접근성 부족이 개인적·독립적 이동성을 감소시킴으로써 자립적으로 생활할 권리에 영향을 미쳤으며, 이는 협약 제19조를 위반한 것이라고 주장한다. 안전하지 않은 길의 상태로 악천후 시 치료를 받을 수 없었으므로 제25조와 제26조에 따른 보건 서비스와 재활에 접근할 권리 역시 침해되었다.</w:t>
      </w:r>
    </w:p>
    <w:p>
      <w:pPr>
        <w:ind w:left="0" w:firstLine="0" w:hanging="0"/>
        <w:jc w:val="left"/>
      </w:pPr>
      <w:r>
        <w:rPr>
          <w:rFonts w:ascii="Times New Roman" w:hAnsi="굴림체" w:cs="굴림체" w:eastAsia="굴림체"/>
          <w:sz w:val="24"/>
        </w:rPr>
        <w:t>3.5 제28조와 관련해 통보인은 집에 안전하게 접근할 수 없고 무익한 소송에 비용이 많이 들어 적절한 생활수준에 대한 권리가 침해되었다고 주장한다.</w:t>
      </w:r>
    </w:p>
    <w:p>
      <w:pPr>
        <w:ind w:left="0" w:firstLine="0" w:hanging="0"/>
        <w:jc w:val="center"/>
      </w:pPr>
      <w:r>
        <w:rPr>
          <w:rFonts w:ascii="Times New Roman" w:hAnsi="굴림체" w:cs="굴림체" w:eastAsia="굴림체"/>
          <w:sz w:val="24"/>
        </w:rPr>
        <w:t>심리적격에 관한 당사국 견해</w:t>
      </w:r>
    </w:p>
    <w:p>
      <w:pPr>
        <w:ind w:left="0" w:firstLine="0" w:hanging="0"/>
        <w:jc w:val="left"/>
      </w:pPr>
      <w:r>
        <w:rPr>
          <w:rFonts w:ascii="Times New Roman" w:hAnsi="굴림체" w:cs="굴림체" w:eastAsia="굴림체"/>
          <w:sz w:val="24"/>
        </w:rPr>
        <w:t>4.1 2015년 2월 18일 당사국은 심리적격 여부에 관한 견해를 제출했다. 당사국은 사실관계가 선택의정서 발효 이전에 발생했으며 국내 구제절차가 소진되지 않았다는 점, 또 국내 소송 중에 협약이 보장하는 권리가 거론되지 않은 점을 들어 진정을 심리가 부적격한 것으로 간주한다.</w:t>
      </w:r>
    </w:p>
    <w:p>
      <w:pPr>
        <w:ind w:left="0" w:firstLine="0" w:hanging="0"/>
        <w:jc w:val="left"/>
      </w:pPr>
      <w:r>
        <w:rPr>
          <w:rFonts w:ascii="Times New Roman" w:hAnsi="굴림체" w:cs="굴림체" w:eastAsia="굴림체"/>
          <w:sz w:val="24"/>
        </w:rPr>
        <w:t>4.2 당사국은 지붕 건설 및 모든 관련 절차가 선택의정서 발효일인 2008년 10월 26일 이전에 이루어졌다고 진술한다. 따라서 당사국은 선택의정서 제2조 제f호에 따라 진정을 심리부적격으로 선언해야 한다고 간주한다.</w:t>
      </w:r>
    </w:p>
    <w:p>
      <w:pPr>
        <w:ind w:left="0" w:firstLine="0" w:hanging="0"/>
        <w:jc w:val="left"/>
      </w:pPr>
      <w:r>
        <w:rPr>
          <w:rFonts w:ascii="Times New Roman" w:hAnsi="굴림체" w:cs="굴림체" w:eastAsia="굴림체"/>
          <w:sz w:val="24"/>
        </w:rPr>
        <w:t>4.3 또 당사국은 2003년 4월 2일자 항소심 판결에서 인스부르크 주법원이 일반 추가 항소가 불가하다고 판시하였다고 하더라도 민사소송법 규정에 따라 당사자가 해당 판결의 수정 및 일반 추가 항소 허용 선언을 항소법원에 요청할 수 있으므로 통보인이 모든 국내 구제절차를 소진하지 않았다고 진술한다. 항소기관이 일반 추가 항소가 허용되지 않는다고 판결하더라도 이러한 요청이 제기되는 경우에만 국내 구제절차가 소진된 것으로 간주된다. 나아가 당사국은 인스부르크 주법원이 분쟁 금액을 수정하지 않았다고 주장한다. 해당 금액은 두 법원에서 모두 4,360.37유로로 평가되었다.</w:t>
      </w:r>
    </w:p>
    <w:p>
      <w:pPr>
        <w:ind w:left="0" w:firstLine="0" w:hanging="0"/>
        <w:jc w:val="left"/>
      </w:pPr>
      <w:r>
        <w:rPr>
          <w:rFonts w:ascii="Times New Roman" w:hAnsi="굴림체" w:cs="굴림체" w:eastAsia="굴림체"/>
          <w:sz w:val="24"/>
        </w:rPr>
        <w:t>4.4 더욱이 바허의 부모는 2004년 7월 8일자 슈바츠 지방법원 판결에 항소를 제기할 수 있었다. 바허의 부모는 그렇게 하지 않은 이유를 설명하지 않았다.</w:t>
      </w:r>
    </w:p>
    <w:p>
      <w:pPr>
        <w:ind w:left="0" w:firstLine="0" w:hanging="0"/>
        <w:jc w:val="left"/>
      </w:pPr>
      <w:r>
        <w:rPr>
          <w:rFonts w:ascii="Times New Roman" w:hAnsi="굴림체" w:cs="굴림체" w:eastAsia="굴림체"/>
          <w:sz w:val="24"/>
        </w:rPr>
        <w:t>4.5 또 당사국은 통보인의 부모가 2012년 2월 9일자 슈바츠 지방법원 판결에 항소하지 않았다고 진술하며, 항소가 가능하지 않고 가족이 오스트리아 법제도에 대한 신뢰를 잃었다는 통보인의 진술이 비용 위험 및 항소의 실효성에 대한 가족의 의구심과 관련된다고 본다. 진정에는 절차에 과도한 기간이 소요될 위험이 있었다거나 실효적 구제를 기대할 수 없었다는 주장이 담겨 있지 않다. 당사국은 바허의 가족이 비용 지급과 관련해 보험사에 연락하지 않았으며, 법률 지원을 신청하지도 않았다고 언급한다. 나아가 당사국은 국내 기관에 어떠한 협약 위반 혐의도 제기된 바가 없다고 진술한다. *8 )</w:t>
      </w:r>
    </w:p>
    <w:p>
      <w:pPr>
        <w:ind w:left="0" w:firstLine="0" w:hanging="0"/>
        <w:jc w:val="center"/>
      </w:pPr>
      <w:r>
        <w:rPr>
          <w:rFonts w:ascii="Times New Roman" w:hAnsi="굴림체" w:cs="굴림체" w:eastAsia="굴림체"/>
          <w:sz w:val="24"/>
        </w:rPr>
        <w:t>당사국 견해에 대한 통보인 의견</w:t>
      </w:r>
    </w:p>
    <w:p>
      <w:pPr>
        <w:ind w:left="0" w:firstLine="0" w:hanging="0"/>
        <w:jc w:val="left"/>
      </w:pPr>
      <w:r>
        <w:rPr>
          <w:rFonts w:ascii="Times New Roman" w:hAnsi="굴림체" w:cs="굴림체" w:eastAsia="굴림체"/>
          <w:sz w:val="24"/>
        </w:rPr>
        <w:t>5.1 2015년 3월 31일 통보인은 당사국 견해에 대한 의견을 제출했다. 통보인은 선택의정서 발효 이전에 지붕이 철거되었다고 하더라도 장애인으로서의 바허의 권리를 고려하지 않고 재산권에 초점을 맞춘 사법·행정 기관의 결정으로 바허의 권리가 계속해서 침해되고 있음을 재차 강조한다.</w:t>
      </w:r>
    </w:p>
    <w:p>
      <w:pPr>
        <w:ind w:left="0" w:firstLine="0" w:hanging="0"/>
        <w:jc w:val="left"/>
      </w:pPr>
      <w:r>
        <w:rPr>
          <w:rFonts w:ascii="Times New Roman" w:hAnsi="굴림체" w:cs="굴림체" w:eastAsia="굴림체"/>
          <w:sz w:val="24"/>
        </w:rPr>
        <w:t>5.2 통보인은 지붕 건설이 폼프시장의 허가 승인 이후에야 이루어졌다고 거듭 진술한다. 가족은 주정부 변호사와 실무 변호사에게 법률 자문을 구했다. 두 변호사 모두 지역권자가 법적 조치를 할 경우 재판장은 심하게 손상된 길에 필요한 안전 정비 시행을 수용하고, 특히 바허의 필요에 주목해야 한다고 확언했다.</w:t>
      </w:r>
    </w:p>
    <w:p>
      <w:pPr>
        <w:ind w:left="0" w:firstLine="0" w:hanging="0"/>
        <w:jc w:val="left"/>
      </w:pPr>
      <w:r>
        <w:rPr>
          <w:rFonts w:ascii="Times New Roman" w:hAnsi="굴림체" w:cs="굴림체" w:eastAsia="굴림체"/>
          <w:sz w:val="24"/>
        </w:rPr>
        <w:t>5.3 국내 구제절차를 소진하지 않았다는 당사국 주장과 관련해 통보인은 자문을 구한 변호사들이 가용한 실효적 구제절차가 없다고 말했으며, 당사국 기관이 앞으로도 장애인으로서의 바허의 안전과 필요를 고려하지 않고 계약상 부여된 지역권에 기반해 결정을 내릴 것이라고 진술한다. 2003년 4월 2일자 인스부르크 주법원의 판결 이후 가족 측 변호인은 판결이 최종적이므로 상고가 가능하지 않다고 주장했다. 또 가족은 검사, 주정부 변호사, 티롤 법률협회, 법무부에 자문을 구했지만, 이들 모두 더 이상의 구제절차가 없음을 확인했다.</w:t>
      </w:r>
    </w:p>
    <w:p>
      <w:pPr>
        <w:ind w:left="0" w:firstLine="0" w:hanging="0"/>
        <w:jc w:val="left"/>
      </w:pPr>
      <w:r>
        <w:rPr>
          <w:rFonts w:ascii="Times New Roman" w:hAnsi="굴림체" w:cs="굴림체" w:eastAsia="굴림체"/>
          <w:sz w:val="24"/>
        </w:rPr>
        <w:t>5.4 바허의 가족이 2004년 7월 8일자 슈바츠 지방법원의 판결에 항소하지 않았다는 당사국 주장과 관련해 통보인은 오스트리아 전역에서 올바른 법률 자문을 구하기 위해 노력했지만 모든 전문가 *9 ) 가 항소하지 말 것을 권고했다고 진술한다. 통보인은 사법기관이 명백하게 바허의 장애에 어떠한 관심도 보이지 않았고, 추가 항소는 재정적으로 부담이 되었을 것이라고 진술한다. *10 )</w:t>
      </w:r>
    </w:p>
    <w:p>
      <w:pPr>
        <w:ind w:left="0" w:firstLine="0" w:hanging="0"/>
        <w:jc w:val="left"/>
      </w:pPr>
      <w:r>
        <w:rPr>
          <w:rFonts w:ascii="Times New Roman" w:hAnsi="굴림체" w:cs="굴림체" w:eastAsia="굴림체"/>
          <w:sz w:val="24"/>
        </w:rPr>
        <w:t>5.5 바허의 가족이 2012년 2월 9일자 판결에 항소하지 않았다는 당사국 주장과 관련해 통보인은 보험사에 문의한 결과 사건이 기각되었기 때문에 이를 재개할 이유가 없다는 답변을 받았다고 진술한다. 통보인은 가족이 “무한궤도” 차량과 “오토바이”를 주행함으로써 길을 심하게 훼손했다는 법원 진술에 이의를 제기한다. 통보인은 가족이 실제로 사용한 것은 가든 크롤러와 모터가 달린 자전거뿐이었다고 진술한다. 통보인은 길이 훼손된 것은 사실상 악천후에 노출되었기 때문이라고 주장한다. 지붕이 설치되어 있었다면 이는 피할 수 있었을 것이다. 또 통보인은 이웃의 입장에 모순이 있음을 강조한다. 2002년 소송에서 이웃은 처음에는 정기적으로 길을 이용해야 한다고 말했다가 2012년 법원 심리에서는 지난 15년간 겨울철에 길을 이용한 적이 없다고 진술했다.</w:t>
      </w:r>
    </w:p>
    <w:p>
      <w:pPr>
        <w:ind w:left="0" w:firstLine="0" w:hanging="0"/>
        <w:jc w:val="left"/>
      </w:pPr>
      <w:r>
        <w:rPr>
          <w:rFonts w:ascii="Times New Roman" w:hAnsi="굴림체" w:cs="굴림체" w:eastAsia="굴림체"/>
          <w:sz w:val="24"/>
        </w:rPr>
        <w:t>5.6 국내 법원에서 협약 권리의 침해가 언급된 적이 없다는 당사국 주장과 관련해 통보인은 모든 법원 심리에서 바허의 장애가 언급되었으며, 소송에 참여한 여러 전문가가 이를 지켜보았다고 진술한다. 길이 보호되지 못함으로써 집을 드나드는 데 어떤 영향이 있었는지가 모든 법적 소송의 핵심이었다.</w:t>
      </w:r>
    </w:p>
    <w:p>
      <w:pPr>
        <w:ind w:left="0" w:firstLine="0" w:hanging="0"/>
        <w:jc w:val="center"/>
      </w:pPr>
      <w:r>
        <w:rPr>
          <w:rFonts w:ascii="Times New Roman" w:hAnsi="굴림체" w:cs="굴림체" w:eastAsia="굴림체"/>
          <w:sz w:val="24"/>
        </w:rPr>
        <w:t>본안에 관한 당사국 견해 및 심리적격에 관한 추가 견해</w:t>
      </w:r>
    </w:p>
    <w:p>
      <w:pPr>
        <w:ind w:left="0" w:firstLine="0" w:hanging="0"/>
        <w:jc w:val="left"/>
      </w:pPr>
      <w:r>
        <w:rPr>
          <w:rFonts w:ascii="Times New Roman" w:hAnsi="굴림체" w:cs="굴림체" w:eastAsia="굴림체"/>
          <w:sz w:val="24"/>
        </w:rPr>
        <w:t>6.1 2015년 7월 21일 당사국은 진정의 심리적격성과 본안에 관한 추가 견해를 제출했다. 당사국은 진정이 바허의 아버지(의무당사자)가 소유한 부동산에서 인접 부동산 소유주(권리당사자)에게 부여된 보행자·차량 통행권(지역권)과 관련한 민사소송에 바탕을 두고 있다고 주장한다. 이러한 권리는 1953년과 1955년 체결된 현 소유주의 법적 전임자 간 계약으로 설정된 것이다. 바허의 아버지는 시 도로에서 자신의 집으로 이어지는 유일한 개인 진입로를 덮기 위해 목조 지붕을 만들었다. 그런 점에서 바허의 아버지는 특히 겨울철에 바허가 집에 더 쉽게 접근할 수 있도록 해주고 싶었다. 이후 인접 부동산 소유주는 길을 덮고 있는 목조 구조물로 인해 차량으로 길을 이용할 수 있는 계약상의 권리를 행사할 수 없게 되었다고 주장하며 고소장을 제출했다. 사건을 면밀히 검토한 후 법원은 목조 구조물이 인접 부동산 소유주에게 부여된 지역권을 침해했으며, 이에 따라 철거되어야 한다는 결론을 내렸다.</w:t>
      </w:r>
    </w:p>
    <w:p>
      <w:pPr>
        <w:ind w:left="0" w:firstLine="0" w:hanging="0"/>
        <w:jc w:val="left"/>
      </w:pPr>
      <w:r>
        <w:rPr>
          <w:rFonts w:ascii="Times New Roman" w:hAnsi="굴림체" w:cs="굴림체" w:eastAsia="굴림체"/>
          <w:sz w:val="24"/>
        </w:rPr>
        <w:t>6.2 법원은 다른 목조 구조물을 선택할 수 있으리라고 판결했다. 그러나 바허의 아버지가 법원의 지붕 철거 명령을 따르기를 거부했으므로 인접 부동산 소유주가 지붕을 철거하도록 허용되었다. 바허의 아버지는 철거 비용을 변제해야 했다.</w:t>
      </w:r>
    </w:p>
    <w:p>
      <w:pPr>
        <w:ind w:left="0" w:firstLine="0" w:hanging="0"/>
        <w:jc w:val="left"/>
      </w:pPr>
      <w:r>
        <w:rPr>
          <w:rFonts w:ascii="Times New Roman" w:hAnsi="굴림체" w:cs="굴림체" w:eastAsia="굴림체"/>
          <w:sz w:val="24"/>
        </w:rPr>
        <w:t>6.3 진정 주제와 관련해 당사국은 사례의 심리적격에 관한 견해에서 개진한 주장을 반복한다. 또 당사국은 장애인 평등 대우에 관한 연방법(Federal Law on the Equal Treatment of Persons with Disabilities)에 따른 조정이나 사법 절차가 수행되지 않았다고 언급한다.</w:t>
      </w:r>
    </w:p>
    <w:p>
      <w:pPr>
        <w:ind w:left="0" w:firstLine="0" w:hanging="0"/>
        <w:jc w:val="left"/>
      </w:pPr>
      <w:r>
        <w:rPr>
          <w:rFonts w:ascii="Times New Roman" w:hAnsi="굴림체" w:cs="굴림체" w:eastAsia="굴림체"/>
          <w:sz w:val="24"/>
        </w:rPr>
        <w:t>6.4 협약 제3조, 제9조, 제14조, 제19조, 제23조, 제15조, 제26조, 제28조에 따른 통보인의 주장과 관련해 당사국은 오스트리아 연방헌법 제2조에 포괄적인 일반적 차별금지 규정이 포함되어 있다고 진술한다. 제7조 제1항은 누구도 장애로 인해 불이익을 받아서는 안 되며, 연방정부·주정부·기초자치단체는 일상생활의 모든 영역에서 장애인과 비장애인이 동등하게 대우받을 수 있도록 노력해야 한다고 명시적으로 규정한다. 이렇게 장애를 이유로 한 모든 차별은 분명하게 금지된다.</w:t>
      </w:r>
    </w:p>
    <w:p>
      <w:pPr>
        <w:ind w:left="0" w:firstLine="0" w:hanging="0"/>
        <w:jc w:val="left"/>
      </w:pPr>
      <w:r>
        <w:rPr>
          <w:rFonts w:ascii="Times New Roman" w:hAnsi="굴림체" w:cs="굴림체" w:eastAsia="굴림체"/>
          <w:sz w:val="24"/>
        </w:rPr>
        <w:t>6.5 장애인 평등 대우에 관한 연방법은 헌법상의 차별금지를 이행하기 위해 취해진 조치의 하나이다. 해당 법률은 2006년 1월 1일부로 발효되었으며, 이는 일상생활의 사적 법률관계에서 장애인에 대한 차별을 금지한다. 같은 법 제4조제1항에 따라 누구라도 장애를 이유로 직·간접적인 차별을 받아서는 안 된다. 차별로부터의 보호는 장애인과 밀접한 관계에 있는 사람들에게도 적용된다. 이는 특히 한 사람의 장애로 인해 그와 밀접한 관계에 있는 사람들이 차별이나 괴롭힘을 당하는 경우에 해당한다. 같은 법 제9조에 따라 차별금지를 위반하는 때는 손해배상 청구가 제기될 수 있다. 이러한 청구는 차별의 철폐가 합리적으로 기대되고 불균형한 부담 없이 실행될 수 있는 경우에 제기할 수 있다. 그러나 청구에 앞서 사회부의 관련 서비스 부서를 통해 조정 시도가 이루어져야 한다. *11 ) 마지막으로, 같은 법 제8조는 연방정부가 자신의 활동 영역에서 차별을 피하는 동시에 장애인이 연방정부가 제공하는 서비스와 기회에 접근할 수 있도록 적절하고 필요한 조치를 취할 특별한 의무가 있다고 규정한다.</w:t>
      </w:r>
    </w:p>
    <w:p>
      <w:pPr>
        <w:ind w:left="0" w:firstLine="0" w:hanging="0"/>
        <w:jc w:val="left"/>
      </w:pPr>
      <w:r>
        <w:rPr>
          <w:rFonts w:ascii="Times New Roman" w:hAnsi="굴림체" w:cs="굴림체" w:eastAsia="굴림체"/>
          <w:sz w:val="24"/>
        </w:rPr>
        <w:t>6.6 일반민법(General Civil Code) 제472조에 따르면, 지역권이란 다른 당사자에게 속하는 재산을 이용할 수 있는 제한적 물권을 말한다. 이러한 권리는 통상 부동산등기부에 기재되는 계약을 통해 취득되는 것으로 이러한 계약은 권리당사자에게 절대적 법적 지위를 부여한다. 당사자는 이러한 법적 지위의 침해로부터 보호된다. 지역권의 성격과 범위는 합의를 통해 결정된다. 특별한 개인적 필요가 있는 경우 등에는 당사자 간 합의에 따라 계약을 수정할 수 있다. 일방적인 수정은 허용되지 않는다. 의무당사자는 권리당사자의 지역권 행사를 심각하게 손상하거나 위험에 빠뜨리거나 추가 부담을 초래하는 조치를 취해서는 안 된다. 그러나 권리당사자는 지역권 행사 방식을 변경할 수 있다. 일반민법 제483조에 따라 지역권이 부여된 부동산의 유지관리 관련 경비는 일반적으로 권리당사자가 부담한다. 해당 부동산을 의무당사자도 이용하는 경우 의무당사자는 경비의 적절한 부분을 부담해야 한다. 권리당사자가 여러 명일 때는 모든 이용자가 부동산 이용 비율에 따라 상응하는 필요 경비를 출연해야 한다.</w:t>
      </w:r>
    </w:p>
    <w:p>
      <w:pPr>
        <w:ind w:left="0" w:firstLine="0" w:hanging="0"/>
        <w:jc w:val="left"/>
      </w:pPr>
      <w:r>
        <w:rPr>
          <w:rFonts w:ascii="Times New Roman" w:hAnsi="굴림체" w:cs="굴림체" w:eastAsia="굴림체"/>
          <w:sz w:val="24"/>
        </w:rPr>
        <w:t>6.7 본 사례의 본안과 관련해 당사국은 통보인의 주장이 소명되지 않았으며, 오스트리아 법원의 결론에서 가능한 것으로 간주된 대안적 해결책이 합리적이지 않다고 본 이유가 진정내용에서 제시되지 않았다고 간주한다. *12 ) 또 진정은 바허와 그의 가족이 길을 덮지 않고도 악천후 조건에서 집에 접근할 수 있도록 길을 적절히 유지관리하는 것이 왜 합리적이지 않은지 설명하지 않는다.</w:t>
      </w:r>
    </w:p>
    <w:p>
      <w:pPr>
        <w:ind w:left="0" w:firstLine="0" w:hanging="0"/>
        <w:jc w:val="left"/>
      </w:pPr>
      <w:r>
        <w:rPr>
          <w:rFonts w:ascii="Times New Roman" w:hAnsi="굴림체" w:cs="굴림체" w:eastAsia="굴림체"/>
          <w:sz w:val="24"/>
        </w:rPr>
        <w:t>6.8 또 당사국은 목조 구조물 건설에 재정 출연을 한 것에서도 알 수 있듯 당사국이 바허와 그의 가족을 돕기 위해 항상 노력해 왔으며, 바허 아버지 소유의 사유 도로를 적절한 상태로 유지관리하는 데 국가가 도움을 주었을 것이라고 가정하는 것이 합당하다고 진술한다. 그러나 보조금은 보조금을 받는 사업의 민사적이거나 행정적인 적법성에 대해 어떠한 결론도 허용하지 않는다. 필요한 모든 허가와 승인을 취득해야 하는 것은 계약자의 몫이다. 당사국은 건설 허가가 기술적 요건을 비롯한 건설 요건을 정의할 뿐 계약자가 제3자의 토지를 이용하거나 기존 지역권 사용에 영향을 미치거나 이를 방해하는 것을 허용하지 않는다는 위원회의 이전 법리 *13 ) 를 언급한다. 당사국은 이것이 진정을 심리부적격으로 판단해야 하는 또 다른 이유라고 본다.</w:t>
      </w:r>
    </w:p>
    <w:p>
      <w:pPr>
        <w:ind w:left="0" w:firstLine="0" w:hanging="0"/>
        <w:jc w:val="left"/>
      </w:pPr>
      <w:r>
        <w:rPr>
          <w:rFonts w:ascii="Times New Roman" w:hAnsi="굴림체" w:cs="굴림체" w:eastAsia="굴림체"/>
          <w:sz w:val="24"/>
        </w:rPr>
        <w:t>6.9 나아가 당사국은 통보인이 제기한 문제가 협약의 범위에 속하지 않는다고 주장한다. 진정은 통보인의 아버지가 소유한 부동산에서 이웃 부동산 소유주에게 부여된 보행자·차량 통행권에 대한 민사소송과 관련된다. 이러한 통행권은 이웃이 자신의 부동산에 접근할 수 있도록 하려는 목적을 갖는다. 지역권은 ”절대적인” 권리이자 통보인의 아버지에게는 하나의 의무를 나타낸다. 길을 덮기 위해 선택된 지붕 구조물로 인해 이웃 부동산 소유주는 자신의 통행권을 행사할 수 없게 되었다. 이는 길의 폭이 1955년 합의한 1.5m에서 1.25m로 실질적으로 좁아졌으며, 이에 따라 이웃이 필요로 하는 건설 차량이 더는 접근할 수 없게 되었기 때문이다. 이러한 지역권은 사법에 따라 확립되며, 특별한 보호를 요하는 개인의 사적 자율성을 침해하지 않는다.</w:t>
      </w:r>
    </w:p>
    <w:p>
      <w:pPr>
        <w:ind w:left="0" w:firstLine="0" w:hanging="0"/>
        <w:jc w:val="left"/>
      </w:pPr>
      <w:r>
        <w:rPr>
          <w:rFonts w:ascii="Times New Roman" w:hAnsi="굴림체" w:cs="굴림체" w:eastAsia="굴림체"/>
          <w:sz w:val="24"/>
        </w:rPr>
        <w:t>6.10 당사국은 이러한 맥락에서 자국이 특정 집단을 보호해야 할 일반적인 적극적 의무가 없으며, 제한은 정당하고 비례적인 공익에 따라 법률로 규정되는 경우에만 부과할 수 있다고 진술한다. 물권은 달리 공익상의 필요를 충족할 수 없는 경우에만 완전히 철회할 수 있다(즉, 수용). 협약 제1조 및 제9조 제1항에 따른 의무는 장애인의 이익 자체가 재산권 침해의 근거가 되도록 보장해야 할 의무를 발생시키지 않는다. 본 사례에서 당사국의 의무는 특정 단체가 공중이 이용할 수 있는 시설과 서비스를 제공하는 사적 법률관계에만 적용될 수 있을 것이다. 당사국의 의무는 전적으로 사적인 사안에는 적용되지 않는다. 이러한 해석에 따라 장애인 평등 대우에 관한 연방법에 규정된 장애인 차별금지는 일상생활 내의 사적 법률관계가 공중이 이용할 수 있는 재화와 서비스에 대한 접근 및 이의 제공을 수반하는 한에서만 해당 법률관계에 적용될 수 있다. 따라서 본 진정의 기초가 되는 사실관계는 협약의 범위에 속하지 않는다.</w:t>
      </w:r>
    </w:p>
    <w:p>
      <w:pPr>
        <w:ind w:left="0" w:firstLine="0" w:hanging="0"/>
        <w:jc w:val="left"/>
      </w:pPr>
      <w:r>
        <w:rPr>
          <w:rFonts w:ascii="Times New Roman" w:hAnsi="굴림체" w:cs="굴림체" w:eastAsia="굴림체"/>
          <w:sz w:val="24"/>
        </w:rPr>
        <w:t>6.11 오스트리아 법원의 결정이 장애를 이유로 바허에게 불이익을 초래했다는 통보인의 주장과 관련해 당사국은 중립적인 요구나 조치도 상당수 장애인이 이의 영향을 받을 경우 차별로 이어질 수 있다는 위원회의 법리를 언급한다. *14 ) 당사국은 객관적이고 합리적인 근거 없이 상황이 현저히 다른 사람을 다르게 대우하지 않을 경우 자국 또한 차별금지를 위반하게 될 것이며 *15 ) , 결과적으로 모든 불평등 대우 사례가 차별에 해당하는 것은 아님을 환기한다. 또 당사국은 편의 조치의 합리성 및 비례성 평가와 관련해 당사국이 일정한 판단 재량을 누린다고 본 위원회의 법리를 언급한다. *16 )</w:t>
      </w:r>
    </w:p>
    <w:p>
      <w:pPr>
        <w:ind w:left="0" w:firstLine="0" w:hanging="0"/>
        <w:jc w:val="left"/>
      </w:pPr>
      <w:r>
        <w:rPr>
          <w:rFonts w:ascii="Times New Roman" w:hAnsi="굴림체" w:cs="굴림체" w:eastAsia="굴림체"/>
          <w:sz w:val="24"/>
        </w:rPr>
        <w:t>6.12 따라서 당사국은 비례성 평가시 자국이 관련 법률 조항의 적용으로 보호 집단에 실질적으로 더 큰 불이익이 초래되는지, 아니면 단순히 개인적인 불이익만이 초래되는지를 고려해야 한다고 주장한다. 본 사례에서 제3자의 지역권을 제한하는 것은 불균형적이고 부당한 부담으로 인정되어야 한다. 오스트리아 법원은 사건을 면밀히 검토한 후 의무당사자가 선택한 지붕 구조물이 권리당사자에게 부여된 지역권을 침해한다는 결론을 내렸다. 그러나 법원은 길을 덮고 있는 모든 구조물이 그러한 침해를 나타내는 것은 아니라고 판시했다. 당사자들의 이해관계는 대체 구조물을 선택함으로써 조정될 수 있었을 것이다. 당사국은 법원이 양 당사자의 주장을 양심적이고 객관적으로 검토하였으며, 이러한 맥락에서 자의성이나 사법 거부의 징후가 없다는 결론을 내린다.</w:t>
      </w:r>
    </w:p>
    <w:p>
      <w:pPr>
        <w:ind w:left="0" w:firstLine="0" w:hanging="0"/>
        <w:jc w:val="left"/>
      </w:pPr>
      <w:r>
        <w:rPr>
          <w:rFonts w:ascii="Times New Roman" w:hAnsi="굴림체" w:cs="굴림체" w:eastAsia="굴림체"/>
          <w:sz w:val="24"/>
        </w:rPr>
        <w:t>6.13 협약 제3조에 따른 통보인의 주장에 대해 당사국은 협약이 개인의 권리가 아닌 일반적 원칙을 관할함을 환기한다. 제14조에 따라 제출된 주장과 관련해 당사국은 이 규정이 자유와 안전에 대한 권리를 관할하며, 바허의 자유가 박탈된 것이 아니므로 본 사례에 적용되지 않는다고 주장한다.</w:t>
      </w:r>
    </w:p>
    <w:p>
      <w:pPr>
        <w:ind w:left="0" w:firstLine="0" w:hanging="0"/>
        <w:jc w:val="left"/>
      </w:pPr>
      <w:r>
        <w:rPr>
          <w:rFonts w:ascii="Times New Roman" w:hAnsi="굴림체" w:cs="굴림체" w:eastAsia="굴림체"/>
          <w:sz w:val="24"/>
        </w:rPr>
        <w:t>6.14 제19조에 따른 통보인의 주장과 관련해 당사국은 진정에서 서비스 또는 지역사회 지원이 언급되지 않으므로 해당 주장은 고려 대상이 아니라고 주장한다. 협약 제23조에 따른 가정과 가족에 대한 권리, 또 제25조와 제26조에 따른 건강 관련 권리는 바허의 아버지와 제3자 간의 법적 관계를 명확히 하기 위해 시작된 법원 소송의 대상이 아니었다.</w:t>
      </w:r>
    </w:p>
    <w:p>
      <w:pPr>
        <w:ind w:left="0" w:firstLine="0" w:hanging="0"/>
        <w:jc w:val="center"/>
      </w:pPr>
      <w:r>
        <w:rPr>
          <w:rFonts w:ascii="Times New Roman" w:hAnsi="굴림체" w:cs="굴림체" w:eastAsia="굴림체"/>
          <w:sz w:val="24"/>
        </w:rPr>
        <w:t>본안에 관한 당사국 견해에 대한 통보인 의견</w:t>
      </w:r>
    </w:p>
    <w:p>
      <w:pPr>
        <w:ind w:left="0" w:firstLine="0" w:hanging="0"/>
        <w:jc w:val="left"/>
      </w:pPr>
      <w:r>
        <w:rPr>
          <w:rFonts w:ascii="Times New Roman" w:hAnsi="굴림체" w:cs="굴림체" w:eastAsia="굴림체"/>
          <w:sz w:val="24"/>
        </w:rPr>
        <w:t>7.1 통보인은 바허의 장애 정도 및 집으로 향하는 유일한 접근로가 오솔길이라는 점을 당사국이 인식하고 있음을 만족스럽게 언급한다. 그러나 당사국은 바허의 특별한 필요를 고려하지 않았다. 또 통보인은 길의 폭이 원래 좁아 차량으로는 절대 접근할 수 없다고 주장한다. “지붕 구조물”은 어떠한 이동도 제한하지 않았으며, 오히려 열악한 길 상태를 개선하는 결과를 가져왔다.</w:t>
      </w:r>
    </w:p>
    <w:p>
      <w:pPr>
        <w:ind w:left="0" w:firstLine="0" w:hanging="0"/>
        <w:jc w:val="left"/>
      </w:pPr>
      <w:r>
        <w:rPr>
          <w:rFonts w:ascii="Times New Roman" w:hAnsi="굴림체" w:cs="굴림체" w:eastAsia="굴림체"/>
          <w:sz w:val="24"/>
        </w:rPr>
        <w:t>7.2 또 통보인은 2002년 법원 심리에서 판사가 바허를 언급했음에도 길의 폭을 좁히는 목조 지붕 지지대를 3개월 이내에 철거해야 한다고 판단했다고 진술한다. *17 ) 지붕 건설은 가용한 모든 대안을 분석한 후에 진행되었으며, 가족은 건설 허가를 취득했다. 바허의 아버지는 주정부 변호사와 실무 변호사에게 법률 자문을 구했다. 두 변호사 모두 이웃이 공사에 반대할 경우 판사는 심하게 훼손된 길에 필요한 안전 정비를 수용해야 한다고 자문했다. 주정부는 해당 장소를 철저히 조사한 후 안전상의 이유로 지붕 공사 비용의 3분의 2에 해당하는 보조금을 가족에게 지급했다. 지역 당국은 어떠한 문제도 예상하지 못했으며, 변호사들은 이웃의 반대 결정이 바허의 인권을 침해하는 것이라고 보았다.</w:t>
      </w:r>
    </w:p>
    <w:p>
      <w:pPr>
        <w:ind w:left="0" w:firstLine="0" w:hanging="0"/>
        <w:jc w:val="left"/>
      </w:pPr>
      <w:r>
        <w:rPr>
          <w:rFonts w:ascii="Times New Roman" w:hAnsi="굴림체" w:cs="굴림체" w:eastAsia="굴림체"/>
          <w:sz w:val="24"/>
        </w:rPr>
        <w:t>7.3 이러한 권리가 국내 법원에서 청구되지 않았다는 당사국 주장과 관련해 통보인은 2002년, 2003년, 2004년, 2010년, 2012년 실시된 모든 심리와 소환에서 바허의 장애와 필요가 철저하게 설명되었음을 환기한다. 통보인은 2002년 법원 심리에서 법률 지원 변호사가 행한 진술을 언급한다. 여기서 변호사는 바허(당시 12세)가 중증 이동장애가 있으며 장애인등록증을 소지하고 있다고 진술했다. 또 다운증후군을 가지고 태어났으며 만성 폐질환을 앓고 있다는 사실도 언급되었다. 더불어 변호사는 바허의 나이 때문에 눈길이나 빙판길에서는 큰길까지 그를 데려가기가 불가능하다고 밝혔다. 변호사는 눈과 악천후로부터 접근로를 보호하기 위해서는 지붕을 설치할 필요가 있으며, 이웃의 지붕 철거 요청이 부도덕할 뿐만 아니라 괴롭히려는 목적의 반인륜적인 행위라고 강조했다. 지붕은 계획 허가를 준수하여 건설되었으며, 주정부는 바허의 필요에 주목하여 20,000유로의 건설 비용에 대해 13,000유로의 보조금을 지원했다. 판사는 판결을 내리면서 이러한 진술과 증거를 모두 무시했다.</w:t>
      </w:r>
    </w:p>
    <w:p>
      <w:pPr>
        <w:ind w:left="0" w:firstLine="0" w:hanging="0"/>
        <w:jc w:val="left"/>
      </w:pPr>
      <w:r>
        <w:rPr>
          <w:rFonts w:ascii="Times New Roman" w:hAnsi="굴림체" w:cs="굴림체" w:eastAsia="굴림체"/>
          <w:sz w:val="24"/>
        </w:rPr>
        <w:t>7.4 또 통보인은 2003년 4월 2일 진행된 법원 심리를 언급한다. 당시 판사는 지붕의 높이에 반대한 이유를 설명해 달라고 R에게 요청했다. 이웃은 수직 사다리를 비롯해 자신의 “건물 부지”로 건축 자재를 운반하고 굴착기를 사용해야 한다고 답했다. 바허의 아버지는 이 굴착기가 여전히 지붕 밑으로 이동할 수 있다는 사진 증거를 제출했다. *18 ) 통보인은 법원이 고려한 요소들을 기술하면서 이웃이 허위 정보를 제공했으며, 이는 바허의 권리를 침해하는 것이라고 주장한다. 심리 후 변호인은 바허의 가족에게 판결이 최종적이고 절대적(rechtskräftig)이므로 더 이상의 가용한 구제절차가 없다고 전했다. 바허의 가족은 또한 법률 지원이 제공되지 않을 것이라는 통보를 받았다. 2003년 8월 18일 바허의 어머니와 주정부 사회복지사는 검사에게 자문을 구했으나, 검사는 가용한 더 이상의 구제절차가 없다고 말했다. 이후 바허의 가족은 주정부 변호사와 다른 세 명의 변호사에게 자문을 구했다. 이들 모두 검사의 자문을 확인해 주었다.</w:t>
      </w:r>
    </w:p>
    <w:p>
      <w:pPr>
        <w:ind w:left="0" w:firstLine="0" w:hanging="0"/>
        <w:jc w:val="left"/>
      </w:pPr>
      <w:r>
        <w:rPr>
          <w:rFonts w:ascii="Times New Roman" w:hAnsi="굴림체" w:cs="굴림체" w:eastAsia="굴림체"/>
          <w:sz w:val="24"/>
        </w:rPr>
        <w:t>7.5 2004년 4월 2일 가족을 무료 지원하겠다고 제안한 한 변호사가 지붕이 불법 철거되었다는 내용으로 고소장을 제출했다. 2004년 7월 1일 법원 심리가 열렸다. 이 심리를 위해 발부된 소환장에는 바허 부인의 세 자녀 중 한 명이 중증 장애가 있으며, 집으로 통하는 유일한 접근로는 “겨울에는 썰매길, 여름에는 강바닥과 같다”라는 내용이 적시되었다. 2005년 4월 22일 법원은 고소를 기각했으며, 바허의 가족은 지붕 철거 비용(약 4,000유로)을 지급해야 했다. 법원은 바허의 안전에 어떠한 관심도 보이지 않았으며, 이웃의 변호인은 가족이 그의 의뢰인의 부지를 매입하는 것을 유일한 해결책으로 제안했다. 판사는 “바허 부인이 지붕의 철거를 수용해야 했다”라는 점을 들어 소송을 기각했다.</w:t>
      </w:r>
    </w:p>
    <w:p>
      <w:pPr>
        <w:ind w:left="0" w:firstLine="0" w:hanging="0"/>
        <w:jc w:val="left"/>
      </w:pPr>
      <w:r>
        <w:rPr>
          <w:rFonts w:ascii="Times New Roman" w:hAnsi="굴림체" w:cs="굴림체" w:eastAsia="굴림체"/>
          <w:sz w:val="24"/>
        </w:rPr>
        <w:t>7.6 가족이 이 판결에 항소할 수 있었다는 당사국 주장과 관련해 통보인은 가족이 가용한 실효적 구제절차가 없다는 자문을 받았음을 재차 강조한다. 더욱이 가족에게는 남은 자금이 없었다. 바허의 부모가 여러 장애인단체에 지원을 요청했지만, 이들 모두 판결이 최종적이므로 할 수 있는 게 없다고 말했다.</w:t>
      </w:r>
    </w:p>
    <w:p>
      <w:pPr>
        <w:ind w:left="0" w:firstLine="0" w:hanging="0"/>
        <w:jc w:val="left"/>
      </w:pPr>
      <w:r>
        <w:rPr>
          <w:rFonts w:ascii="Times New Roman" w:hAnsi="굴림체" w:cs="굴림체" w:eastAsia="굴림체"/>
          <w:sz w:val="24"/>
        </w:rPr>
        <w:t>7.7 통보인은 티롤 주정부가 사건의 전개에 핵심적인 역할을 했다고 주장한다. 2004년 7월 우박을 동반한 폭풍으로 많은 재산 피해가 있었다. 이후 주정부는 9,500유로로 추산되는 복구 비용의 50%를 보조금으로 지원했다. 그러나 지붕과 관련한 R의 행동으로 인해 주정부는 길을 복구하기 전 그의 승인을 받아야 한다고 판단했다. 이웃의 변호인은 바허의 가족이 의뢰인으로부터 할당부지를 매입해야 한다고 답했다. 결과적으로 주정부의 모든 지원이 취소되었다.</w:t>
      </w:r>
    </w:p>
    <w:p>
      <w:pPr>
        <w:ind w:left="0" w:firstLine="0" w:hanging="0"/>
        <w:jc w:val="left"/>
      </w:pPr>
      <w:r>
        <w:rPr>
          <w:rFonts w:ascii="Times New Roman" w:hAnsi="굴림체" w:cs="굴림체" w:eastAsia="굴림체"/>
          <w:sz w:val="24"/>
        </w:rPr>
        <w:t>7.8 길을 덮을 대안적 구조물을 선택함으로써 당사자들의 이해관계가 조정될 수 있었으리라는 당사국 주장에 대해 통보인은 제안된 어떠한 대안도 R이 수용하지 않았음을 강조한다. 적십자사가 부지 가격을 문의했을 때 R은 100,000유로라고 답했다. 이는 할당부지의 가격으로는 부풀려진 금액이었다. 많은 회의가 열리고 서신이 오갔지만 아무런 소용이 없었다. 이와 관련해 폼프시장은 연방장애변호사에게 보낸 것으로 한 텔레비전 프로그램에서도 소개된 서신에서 바허를 특수 가정에 보내거나 가족이 이사할 수 있다는 제안을 내놓았다. 시장은 또 티롤러 타게스차이퉁(Tiroler Tageszeitung)의 한 기사에서 자신이 사건에 관여했지만 어떠한 법적 구제도 가능하지 않다고 밝혔다. 2009년 주정부는 이웃과 협의하기 위해 노력했지만 이웃은 해결책이 보이지 않으며 만남을 거부한다고 말했다는 답변을 바허의 가족에게 전해왔다. 그리하여 주정부는 사건을 종결하기로 결정했다. 적십자의 지원을 받은 한 변호사가 새로운 협상을 시도했지만, 해결책을 찾지는 못했다. 2004년 7월부터 2010년 11월까지 자문을 받은 전문가와 국가 대리인 중 당사국이 언급한 구제절차를 제안한 이는 아무도 없었다.</w:t>
      </w:r>
    </w:p>
    <w:p>
      <w:pPr>
        <w:ind w:left="0" w:firstLine="0" w:hanging="0"/>
        <w:jc w:val="left"/>
      </w:pPr>
      <w:r>
        <w:rPr>
          <w:rFonts w:ascii="Times New Roman" w:hAnsi="굴림체" w:cs="굴림체" w:eastAsia="굴림체"/>
          <w:sz w:val="24"/>
        </w:rPr>
        <w:t>7.9 2010년과 2011년의 심리와 관련해 2007년 바허의 부모는 일반민법에 따라 모든 지역권자가 유지관리에 기여해야 한다는 통보를 받았다. 2009년 말 보험사는 바허의 부모가 해당 길의 지역권자들을 고소할 수 있다는 데 동의했다. 적십자와 변호사들 간에 서신이 교환되었다. 적십자는 지붕을 재설치할 경우 겨울철 눈과 얼음을 치우기 위해 지역권자가 비싼 유지관리 비용을 지급하지 않아도 될 것이라고 지적했다. 만남을 요청했지만, 이는 거절되었다. 따라서 바허의 장애 및 안전한 접근성에 대한 특별한 필요성이 언급된 소환장이 발부되었다. 두 차례 법원 심리가 열렸다. 지역권자가 지난 15년간 겨울철에 이 길을 사용한 적이 없다고 진술했다는 이유로 청구는 기각되었다. 이러한 진술은 지붕 철거를 요청한 2002년 당시 지역권자가 했던 말과 상반되는 것이었다.</w:t>
      </w:r>
    </w:p>
    <w:p>
      <w:pPr>
        <w:ind w:left="0" w:firstLine="0" w:hanging="0"/>
        <w:jc w:val="left"/>
      </w:pPr>
      <w:r>
        <w:rPr>
          <w:rFonts w:ascii="Times New Roman" w:hAnsi="굴림체" w:cs="굴림체" w:eastAsia="굴림체"/>
          <w:sz w:val="24"/>
        </w:rPr>
        <w:t>7.10 바허 가족이 “궤도식” 차량을 주행함으로써 길을 훼손했다는 법원 주장에 대해서는 이러한 훼손이 2004년 우박을 동반한 폭풍으로 인한 것임을 입증하는 사진 증거가 법원에 제출되었다. 그럼에도 바허의 가족은 2010년 판결에 따라 길 전체를 복구해야 했다. R의 입장 때문에 계단을 설치할 수 없었으므로 눈과 얼음은 바허가 겨울철 안전하게 길을 이용하는 데 계속해서 걸림돌이 되었다. 세 명의 전문가 증인에게 자문을 구한 결과 세 명 모두 지붕으로 길을 다시 덮는 것이 유일하게 안전한 선택지라는 결론을 내렸다. 이들의 증언이 법원에 제출되었지만, 채택된 판결에서 증언은 언급되지 않았다. 채택된 판결 어디에서도 바허의 권리는 고려되지 않았다. 대신 가족은 이러한 상황으로 인한 모든 비용과 압박을 감당해야 했다.</w:t>
      </w:r>
    </w:p>
    <w:p>
      <w:pPr>
        <w:ind w:left="0" w:firstLine="0" w:hanging="0"/>
        <w:jc w:val="left"/>
      </w:pPr>
      <w:r>
        <w:rPr>
          <w:rFonts w:ascii="Times New Roman" w:hAnsi="굴림체" w:cs="굴림체" w:eastAsia="굴림체"/>
          <w:sz w:val="24"/>
        </w:rPr>
        <w:t>7.11 바허의 가족이 국내 구제절차를 소진하지 않았다는 당사국 주장과 관련해 통보인은 가족이 자문을 구한 변호사들이 그러한 구제절차를 언급하지 않았음을 재차 강조한다.</w:t>
      </w:r>
    </w:p>
    <w:p>
      <w:pPr>
        <w:ind w:left="0" w:firstLine="0" w:hanging="0"/>
        <w:jc w:val="left"/>
      </w:pPr>
      <w:r>
        <w:rPr>
          <w:rFonts w:ascii="Times New Roman" w:hAnsi="굴림체" w:cs="굴림체" w:eastAsia="굴림체"/>
          <w:sz w:val="24"/>
        </w:rPr>
        <w:t>7.12 통보인은 바허의 아버지가 지붕 구조물 철거 조치와 관련한 소송 과정에서만 아들의 장애를 언급했다는 당사국 진술을 언급한다. 세 전문가 증인의 진술을 비롯해 사실상 바허는 소송에서 항상 언급되었다. 마지막 법원 심리에서는 주간돌봄센터 또는 일상 활동을 수행하는 기타 장소에 바허가 어떻게 이동하는지에 관한 질문이 제기되었다. 바허의 “장애인등록증”이 지붕이 필요한 이유를 설명하는 중요 증거로 제출되었다. 그러나 (길에 지붕을 설치하는 것과 같이) 제안된 정당한 편의에 대한 적절한 평가는 이루어지지 않았으며, 법원이 내린 모든 결정은 2002년 심리에서 이웃의 변호인이 표명한 입장, 즉 “피고 아들의 장애가 유감스러운 일이라고 하더라도 이러한 문제는 법적으로 관련이 없다”라는 입장을 지지하는 것으로 보인다.</w:t>
      </w:r>
    </w:p>
    <w:p>
      <w:pPr>
        <w:ind w:left="0" w:firstLine="0" w:hanging="0"/>
        <w:jc w:val="center"/>
      </w:pPr>
      <w:r>
        <w:rPr>
          <w:rFonts w:ascii="Times New Roman" w:hAnsi="굴림체" w:cs="굴림체" w:eastAsia="굴림체"/>
          <w:sz w:val="24"/>
        </w:rPr>
        <w:t>B. 심리적격과 본안에 대한 위원회 심사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8.1 진정에 포함된 주장을 검토하기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8.2 선택의정서 제2조 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8.3 위원회는 언급된 사실관계가 당사국 내에서의 선택의정서 발효 이전에 발생했으므로 선택의정서 제2조 제f호에 따라 진정을 심리부적격으로 판단해야 한다는 당사국 진술에 주목한다. 또 위원회는 진정 대상이 되는 사실관계가 2009년부터 2014년까지 채택된 당사국 기관의 결정 또는 공식 진술과 관련되는 한 해당 사실관계가 협약 및 선택의정서 발효 이후에도 계속되었다는 통보인의 주장에 주목한다.</w:t>
      </w:r>
    </w:p>
    <w:p>
      <w:pPr>
        <w:ind w:left="0" w:firstLine="0" w:hanging="0"/>
        <w:jc w:val="left"/>
      </w:pPr>
      <w:r>
        <w:rPr>
          <w:rFonts w:ascii="Times New Roman" w:hAnsi="굴림체" w:cs="굴림체" w:eastAsia="굴림체"/>
          <w:sz w:val="24"/>
        </w:rPr>
        <w:t>8.4 위원회는 선택의정서 제2조 제f호에 따라 해당 당사국에서의 협약 발효 이전에 발생한 사건은 “이러한 사실관계가 발효일 이후에도 계속된 것이 아니라면” 위원회에서 다룰 수 없음을 환기한다. 위원회는 인스부르크 주법원의 2003년 4월 2일자 항소심 판결 및 슈바츠 지방법원의 2004년 7월 8일자 판결이 당사국에서의 협약 발효 이전에 채택된 점에 주목한다. 그러나 위원회는 또한 통보인이 이러한 결정을 슈바츠 지방법원의 2012년 2월 9일자 판결이 채택되고 슈바츠 법원 판사가 2014년 5월 28일자로 바허 가족의 새로운 지원 요청에 답변을 보낸 배경으로 언급한 점에 주목한다.</w:t>
      </w:r>
    </w:p>
    <w:p>
      <w:pPr>
        <w:ind w:left="0" w:firstLine="0" w:hanging="0"/>
        <w:jc w:val="left"/>
      </w:pPr>
      <w:r>
        <w:rPr>
          <w:rFonts w:ascii="Times New Roman" w:hAnsi="굴림체" w:cs="굴림체" w:eastAsia="굴림체"/>
          <w:sz w:val="24"/>
        </w:rPr>
        <w:t>8.5 위원회는 2012년 2월 9일자 결정이 주로 길의 유지관리를 위한 이웃의 재정적 지원에 대한 바허 가족의 요청을 다룬다고 하더라도 해당 결정에서 바허의 장애가 언급된 점에 주목한다. 또 위원회는 지붕 및 이와 본질적으로 연결된 길의 접근성 문제와 관련된 모든 국내 구제절차를 소진한 동시에 해당 이웃과 합의점을 찾을 수 없다고 판단한 끝에 최후의 선택지로 본 진정이 제출되었다고 본다. 따라서 위원회는 2012년의 판결 및 2014년의 공식 답변을 바허 가족이 진행한 모든 소송의 핵심에 있는 접근성 문제의 맥락에서 읽어야 하며, 따라서 바허 가족의 청구를 기각한 인스부르크 주법원의 2003년 결정 및 슈바츠 지방법원의 2004년 결정과 분리할 수 없다고 간주한다. 이러한 점에서 2003년 및 2004년 결정은 위원회가 진정의 배경으로 고려해야 하는 사실관계에 해당한다.</w:t>
      </w:r>
    </w:p>
    <w:p>
      <w:pPr>
        <w:ind w:left="0" w:firstLine="0" w:hanging="0"/>
        <w:jc w:val="left"/>
      </w:pPr>
      <w:r>
        <w:rPr>
          <w:rFonts w:ascii="Times New Roman" w:hAnsi="굴림체" w:cs="굴림체" w:eastAsia="굴림체"/>
          <w:sz w:val="24"/>
        </w:rPr>
        <w:t>8.6 마지막으로, 위원회는 이와 관련해 슈바츠 지방법원의 2012년 결정이 선행 결정의 형식적 측면이나 법률적 오류를 검토할 뿐만 아니라 이웃들이 길의 접근성 확보를 위한 비용을 출연해야 한다는 바허 가족의 주장을 다시 검토한 점에 주목한다. 따라서 위원회는 제출된 사실관계 일부가 당사국에서의 협약 및 선택의정서 발효 이후에 일어났으므로 본 진정의 심의가 시간적으로 배제되지 않는다고 간주한다. *19 )</w:t>
      </w:r>
    </w:p>
    <w:p>
      <w:pPr>
        <w:ind w:left="0" w:firstLine="0" w:hanging="0"/>
        <w:jc w:val="left"/>
      </w:pPr>
      <w:r>
        <w:rPr>
          <w:rFonts w:ascii="Times New Roman" w:hAnsi="굴림체" w:cs="굴림체" w:eastAsia="굴림체"/>
          <w:sz w:val="24"/>
        </w:rPr>
        <w:t>8.7 또 위원회는 바허의 가족이 국내 구제절차를 소진하지 않았다는 당사국 주장에 주목한다. 이와 관련해 위원회는 항소기관이 일반 추가 항소가 불가하다고 판시하였다고 하더라도 바허의 부모가 민사소송법 제461조에 따라 인스부르크 주법원의 2003년 항소심 판결에 이의신청을 할 수 있었다는 당사국 진술에 주목한다. 이러한 규정에 따라 당사자는 일반 추가 항소를 통해, 또는 소송 대상이 30,000유로를 초과하는 경우 특별 추가 항소를 통해 해당 판결의 수정 및 일반 추가 항소 허용 선언을 법원에 요청할 수 있다. 그러나 위원회는 또한 민사소송법에 따라 2003년 4월 2일자 항소심 판결이 채택된 결정을 수정할 수 없다고 명시했을 뿐만 아니라 당시 바허 가족이 자문을 구한 변호사와 기관이 모두 인스부르크 주법원의 결정이 최종적(rechtskräftig)임을 확인한 점에 주목한다. 나아가 위원회는 이러한 이의신청을 제출할 수 있는 명확한 조건이 민사소송법에 규정되어 있다고 하더라도 본 사례에 해당하지는 않는 것으로 보인다는 점에 주목한다. 이뿐만 아니라 당사국은 이러한 이의신청의 성공 가능성을 시사하는 어떠한 주장도 제시하지 않는다. 따라서 위원회는 당사국이 언급하는 이의신청이 심리적격성의 취지에서 소진할 필요가 없는 특별 구제절차에 해당한다는 결론을 내린다. *20 )</w:t>
      </w:r>
    </w:p>
    <w:p>
      <w:pPr>
        <w:ind w:left="0" w:firstLine="0" w:hanging="0"/>
        <w:jc w:val="left"/>
      </w:pPr>
      <w:r>
        <w:rPr>
          <w:rFonts w:ascii="Times New Roman" w:hAnsi="굴림체" w:cs="굴림체" w:eastAsia="굴림체"/>
          <w:sz w:val="24"/>
        </w:rPr>
        <w:t>8.8 위원회는 바허의 부모가 슈바츠 지방법원의 2004년 7월 8일자 판결 및 2012년 2월 9일자 판결에 항소할 수 있었다는 당사국 주장에 주목한다. 또 위원회는 가족이 그렇게 하지 않은 이유가 자문을 구한 법률 전문가 중 누구도 2004년 판결에 항소해야 한다고 말하지 않았기 때문이며, 사법기관이 바허의 장애에 관심을 보이거나 주의를 기울이지 않았음은 명백하다는 통보인의 주장에 주목한다. 나아가 위원회는 가족이 전국 각지의 여러 변호사에게 자문을 구했으며, 이들 모두 2012년 2월 판결 등과 관련해 항소가 무효할 것으로 판단한 점에 주목한다. 이뿐만 아니라 당사국은 위원회가 이와 반대되는 결론을 내리거나 바허가 장애인으로서 지니는 특별한 필요가 관련성이 없는 것으로 간주된 10여 년의 사법 절차 이후 당사국이 제안하는 구제절차가 성공할 가망이 있다고 판단할 수 있도록 하는 어떠한 주장도 제시하지 않는다. 위원회는 협약 제2조 제d호에 따라 합리적 성공 가능성이 있는 구제절차만이 소진의 대상임을 환기한다. 이에 따라 위원회는 국내 구제절차 미소진으로 본 진정의 심의가 배제되는 것은 아니라고 간주한다.</w:t>
      </w:r>
    </w:p>
    <w:p>
      <w:pPr>
        <w:ind w:left="0" w:firstLine="0" w:hanging="0"/>
        <w:jc w:val="left"/>
      </w:pPr>
      <w:r>
        <w:rPr>
          <w:rFonts w:ascii="Times New Roman" w:hAnsi="굴림체" w:cs="굴림체" w:eastAsia="굴림체"/>
          <w:sz w:val="24"/>
        </w:rPr>
        <w:t>8.9 바허의 가족이 국내 기관에 협약 위반을 제기하지 않았다는 당사국 진술과 관련해 위원회는 2002년 지붕 철거를 요청한 이웃들의 최초 고소 이후 법원에 회부된 쟁점이 항상 장애 아동인 바허를 비롯해 가족이 집에 접근하는 문제와 관련된 점에 주목한다. 특히 위원회는 2012년 소송이 접근성 제고를 위해 지역권자들이 길의 유지관리에 기여하도록 요청할 목적으로 바허의 가족에 의해 시작된 점에 주목한다. 위원회는 이러한 사안이 국내 기관에 제기되었다고 해서 협약 제9조에 따른 통보인의 주장을 심의할 수 없는 것은 아니라고 간주한다.</w:t>
      </w:r>
    </w:p>
    <w:p>
      <w:pPr>
        <w:ind w:left="0" w:firstLine="0" w:hanging="0"/>
        <w:jc w:val="left"/>
      </w:pPr>
      <w:r>
        <w:rPr>
          <w:rFonts w:ascii="Times New Roman" w:hAnsi="굴림체" w:cs="굴림체" w:eastAsia="굴림체"/>
          <w:sz w:val="24"/>
        </w:rPr>
        <w:t>8.10 그러나 통보인의 다른 주장과 관련해 위원회는 바허의 가족이 이러한 문제를 국내 기관에 제기한 사실이 제공된 정보에 반영되어 있지 않다는 점에 주목한다. *21 ) 이와 관련해 위원회는 위원회에 청구를 제기하기 위해서는 해당 청구가 국내 수준에서 실질적으로 제기되었어야 한다는 점에 주목한다. *22 ) 이는 국내 기관이나 법원이 이러한 청구를 다룰 기회를 가질 수 있도록 하기 위함이다. *23 ) 따라서 위원회는 바허의 자유와 안전(제14조), 자립생활 및 지역사회 통합 능력(제19조), 건강(제25조), 훈련과 재활에 대한 권리(제26조), 적절한 생활수준(제28조)과 관련한 통보인의 주장을 선택의정서 제2조 제d호에 따라 심리부적격으로 판단한다.</w:t>
      </w:r>
    </w:p>
    <w:p>
      <w:pPr>
        <w:ind w:left="0" w:firstLine="0" w:hanging="0"/>
        <w:jc w:val="left"/>
      </w:pPr>
      <w:r>
        <w:rPr>
          <w:rFonts w:ascii="Times New Roman" w:hAnsi="굴림체" w:cs="굴림체" w:eastAsia="굴림체"/>
          <w:sz w:val="24"/>
        </w:rPr>
        <w:t>8.11 협약 제3조에 따른 통보인의 주장과 관련해 위원회는 그것의 일반적 성격을 고려할 때 해당 조항이 원칙적으로 독립적 청구권을 발생시키지 않으며, 협약에서 보장되는 다른 실체적 권리와 연계해서만 제기될 수 있음을 환기한다. *24 )</w:t>
      </w:r>
    </w:p>
    <w:p>
      <w:pPr>
        <w:ind w:left="0" w:firstLine="0" w:hanging="0"/>
        <w:jc w:val="left"/>
      </w:pPr>
      <w:r>
        <w:rPr>
          <w:rFonts w:ascii="Times New Roman" w:hAnsi="굴림체" w:cs="굴림체" w:eastAsia="굴림체"/>
          <w:sz w:val="24"/>
        </w:rPr>
        <w:t>8.12 따라서 위원회는 통보가 협약 제9조에 따른 문제를 단독으로, 또한 제3조와 연계하여 제기하는 것으로 보이는 한에서 통보가 심리적격한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9.1 위원회는 선택의정서 제5조 및 위원회 절차규칙 제73조 제1항에 따라 접수한 모든 정보에 비추어 본 통보를 심사했다.</w:t>
      </w:r>
    </w:p>
    <w:p>
      <w:pPr>
        <w:ind w:left="0" w:firstLine="0" w:hanging="0"/>
        <w:jc w:val="left"/>
      </w:pPr>
      <w:r>
        <w:rPr>
          <w:rFonts w:ascii="Times New Roman" w:hAnsi="굴림체" w:cs="굴림체" w:eastAsia="굴림체"/>
          <w:sz w:val="24"/>
        </w:rPr>
        <w:t>9.2 당사국이 주장한 바와 같이 바허 가족의 이웃에게 부여된 보행자·차량 통행권(지역권)이 개인들(권리당사자와 의무당사자) 간의 분쟁을 일으켰으며, 이는 당사국 기관이 직접 시작한 일이 아니었다. 이와 관련해 위원회는 당사국의 의무는 특정 단체가 공중이 이용할 수 있는 시설과 서비스를 제공하는 사적 법률관계에만 적용되며 “전적으로 사적인 사안”에는 적용되지 않는다는 당사국 주장에 주목한다. 그러나 위원회는 또한 이러한 유형의 분쟁이 당사국의 법질서의 적용을 받게됨을 환기한다. 당사국은 어떠한 경우라도 자신의 집에 접근할 권리, 지역사회 생활과 교육·보건 등의 공공서비스에 접근할 권리를 비롯해 협약에 따른 장애인의 권리가 존중되도록 할 궁극적 책임이 있다. 따라서 길에 지붕을 건설함으로써 발생한 분쟁이 두 개인 간의 문제라고 하더라도 당사국은 특히 당사국 기관이 채택한 결정으로 협약의 권리가 침해되지 않도록 할 의무가 있다.</w:t>
      </w:r>
    </w:p>
    <w:p>
      <w:pPr>
        <w:ind w:left="0" w:firstLine="0" w:hanging="0"/>
        <w:jc w:val="left"/>
      </w:pPr>
      <w:r>
        <w:rPr>
          <w:rFonts w:ascii="Times New Roman" w:hAnsi="굴림체" w:cs="굴림체" w:eastAsia="굴림체"/>
          <w:sz w:val="24"/>
        </w:rPr>
        <w:t>9.3 당사국은 협약의 권리를 존중하고 그 귀결로서 이를 침해하지 않아야 할 뿐만 아니라 개인의 권리 향유에 대한 직·간접적 개입을 예방하는 조치를 채택함으로써 이러한 권리를 보호해야 한다. 따라서 협약이 일차적으로 국가와 개인 간의 권리와 의무를 규정하고 있다고 하더라도 협약 조항의 범위는 개인 간 관계로까지 확장된다. 이와 관련해 위원회는 또한 협약 제4조 제1항에 따라 당사국은 장애를 이유로 한 어떠한 차별도 없이 모든 장애인이 모든 인권과 기본적 자유를 완전한 실현할 수 있도록 보장하고 이를 촉진할 의무가 있음을 환기한다. 이를 위해 당사국은 개인이나 단체, 또는 민간기업이 장애를 이유로 행하는 차별을 없애기 위해 모든 적절한 조치를 취할 의무가 있다. 따라서 개인 간 계약의 행사와 관련된 재산권 문제 및 이로 인해 발생하는 분쟁 역시 협약을 통해 해석되어야 한다. 이러한 점에서 당사국 법원이 당사자 간 분쟁 해결을 위해 개입할 때 해당 법원은 협약에 구속된다. 진정이 오직 개인 간의 분쟁만을 다루고 있으며, 따라서 협약의 소관이 아니라는 당사국 주장은 성립하지 않는다. *25 )</w:t>
      </w:r>
    </w:p>
    <w:p>
      <w:pPr>
        <w:ind w:left="0" w:firstLine="0" w:hanging="0"/>
        <w:jc w:val="left"/>
      </w:pPr>
      <w:r>
        <w:rPr>
          <w:rFonts w:ascii="Times New Roman" w:hAnsi="굴림체" w:cs="굴림체" w:eastAsia="굴림체"/>
          <w:sz w:val="24"/>
        </w:rPr>
        <w:t>9.4 위원회는 “접근성이 장애인의 자립생활 및 완전하고 평등한 사회 참여의 전제 조건”임을 환기한다. *26 ) 협약 제9조에 따라 당사국은 장애인이 도시와 농촌 지역 모두에서 다른 사람들과 동등하게 물리적 환경, 교통, 기타 공중에게 개방되거나 제공되는 시설·서비스에 접근할 수 있도록 적절한 조치를 취해야 한다. 이러한 조치에는 접근성을 저해하는 장애물과 장벽을 파악하고 이를 제거하는 것이 포함된다.</w:t>
      </w:r>
    </w:p>
    <w:p>
      <w:pPr>
        <w:ind w:left="0" w:firstLine="0" w:hanging="0"/>
        <w:jc w:val="left"/>
      </w:pPr>
      <w:r>
        <w:rPr>
          <w:rFonts w:ascii="Times New Roman" w:hAnsi="굴림체" w:cs="굴림체" w:eastAsia="굴림체"/>
          <w:sz w:val="24"/>
        </w:rPr>
        <w:t>9.5 또 위원회는 협약 제2조에 따라 접근성에 대한 권리를 비롯해 장애인이 다른 사람과 동등하게 모든 인권과 기본적 자유를 향유하거나 행사할 수 있도록 불균형적이거나 부당한 부담을 주지 않는, 필요하고 적절한 변경과 조정으로서 정당한 편의가 채택되어야 함을 환기한다. *27 )</w:t>
      </w:r>
    </w:p>
    <w:p>
      <w:pPr>
        <w:ind w:left="0" w:firstLine="0" w:hanging="0"/>
        <w:jc w:val="left"/>
      </w:pPr>
      <w:r>
        <w:rPr>
          <w:rFonts w:ascii="Times New Roman" w:hAnsi="굴림체" w:cs="굴림체" w:eastAsia="굴림체"/>
          <w:sz w:val="24"/>
        </w:rPr>
        <w:t>9.6 이러한 맥락에서 초점은 건물, 교통 인프라, 차량, 정보통신, 서비스를 소유하는 자의 법인격 및 공공 또는 민간 여부에 더는 있지 않다. 장애인은 효과적이고 동등한 접근을 보장하고 장애인의 존엄성을 존중하는 방식으로 공중에게 공개되거나 제공되는 모든 재화, 제품, 서비스에 동등하게 접근할 수 있어야 한다. *28 )</w:t>
      </w:r>
    </w:p>
    <w:p>
      <w:pPr>
        <w:ind w:left="0" w:firstLine="0" w:hanging="0"/>
        <w:jc w:val="left"/>
      </w:pPr>
      <w:r>
        <w:rPr>
          <w:rFonts w:ascii="Times New Roman" w:hAnsi="굴림체" w:cs="굴림체" w:eastAsia="굴림체"/>
          <w:sz w:val="24"/>
        </w:rPr>
        <w:t>9.7 위원회는 편의 조치의 합리성 및 비례성 평가 시 당사국이 일정한 판단 재량을 누림을 환기한다. 또 위원회는 평가가 명백히 자의적이거나 사법 거부에 해당하는 것으로 밝혀지지 않는다면 특정 소송에서 사실관계와 증거를 평가하는 것이 일반적으로 협약 당사국 법원의 책임이라고 본다. *29 ) 본 사례에서 위원회의 역할은 당사국 법원이 채택한 결정으로 인해 협약 제9조에 따른 바허의 권리가 단독으로, 또한 제3조와 연계하여 존중될 수 있었는지 평가하는 것이다.</w:t>
      </w:r>
    </w:p>
    <w:p>
      <w:pPr>
        <w:ind w:left="0" w:firstLine="0" w:hanging="0"/>
        <w:jc w:val="left"/>
      </w:pPr>
      <w:r>
        <w:rPr>
          <w:rFonts w:ascii="Times New Roman" w:hAnsi="굴림체" w:cs="굴림체" w:eastAsia="굴림체"/>
          <w:sz w:val="24"/>
        </w:rPr>
        <w:t>9.8 위원회는 목조 구조물 건설에 대한 재정 출연에서 알 수 있듯 자국이 바허와 그의 가족을 돕기 위해 항상 노력해 왔다는 당사국 주장에 주목한다(제6.8항 참조). 또 위원회는 다음과 같은 당사국 진술에 주목한다. (a) 심사 중인 사례에서 관건이 되는 지역권은 통보인의 아버지에게 의무를 부과하는 “절대적” 권리이다. (b) 이러한 맥락에서 당사국은 시민적 권리와 의무의 핵심 영역에서 특정 집단을 보호해야 할 일반적인 적극적 의무가 없다. (c) 제한은 정당하고 비례적인 공익에 따라 법률로 규정되는 경우에만 부과할 수 있다. (d) 협약 제9조제1항에 따른 의무는 장애인의 이익 자체가 재산권 침해의 근거가 되도록 보장해야 할 의무를 발생시키지 않는다. (e) 길을 덮을 대안적 구조물을 선택함으로써 당사자들의 이해관계가 조정될 수 있었을 것이다. 이와 관련해 위원회는 바허 가족의 집으로 이어지는 길의 지붕이 철거됨에 따라 집에 대한 바허의 접근성이 제한될 뿐만 아니라 사회 활동에 대한 접근성, 교육, 의료기관, 공공서비스 전반과 같이 일상생활에 필요한 공공서비스에 대한 접근성 역시 제한된다는 점에 주목한다. 또 위원회는 R이 길을 덮기 위해 제안된 어떠한 대안도 수용하지 않았으며, 상황을 평가하면서 법원이 바허의 상황에 대한 고려를 적절한 것으로 여기지 않았다는 통보인의 주장에 주목한다.</w:t>
      </w:r>
    </w:p>
    <w:p>
      <w:pPr>
        <w:ind w:left="0" w:firstLine="0" w:hanging="0"/>
        <w:jc w:val="left"/>
      </w:pPr>
      <w:r>
        <w:rPr>
          <w:rFonts w:ascii="Times New Roman" w:hAnsi="굴림체" w:cs="굴림체" w:eastAsia="굴림체"/>
          <w:sz w:val="24"/>
        </w:rPr>
        <w:t>9.9 이러한 맥락에서 위원회는 슈바츠 지방법원이 2012년 2월 9일자 결정을 통해 본 사례에서 당사국 법원이 내린 선행 결정과 동일한 노선을 채택한 점에 주목한다. 앞서 진행된 모든 법원 심리와 소환에서 바허의 부모가 그의 특수한 필요를 분명하게 언급했음에도 지방법원은 이러한 필요를 철저히 분석하지 않았다. 대신 당사국 기관은 사법소송의 주제가 “장애인의 권리와 아무런 관련이 없다”라고 간주하고, *30 ) 관건이 된 재산권 문제의 해결에 초점을 맞추었다. 따라서 당사국 기관이 채택한 결정이 바허의 접근성 권리에 미치는 다차원적 결과가 무시되고, 바허의 집, 그리고 일상생활에 필요한 외부 공공서비스에 접근할 방법을 찾아야 할 책임은 가족의 몫으로 남겨졌다. 따라서 위원회는 본 사례에서 당사국 법원이 채택한 선행 사법 결정의 맥락에서 볼 때 슈바츠 법원의 2012년 2월 9일자 결정이 바허에 대한 사법 거부에 해당하며, 이는 협약 제9조를 단독으로, 또한 제3조와 연계하여 위반한 것이라고 간주한다.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10. 위원회는 선택의정서 제5조에 따른 심의 결과 당사국이 협약 제9조에 따른 의무를 단독으로, 또한 제3조와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바허와 관련해 당사국은 실효적 구제를 제공할 의무가 있다. 여기에는 특히 다음이 포함된다.</w:t>
      </w:r>
    </w:p>
    <w:p>
      <w:pPr>
        <w:ind w:left="0" w:firstLine="0" w:hanging="0"/>
        <w:jc w:val="left"/>
      </w:pPr>
      <w:r>
        <w:rPr>
          <w:rFonts w:ascii="Times New Roman" w:hAnsi="굴림체" w:cs="굴림체" w:eastAsia="굴림체"/>
          <w:sz w:val="24"/>
        </w:rPr>
        <w:t xml:space="preserve">	(i) 장애인으로서 바허가 지니는 특별한 필요와 본 견해에서 정한 기준을 고려하는 가운데 바허 가족의 집에 접근할 수 있는 유일한 수단인 길의 이용과 관련된 분쟁 해결을 촉진한다.</w:t>
      </w:r>
    </w:p>
    <w:p>
      <w:pPr>
        <w:ind w:left="0" w:firstLine="0" w:hanging="0"/>
        <w:jc w:val="left"/>
      </w:pPr>
      <w:r>
        <w:rPr>
          <w:rFonts w:ascii="Times New Roman" w:hAnsi="굴림체" w:cs="굴림체" w:eastAsia="굴림체"/>
          <w:sz w:val="24"/>
        </w:rPr>
        <w:t xml:space="preserve">	(ii) 바허가 겪은 권리 침해에 대해 금전적 배상을 지급한다.</w:t>
      </w:r>
    </w:p>
    <w:p>
      <w:pPr>
        <w:ind w:left="0" w:firstLine="0" w:hanging="0"/>
        <w:jc w:val="left"/>
      </w:pPr>
      <w:r>
        <w:rPr>
          <w:rFonts w:ascii="Times New Roman" w:hAnsi="굴림체" w:cs="굴림체" w:eastAsia="굴림체"/>
          <w:sz w:val="24"/>
        </w:rPr>
        <w:t xml:space="preserve">	(iii) 통보인에게 국내 소송 및 본 진정의 처리 과정에서 합리적으로 발생한 법적 비용을 변제한다.</w:t>
      </w:r>
    </w:p>
    <w:p>
      <w:pPr>
        <w:ind w:left="0" w:firstLine="0" w:hanging="0"/>
        <w:jc w:val="left"/>
      </w:pPr>
      <w:r>
        <w:rPr>
          <w:rFonts w:ascii="Times New Roman" w:hAnsi="굴림체" w:cs="굴림체" w:eastAsia="굴림체"/>
          <w:sz w:val="24"/>
        </w:rPr>
        <w:t xml:space="preserve">  (b) 또 당사국은 향후 유사한 위반을 예방하기 위한 조치를 취할 의무가 있다. 이러한 관점에서 당사국은 다음을 수행한다.</w:t>
      </w:r>
    </w:p>
    <w:p>
      <w:pPr>
        <w:ind w:left="0" w:firstLine="0" w:hanging="0"/>
        <w:jc w:val="left"/>
      </w:pPr>
      <w:r>
        <w:rPr>
          <w:rFonts w:ascii="Times New Roman" w:hAnsi="굴림체" w:cs="굴림체" w:eastAsia="굴림체"/>
          <w:sz w:val="24"/>
        </w:rPr>
        <w:t xml:space="preserve">	(i) 접근성 기준 이행의 모니터링을 담당하는 지역 기관 및 법원의 지속적인 역량 육성을 보장한다.</w:t>
      </w:r>
    </w:p>
    <w:p>
      <w:pPr>
        <w:ind w:left="0" w:firstLine="0" w:hanging="0"/>
        <w:jc w:val="left"/>
      </w:pPr>
      <w:r>
        <w:rPr>
          <w:rFonts w:ascii="Times New Roman" w:hAnsi="굴림체" w:cs="굴림체" w:eastAsia="굴림체"/>
          <w:sz w:val="24"/>
        </w:rPr>
        <w:t xml:space="preserve">	(ii) 접근성 계획·전략·표준화가 이행·집행되도록 효과적인 모니터링 체계를 개발하고, 충분한 역량과 적절한 권한을 갖춘 효율적인 모니터링 기관을 설립한다.</w:t>
      </w:r>
    </w:p>
    <w:p>
      <w:pPr>
        <w:ind w:left="0" w:firstLine="0" w:hanging="0"/>
        <w:jc w:val="left"/>
      </w:pPr>
      <w:r>
        <w:rPr>
          <w:rFonts w:ascii="Times New Roman" w:hAnsi="굴림체" w:cs="굴림체" w:eastAsia="굴림체"/>
          <w:sz w:val="24"/>
        </w:rPr>
        <w:t xml:space="preserve">	(iii) 위원회의 견해를 당사국의 공식 언어로 번역하고, 이를 공시하며,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11.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center"/>
      </w:pPr>
      <w:r>
        <w:rPr>
          <w:rFonts w:ascii="Times New Roman" w:hAnsi="굴림체" w:cs="굴림체" w:eastAsia="굴림체"/>
          <w:sz w:val="24"/>
        </w:rPr>
        <w:t>부록</w:t>
      </w:r>
    </w:p>
    <w:p>
      <w:pPr>
        <w:ind w:left="0" w:firstLine="0" w:hanging="0"/>
        <w:jc w:val="center"/>
      </w:pPr>
      <w:r>
        <w:rPr>
          <w:rFonts w:ascii="Times New Roman" w:hAnsi="굴림체" w:cs="굴림체" w:eastAsia="굴림체"/>
          <w:sz w:val="24"/>
        </w:rPr>
        <w:t>다미안 타티치(Damjan Tatić)의 개인 의견(반대)</w:t>
      </w:r>
    </w:p>
    <w:p>
      <w:pPr>
        <w:ind w:left="0" w:firstLine="0" w:hanging="0"/>
        <w:jc w:val="left"/>
      </w:pPr>
      <w:r>
        <w:rPr>
          <w:rFonts w:ascii="Times New Roman" w:hAnsi="굴림체" w:cs="굴림체" w:eastAsia="굴림체"/>
          <w:sz w:val="24"/>
        </w:rPr>
        <w:t>1. 통보인의 협약 위반 주장에 대해 위원회가 이를 시간적으로 심리적격이라고 처리한 것은 설득력이 부족하다. 위원회는 인스부르크 주법원의 2003년 4월 2일자 항소심 판결 및 2004년 7월 8일자 판결이 당사국에서의 협약 발효 이전에 채택된 점에 주목한다. 또 위원회는 통보인이 이러한 결정을 슈바츠 지방법원의 2012년 2월 9일자 판결이 채택된 배경으로 언급한 점에 주목한다. 그러나 2012년 판결은 길에 대해 지역권이 있는 이웃에게 요청할 목적으로 바허의 가족이 제기한 지급 청구와 관련될 뿐이다.</w:t>
      </w:r>
    </w:p>
    <w:p>
      <w:pPr>
        <w:ind w:left="0" w:firstLine="0" w:hanging="0"/>
        <w:jc w:val="left"/>
      </w:pPr>
      <w:r>
        <w:rPr>
          <w:rFonts w:ascii="Times New Roman" w:hAnsi="굴림체" w:cs="굴림체" w:eastAsia="굴림체"/>
          <w:sz w:val="24"/>
        </w:rPr>
        <w:t>2. 따라서 2012년 판결은 접근성 문제와 관련이 없으며, 당사국에서의 협약 발효 이전에 채택된 결정의 연장 또는 재확인으로 간주될 수 없다. 따라서 나는 협약 위반에 관한 통보인의 주장은 시간적으로 심리부적격하다고 본다.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슈바츠 지방법원의 2012년 4월 4일자 결정문 참조.</w:t>
      </w:r>
    </w:p>
    <w:p>
      <w:pPr>
        <w:ind w:left="0" w:firstLine="0" w:hanging="0"/>
        <w:jc w:val="left"/>
      </w:pPr>
      <w:r>
        <w:rPr>
          <w:rFonts w:ascii="Times New Roman" w:hAnsi="굴림체" w:cs="굴림체" w:eastAsia="굴림체"/>
          <w:sz w:val="24"/>
        </w:rPr>
        <w:t>2. 구체적 날짜는 제시되지 않았다.</w:t>
      </w:r>
    </w:p>
    <w:p>
      <w:pPr>
        <w:ind w:left="0" w:firstLine="0" w:hanging="0"/>
        <w:jc w:val="left"/>
      </w:pPr>
      <w:r>
        <w:rPr>
          <w:rFonts w:ascii="Times New Roman" w:hAnsi="굴림체" w:cs="굴림체" w:eastAsia="굴림체"/>
          <w:sz w:val="24"/>
        </w:rPr>
        <w:t>3. 통보인은 항상 진정서에 법원 결정문을 수령한 날짜를 기재한다.</w:t>
      </w:r>
    </w:p>
    <w:p>
      <w:pPr>
        <w:ind w:left="0" w:firstLine="0" w:hanging="0"/>
        <w:jc w:val="left"/>
      </w:pPr>
      <w:r>
        <w:rPr>
          <w:rFonts w:ascii="Times New Roman" w:hAnsi="굴림체" w:cs="굴림체" w:eastAsia="굴림체"/>
          <w:sz w:val="24"/>
        </w:rPr>
        <w:t>4. 정확한 날짜는 제시되지 않았다.</w:t>
      </w:r>
    </w:p>
    <w:p>
      <w:pPr>
        <w:ind w:left="0" w:firstLine="0" w:hanging="0"/>
        <w:jc w:val="left"/>
      </w:pPr>
      <w:r>
        <w:rPr>
          <w:rFonts w:ascii="Times New Roman" w:hAnsi="굴림체" w:cs="굴림체" w:eastAsia="굴림체"/>
          <w:sz w:val="24"/>
        </w:rPr>
        <w:t>5. 이 단체에 관한 추가 정보는 제공되지 않았다.</w:t>
      </w:r>
    </w:p>
    <w:p>
      <w:pPr>
        <w:ind w:left="0" w:firstLine="0" w:hanging="0"/>
        <w:jc w:val="left"/>
      </w:pPr>
      <w:r>
        <w:rPr>
          <w:rFonts w:ascii="Times New Roman" w:hAnsi="굴림체" w:cs="굴림체" w:eastAsia="굴림체"/>
          <w:sz w:val="24"/>
        </w:rPr>
        <w:t>6. 통보인이 제공한 비공식 번역.</w:t>
      </w:r>
    </w:p>
    <w:p>
      <w:pPr>
        <w:ind w:left="0" w:firstLine="0" w:hanging="0"/>
        <w:jc w:val="left"/>
      </w:pPr>
      <w:r>
        <w:rPr>
          <w:rFonts w:ascii="Times New Roman" w:hAnsi="굴림체" w:cs="굴림체" w:eastAsia="굴림체"/>
          <w:sz w:val="24"/>
        </w:rPr>
        <w:t>7. 2014년 5월 28일자 판사의 서신에 적힌 독일어 원문의 번역.</w:t>
      </w:r>
    </w:p>
    <w:p>
      <w:pPr>
        <w:ind w:left="0" w:firstLine="0" w:hanging="0"/>
        <w:jc w:val="left"/>
      </w:pPr>
      <w:r>
        <w:rPr>
          <w:rFonts w:ascii="Times New Roman" w:hAnsi="굴림체" w:cs="굴림체" w:eastAsia="굴림체"/>
          <w:sz w:val="24"/>
        </w:rPr>
        <w:t>8. 당사국은 S. C. 대 브라질(S. C. v. Brazil, CRPD/C/12/D/10/2013) 진정, 단락 6.5를 언급한다.</w:t>
      </w:r>
    </w:p>
    <w:p>
      <w:pPr>
        <w:ind w:left="0" w:firstLine="0" w:hanging="0"/>
        <w:jc w:val="left"/>
      </w:pPr>
      <w:r>
        <w:rPr>
          <w:rFonts w:ascii="Times New Roman" w:hAnsi="굴림체" w:cs="굴림체" w:eastAsia="굴림체"/>
          <w:sz w:val="24"/>
        </w:rPr>
        <w:t>9. 장애 관련 정부 대표, 장애 관련 정부 변호사, 인스부르크 주법원 판사 등.</w:t>
      </w:r>
    </w:p>
    <w:p>
      <w:pPr>
        <w:ind w:left="0" w:firstLine="0" w:hanging="0"/>
        <w:jc w:val="left"/>
      </w:pPr>
      <w:r>
        <w:rPr>
          <w:rFonts w:ascii="Times New Roman" w:hAnsi="굴림체" w:cs="굴림체" w:eastAsia="굴림체"/>
          <w:sz w:val="24"/>
        </w:rPr>
        <w:t>10. 두 차례의 법원 심리에는 5,688유로의 비용이 든다.</w:t>
      </w:r>
    </w:p>
    <w:p>
      <w:pPr>
        <w:ind w:left="0" w:firstLine="0" w:hanging="0"/>
        <w:jc w:val="left"/>
      </w:pPr>
      <w:r>
        <w:rPr>
          <w:rFonts w:ascii="Times New Roman" w:hAnsi="굴림체" w:cs="굴림체" w:eastAsia="굴림체"/>
          <w:sz w:val="24"/>
        </w:rPr>
        <w:t>11. 장애인 평등 대우에 관한 연방법, 제14조 참조.</w:t>
      </w:r>
    </w:p>
    <w:p>
      <w:pPr>
        <w:ind w:left="0" w:firstLine="0" w:hanging="0"/>
        <w:jc w:val="left"/>
      </w:pPr>
      <w:r>
        <w:rPr>
          <w:rFonts w:ascii="Times New Roman" w:hAnsi="굴림체" w:cs="굴림체" w:eastAsia="굴림체"/>
          <w:sz w:val="24"/>
        </w:rPr>
        <w:t>12. 당사국은 판결 제4C 805/01 y 17호, 10쪽을 언급한다. 당사국이 인용한 부분은 다음과 같다. “다른 지지 구조물을 선택함으로써 1.50m의 폭을 유지할 수 있을 것이다.” 또 당사국은 판결 제4 R 493/02g호, 10쪽 제3항과 23쪽을 인용한다. 당사국이 인용한 부분은 다음과 같다. “지역권에 따른 권리의 관례적 행사가 보장된다면 이러한 장애는 당연히 존재하지 않을 것이다.”</w:t>
      </w:r>
    </w:p>
    <w:p>
      <w:pPr>
        <w:ind w:left="0" w:firstLine="0" w:hanging="0"/>
        <w:jc w:val="left"/>
      </w:pPr>
      <w:r>
        <w:rPr>
          <w:rFonts w:ascii="Times New Roman" w:hAnsi="굴림체" w:cs="굴림체" w:eastAsia="굴림체"/>
          <w:sz w:val="24"/>
        </w:rPr>
        <w:t>13. H. M. 대 스웨덴(H. M. v. Sweden, CRPD/C/7/D/3/2011), 단락 7.4 참조.</w:t>
      </w:r>
    </w:p>
    <w:p>
      <w:pPr>
        <w:ind w:left="0" w:firstLine="0" w:hanging="0"/>
        <w:jc w:val="left"/>
      </w:pPr>
      <w:r>
        <w:rPr>
          <w:rFonts w:ascii="Times New Roman" w:hAnsi="굴림체" w:cs="굴림체" w:eastAsia="굴림체"/>
          <w:sz w:val="24"/>
        </w:rPr>
        <w:t>14. S. C. 대 브라질(CRPD/C/12/D/10/2013), 단락 6.4 참조.</w:t>
      </w:r>
    </w:p>
    <w:p>
      <w:pPr>
        <w:ind w:left="0" w:firstLine="0" w:hanging="0"/>
        <w:jc w:val="left"/>
      </w:pPr>
      <w:r>
        <w:rPr>
          <w:rFonts w:ascii="Times New Roman" w:hAnsi="굴림체" w:cs="굴림체" w:eastAsia="굴림체"/>
          <w:sz w:val="24"/>
        </w:rPr>
        <w:t>15. H. M. 대 스웨덴, 단락 8.3 참조.</w:t>
      </w:r>
    </w:p>
    <w:p>
      <w:pPr>
        <w:ind w:left="0" w:firstLine="0" w:hanging="0"/>
        <w:jc w:val="left"/>
      </w:pPr>
      <w:r>
        <w:rPr>
          <w:rFonts w:ascii="Times New Roman" w:hAnsi="굴림체" w:cs="굴림체" w:eastAsia="굴림체"/>
          <w:sz w:val="24"/>
        </w:rPr>
        <w:t>16. 융엘린 대 스웨덴(Jungelin v. Sweden, CRPD/C/12/D/5/2011), 단락10(5), H. M. 대 스웨덴, 단락 8.5 및 8.8, X 대 아르헨티나(X v. Argentina, CRPD/C/11/D/8/2012), 단락 8.5, 접근성에 관한 일반논평 제2호(2014), 단락 25 및 단락 31(b) 참조.</w:t>
      </w:r>
    </w:p>
    <w:p>
      <w:pPr>
        <w:ind w:left="0" w:firstLine="0" w:hanging="0"/>
        <w:jc w:val="left"/>
      </w:pPr>
      <w:r>
        <w:rPr>
          <w:rFonts w:ascii="Times New Roman" w:hAnsi="굴림체" w:cs="굴림체" w:eastAsia="굴림체"/>
          <w:sz w:val="24"/>
        </w:rPr>
        <w:t>17. 2002년 7월 15일자 결정문 참조.</w:t>
      </w:r>
    </w:p>
    <w:p>
      <w:pPr>
        <w:ind w:left="0" w:firstLine="0" w:hanging="0"/>
        <w:jc w:val="left"/>
      </w:pPr>
      <w:r>
        <w:rPr>
          <w:rFonts w:ascii="Times New Roman" w:hAnsi="굴림체" w:cs="굴림체" w:eastAsia="굴림체"/>
          <w:sz w:val="24"/>
        </w:rPr>
        <w:t>18. 사진 사본이 제공되었다.</w:t>
      </w:r>
    </w:p>
    <w:p>
      <w:pPr>
        <w:ind w:left="0" w:firstLine="0" w:hanging="0"/>
        <w:jc w:val="left"/>
      </w:pPr>
      <w:r>
        <w:rPr>
          <w:rFonts w:ascii="Times New Roman" w:hAnsi="굴림체" w:cs="굴림체" w:eastAsia="굴림체"/>
          <w:sz w:val="24"/>
        </w:rPr>
        <w:t>19. 융엘린 대 스웨덴, 단락 7.6 참조.</w:t>
      </w:r>
    </w:p>
    <w:p>
      <w:pPr>
        <w:ind w:left="0" w:firstLine="0" w:hanging="0"/>
        <w:jc w:val="left"/>
      </w:pPr>
      <w:r>
        <w:rPr>
          <w:rFonts w:ascii="Times New Roman" w:hAnsi="굴림체" w:cs="굴림체" w:eastAsia="굴림체"/>
          <w:sz w:val="24"/>
        </w:rPr>
        <w:t>20. 예컨대, 자유권위원회, 알렉세예프 대 러시아연방(Alekseev v. Russian Federation, CCPR/C/109/D/1873/2009), 단락 8.4 참조.</w:t>
      </w:r>
    </w:p>
    <w:p>
      <w:pPr>
        <w:ind w:left="0" w:firstLine="0" w:hanging="0"/>
        <w:jc w:val="left"/>
      </w:pPr>
      <w:r>
        <w:rPr>
          <w:rFonts w:ascii="Times New Roman" w:hAnsi="굴림체" w:cs="굴림체" w:eastAsia="굴림체"/>
          <w:sz w:val="24"/>
        </w:rPr>
        <w:t>21. 노블 대 호주(Noble v. Australia, CRPD/C/16/D/7/2012), 단락 7.8 참조.</w:t>
      </w:r>
    </w:p>
    <w:p>
      <w:pPr>
        <w:ind w:left="0" w:firstLine="0" w:hanging="0"/>
        <w:jc w:val="left"/>
      </w:pPr>
      <w:r>
        <w:rPr>
          <w:rFonts w:ascii="Times New Roman" w:hAnsi="굴림체" w:cs="굴림체" w:eastAsia="굴림체"/>
          <w:sz w:val="24"/>
        </w:rPr>
        <w:t>22. 예컨대, 여성차별철폐위원회, 카이한 대 튀르키예(Kayhan v. Turkey), 2006년 1월 27일자 결정, 단락 7.7 참조.</w:t>
      </w:r>
    </w:p>
    <w:p>
      <w:pPr>
        <w:ind w:left="0" w:firstLine="0" w:hanging="0"/>
        <w:jc w:val="left"/>
      </w:pPr>
      <w:r>
        <w:rPr>
          <w:rFonts w:ascii="Times New Roman" w:hAnsi="굴림체" w:cs="굴림체" w:eastAsia="굴림체"/>
          <w:sz w:val="24"/>
        </w:rPr>
        <w:t>23. 예컨대, 여성차별철폐위원회, N. S. F. 대 영국(N. S. F. v. United Kingdom of Great Britain and Northern Ireland), 2007년 5월 30일 채택된 심리불가 결정, 단락 7.3 참조.</w:t>
      </w:r>
    </w:p>
    <w:p>
      <w:pPr>
        <w:ind w:left="0" w:firstLine="0" w:hanging="0"/>
        <w:jc w:val="left"/>
      </w:pPr>
      <w:r>
        <w:rPr>
          <w:rFonts w:ascii="Times New Roman" w:hAnsi="굴림체" w:cs="굴림체" w:eastAsia="굴림체"/>
          <w:sz w:val="24"/>
        </w:rPr>
        <w:t>24. 비즐리 대 호주(Beasley v. Australia, CRPD/C/15/D/11/2013), 단락 7.5 참조.</w:t>
      </w:r>
    </w:p>
    <w:p>
      <w:pPr>
        <w:ind w:left="0" w:firstLine="0" w:hanging="0"/>
        <w:jc w:val="left"/>
      </w:pPr>
      <w:r>
        <w:rPr>
          <w:rFonts w:ascii="Times New Roman" w:hAnsi="굴림체" w:cs="굴림체" w:eastAsia="굴림체"/>
          <w:sz w:val="24"/>
        </w:rPr>
        <w:t>25. 경제적, 사회적 및 문화적 권리위원회, 모하메드 벤 자지아 및 나우엘 벨릴리 대 스페인(Mohamed Ben Djazia and Naouel Bellili v. Spain, E/C.12/61/D/5/2015), 단락 14.2 참조.</w:t>
      </w:r>
    </w:p>
    <w:p>
      <w:pPr>
        <w:ind w:left="0" w:firstLine="0" w:hanging="0"/>
        <w:jc w:val="left"/>
      </w:pPr>
      <w:r>
        <w:rPr>
          <w:rFonts w:ascii="Times New Roman" w:hAnsi="굴림체" w:cs="굴림체" w:eastAsia="굴림체"/>
          <w:sz w:val="24"/>
        </w:rPr>
        <w:t>26. 일반논평 제2호, 단락 1 참조.</w:t>
      </w:r>
    </w:p>
    <w:p>
      <w:pPr>
        <w:ind w:left="0" w:firstLine="0" w:hanging="0"/>
        <w:jc w:val="left"/>
      </w:pPr>
      <w:r>
        <w:rPr>
          <w:rFonts w:ascii="Times New Roman" w:hAnsi="굴림체" w:cs="굴림체" w:eastAsia="굴림체"/>
          <w:sz w:val="24"/>
        </w:rPr>
        <w:t>27. 같은 문서, 단락 25 및 단락 26.</w:t>
      </w:r>
    </w:p>
    <w:p>
      <w:pPr>
        <w:ind w:left="0" w:firstLine="0" w:hanging="0"/>
        <w:jc w:val="left"/>
      </w:pPr>
      <w:r>
        <w:rPr>
          <w:rFonts w:ascii="Times New Roman" w:hAnsi="굴림체" w:cs="굴림체" w:eastAsia="굴림체"/>
          <w:sz w:val="24"/>
        </w:rPr>
        <w:t>28. 같은 문서, 단락 13.</w:t>
      </w:r>
    </w:p>
    <w:p>
      <w:pPr>
        <w:ind w:left="0" w:firstLine="0" w:hanging="0"/>
        <w:jc w:val="left"/>
      </w:pPr>
      <w:r>
        <w:rPr>
          <w:rFonts w:ascii="Times New Roman" w:hAnsi="굴림체" w:cs="굴림체" w:eastAsia="굴림체"/>
          <w:sz w:val="24"/>
        </w:rPr>
        <w:t>29. 융엘린 대 스웨덴, 단락 10.5 참조.</w:t>
      </w:r>
    </w:p>
    <w:p>
      <w:pPr>
        <w:ind w:left="0" w:firstLine="0" w:hanging="0"/>
        <w:jc w:val="left"/>
      </w:pPr>
      <w:r>
        <w:rPr>
          <w:rFonts w:ascii="Times New Roman" w:hAnsi="굴림체" w:cs="굴림체" w:eastAsia="굴림체"/>
          <w:sz w:val="24"/>
        </w:rPr>
        <w:t>30. 슈바츠 지방법원 판사의 2014년 5월 28일자 서신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