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개인통보(2016): 말론 제임스 노블 vs 호주</w:t>
      </w:r>
    </w:p>
    <w:p>
      <w:pPr>
        <w:ind w:left="0" w:firstLine="0" w:hanging="0"/>
        <w:jc w:val="center"/>
      </w:pPr>
      <w:r>
        <w:rPr>
          <w:rFonts w:ascii="Times New Roman" w:hAnsi="굴림체" w:cs="굴림체" w:eastAsia="굴림체"/>
          <w:sz w:val="24"/>
        </w:rPr>
        <w:t>CRPD Individual Communication(2016): Marlon James Nobel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개인통보(7/2012)</w:t>
      </w:r>
    </w:p>
    <w:p>
      <w:pPr>
        <w:ind w:left="0" w:firstLine="0" w:hanging="0"/>
        <w:jc w:val="right"/>
      </w:pPr>
      <w:r>
        <w:rPr>
          <w:rFonts w:ascii="Times New Roman" w:hAnsi="굴림체" w:cs="굴림체" w:eastAsia="굴림체"/>
          <w:sz w:val="24"/>
        </w:rPr>
        <w:t>CRPD/C/16/D/7/2012</w:t>
      </w:r>
    </w:p>
    <w:p>
      <w:pPr>
        <w:ind w:left="0" w:firstLine="0" w:hanging="0"/>
        <w:jc w:val="right"/>
      </w:pPr>
      <w:r>
        <w:rPr>
          <w:rFonts w:ascii="Times New Roman" w:hAnsi="굴림체" w:cs="굴림체" w:eastAsia="굴림체"/>
          <w:sz w:val="24"/>
        </w:rPr>
        <w:t>위반 -  협약 제5조제1항 및 제2항, 제12조제2항 및 제3항, 제13조제1항, 제14조제1항b, 제15조</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2016. 10. 10.</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말론 제임스 노블</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2012-04-12</w:t>
      </w:r>
    </w:p>
    <w:p>
      <w:pPr>
        <w:ind w:left="0" w:firstLine="0" w:hanging="0"/>
        <w:jc w:val="left"/>
      </w:pPr>
      <w:r>
        <w:rPr>
          <w:rFonts w:ascii="Times New Roman" w:hAnsi="굴림체" w:cs="굴림체" w:eastAsia="굴림체"/>
          <w:sz w:val="24"/>
        </w:rPr>
        <w:t>참고문서: 절차규칙 제70조</w:t>
      </w:r>
    </w:p>
    <w:p>
      <w:pPr>
        <w:ind w:left="0" w:firstLine="0" w:hanging="0"/>
        <w:jc w:val="left"/>
      </w:pPr>
      <w:r>
        <w:rPr>
          <w:rFonts w:ascii="Times New Roman" w:hAnsi="굴림체" w:cs="굴림체" w:eastAsia="굴림체"/>
          <w:sz w:val="24"/>
        </w:rPr>
        <w:t>채택일: 2016. 9. 2.</w:t>
      </w:r>
    </w:p>
    <w:p>
      <w:pPr>
        <w:ind w:left="0" w:firstLine="0" w:hanging="0"/>
        <w:jc w:val="left"/>
      </w:pPr>
      <w:r>
        <w:rPr>
          <w:rFonts w:ascii="Times New Roman" w:hAnsi="굴림체" w:cs="굴림체" w:eastAsia="굴림체"/>
          <w:sz w:val="24"/>
        </w:rPr>
        <w:t>주제: 다른  사람들과 동등하게 법적 능력을 누릴 권리</w:t>
      </w:r>
    </w:p>
    <w:p>
      <w:pPr>
        <w:ind w:left="0" w:firstLine="0" w:hanging="0"/>
        <w:jc w:val="left"/>
      </w:pPr>
      <w:r>
        <w:rPr>
          <w:rFonts w:ascii="Times New Roman" w:hAnsi="굴림체" w:cs="굴림체" w:eastAsia="굴림체"/>
          <w:sz w:val="24"/>
        </w:rPr>
        <w:t>절차쟁점: 시간적 심리적격성, 국내구제절차 소진, 피해자 지위</w:t>
      </w:r>
    </w:p>
    <w:p>
      <w:pPr>
        <w:ind w:left="0" w:firstLine="0" w:hanging="0"/>
        <w:jc w:val="left"/>
      </w:pPr>
      <w:r>
        <w:rPr>
          <w:rFonts w:ascii="Times New Roman" w:hAnsi="굴림체" w:cs="굴림체" w:eastAsia="굴림체"/>
          <w:sz w:val="24"/>
        </w:rPr>
        <w:t>본안쟁점: 재판 접근성, 정신 및 지적 장애, 법적 능력 행사, 자유의 박탈, 장애를 이유로 한 차별, 권리의 제한</w:t>
      </w:r>
    </w:p>
    <w:p>
      <w:pPr>
        <w:ind w:left="0" w:firstLine="0" w:hanging="0"/>
        <w:jc w:val="left"/>
      </w:pPr>
      <w:r>
        <w:rPr>
          <w:rFonts w:ascii="Times New Roman" w:hAnsi="굴림체" w:cs="굴림체" w:eastAsia="굴림체"/>
          <w:sz w:val="24"/>
        </w:rPr>
        <w:t>관련조항: 협약 제5조 제1항, 제12조, 제13조, 제14조제1항b, 제14조제2항, 제15조</w:t>
      </w:r>
    </w:p>
    <w:p>
      <w:pPr>
        <w:ind w:left="0" w:firstLine="0" w:hanging="0"/>
        <w:jc w:val="left"/>
      </w:pPr>
      <w:r>
        <w:rPr>
          <w:rFonts w:ascii="Times New Roman" w:hAnsi="굴림체" w:cs="굴림체" w:eastAsia="굴림체"/>
          <w:sz w:val="24"/>
        </w:rPr>
        <w:t>선택의정서 관련조항: 제1조 및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7/2012</w:t>
      </w:r>
    </w:p>
    <w:p>
      <w:pPr>
        <w:ind w:left="0" w:firstLine="0" w:hanging="0"/>
        <w:jc w:val="left"/>
      </w:pPr>
      <w:r>
        <w:rPr>
          <w:rFonts w:ascii="Times New Roman" w:hAnsi="굴림체" w:cs="굴림체" w:eastAsia="굴림체"/>
          <w:sz w:val="24"/>
        </w:rPr>
        <w:t>1. 통보인은 말론 제임스 노블(Marlon James Noble)로 1982년 2월 11일생 호주 원주민이다. 통보인은 정신적·지적 장애가 있으며, 호주가 협약 제5조제1항, 제12조, 제13조, 제14조제1항제b호, 제14조제2항, 제15조에 따른 자신의 권리를 침해함으로써 피해를 겪었다고 주장한다. 선택의정서는 2009년 9월 19일부로 호주에서 발효되었다. 변호인 필립 프렌치가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2001년 10월 당시 19세로 13세 미만 아동을 상대로 한 2건의 성적 삽입 및 13세 이상 16세 이하 아동을 상대로 한 3건의 음란행위 혐의로 웨스턴오스트레일리아주 형법(Western Australian Criminal Code of 1913) 제320조와 제321조에 따라 소추되었다. 이들 범죄의 최대 형량은 각각 20년과 7년의 징역형이었다. 통보인은 체포 후 웨스턴오스트레일리아주 교정국에서 운영하는 교정시설인 하케아 교도소에 구금되었으며, 보석은 거부되었다.</w:t>
      </w:r>
    </w:p>
    <w:p>
      <w:pPr>
        <w:ind w:left="0" w:firstLine="0" w:hanging="0"/>
        <w:jc w:val="left"/>
      </w:pPr>
      <w:r>
        <w:rPr>
          <w:rFonts w:ascii="Times New Roman" w:hAnsi="굴림체" w:cs="굴림체" w:eastAsia="굴림체"/>
          <w:sz w:val="24"/>
        </w:rPr>
        <w:t>2.2 2002년 초 통보인은 퍼스 간이재판소에 출두하였다. 그는 지적 장애 평가를 위해 재구금되었다. 두 혐의의 기소에 따라 2002년 7월 18일 통보인은 웨스턴오스트레일리아주 지방법원에 출두했다. 검찰은 통보인이 혐의에 대한 유무죄 진술을 하기에 부적합할 수 있다고 지적한 전문가 보고서를 법원에 제출했다. 검사는 보고서가 최종적인 것은 아니라고 보았다. 검찰과 피고측은 정신장애피고인법(Mentally Impaired Defendants Act of 1996) 제12조에 따라 통보인에 대한 추가 정신감정 실시를 법원에 공동 신청했다. 검사는 통보인의 동의 없이도 감정이 실시될 수 있도록 감정은 해당 조항에 따라 이루어져야 한다는 의견을 법원에 제출했다. 통보인에 대한 추가 정신감정 실시 신청이 인용되었고, 심리 후 통보인은 하케아 교도소에 재구금되었다.</w:t>
      </w:r>
    </w:p>
    <w:p>
      <w:pPr>
        <w:ind w:left="0" w:firstLine="0" w:hanging="0"/>
        <w:jc w:val="left"/>
      </w:pPr>
      <w:r>
        <w:rPr>
          <w:rFonts w:ascii="Times New Roman" w:hAnsi="굴림체" w:cs="굴림체" w:eastAsia="굴림체"/>
          <w:sz w:val="24"/>
        </w:rPr>
        <w:t>2.3 2002년 9월 2일 웨스턴오스트레일리아주 지방법원에서 열린 추가 심리에서 검사는 통보인이 정신과 의사의 감정을 받았지만 현재 예비 보고서만을 수령한 상태라고 법원에 통고했다. 이에 따라 검찰은 심리 연기를 요청했으며, 법원은 이를 인용하였다. 통보인은 또다시 하케아 교도소에 재구금되었다. 통보인이 다음으로 지방법원에 출두한 것은 2002년 10월 25일로 이날 법원은 2003년 1월 24일 유무죄 진술 적합성(fitness to plead) 심리를 실시한다는 결정을 내렸다. 당일 법정에는 세 명의 정신과 의사가 작성한 보고서가 제출되었다. 두 명은 통보인이 유무죄 진술을 하기에 부적합하다는 결론을 내린 반면 한 명은 추가 감정을 권고했다. 마지막 보고서는 통보인이 자신에게 제기된 혐의의 성격을 이해하는 것으로 보이며 무죄 주장 의사를 표명한 점에 주목했다. 검찰과 피고측은 통보인이 유무죄 진술을 하기에 적합하지 않다고 공식적으로 인정하지 않았지만, 양자 모두 그러한 판결이 가능하다고 법원에 통고했다. 법원은 결정을 유보했다. 법원의 결정이 유보된 기간 동안 통보인은 하케아 교도소에 재구금되었다.</w:t>
      </w:r>
    </w:p>
    <w:p>
      <w:pPr>
        <w:ind w:left="0" w:firstLine="0" w:hanging="0"/>
        <w:jc w:val="left"/>
      </w:pPr>
      <w:r>
        <w:rPr>
          <w:rFonts w:ascii="Times New Roman" w:hAnsi="굴림체" w:cs="굴림체" w:eastAsia="굴림체"/>
          <w:sz w:val="24"/>
        </w:rPr>
        <w:t>2.4 통보인은 2003년 3월 7일경 다시 웨스턴오스트레일리아주 지방법원에 출두했다. 그는 해당 출두에 관한 모든 법원 기록이 분실 또는 파기되었다고 진술한다. *1 ) 법원은 통보인이 유무죄 진술을 하기에 부적합하며 정신장애피고인법 제16조 및 제19조에 따라 구금 명령에 처한다고 판결했다. 따라서 통보인에게는 무죄 주장의 기회가 주어지지 않았으며, 법원은 유죄판결을 내리지도 않았다. 통보인의 구금 명령에 대한 감독 책임은 정신장애피고인 심의위원회에 부여되었다. 심의위원회는 통보인을 그리너프 지역 교도소에 구금하기로 결정하였다. *2 ) 통보인은 2003년 3월부터 조건부 석방 명령으로 석방된 2012년 1월 10일까지 그곳에 머물렀다. 재구류로 복역한 17개월을 감안하면 통보인은 10년 3개월 동안 기결수들과 함께 구금되었던 셈이다. 최초 기소된 범죄의 최대 징역 기간이 각각 20년과 7년이라 하더라도 통보인은 일반적 절차에 따라 본인이 2~3년을 넘지 않는 징역 기간을 선고받았을 것이라 주장한다. *3 ) 또 선고 전 구금 상태로 복역한 시간 역시 수감 기간 산정에 고려되었을 것이다.</w:t>
      </w:r>
    </w:p>
    <w:p>
      <w:pPr>
        <w:ind w:left="0" w:firstLine="0" w:hanging="0"/>
        <w:jc w:val="left"/>
      </w:pPr>
      <w:r>
        <w:rPr>
          <w:rFonts w:ascii="Times New Roman" w:hAnsi="굴림체" w:cs="굴림체" w:eastAsia="굴림체"/>
          <w:sz w:val="24"/>
        </w:rPr>
        <w:t>2.5 2009년 심의위원회는 완전한 감독하에 통보인이 교도소 밖에서 하룻밤을 보낼 수 있는 외박을 허용했다. 외박 복귀일 중 하나였던 2010년 9월 3일 교도소 당국은 통보인에게 소변 약물 검사에 응할 것을 요구했다. 최초 검사는 암페타민 양성으로 보고되었다. 그러나 이후 실시된 가스크로마토그래프 및 질량분석기 검사에서는 불법 약물이 검출되지 않은 것으로 확인되었다. 모순된 결과에도 불구하고 통보인은 2010년 10월 7일 불법 약물 사용 혐의로 소추되고, 자택 외박은 중단되었다. 사건은 웨스턴오스트레일리아주 총리의 의뢰로 독립적인 조사가 진행되었다. 결과적으로 자택 외박은 원상회복되었지만, 통보인은 어떠한 사과나 배상도 받지 못했다. *4 )</w:t>
      </w:r>
    </w:p>
    <w:p>
      <w:pPr>
        <w:ind w:left="0" w:firstLine="0" w:hanging="0"/>
        <w:jc w:val="left"/>
      </w:pPr>
      <w:r>
        <w:rPr>
          <w:rFonts w:ascii="Times New Roman" w:hAnsi="굴림체" w:cs="굴림체" w:eastAsia="굴림체"/>
          <w:sz w:val="24"/>
        </w:rPr>
        <w:t>2.6 2010년 6월 20일 법심리학자가 통보인의 지적 기능에 대한 추가 감정을 실시했다. 그는 통보인이 적절한 지원을 받는다는 조건으로 재판을 받을 수 있다는 결론을 내렸다. 이에 따라 통보인의 법정대리인은 통보인이 유무죄 진술을 하기에 적합하며 통보인이 최초 소추된 범죄에 대해 검찰이 42일 이내에 기소 또는 불기소 처분을 내려야 한다는 취지로 웨스턴오스트레일리아주 지방법원의 명령을 요청했다. 심리는 2010년 9월 20일에 열렸다. 웨스턴오스트레일리아주 검찰총장은 (a) 통보인이 이미 구금 상태로 보낸 상당 시간이 모든 혐의에 대한 유죄 선고 시의 합리적 수감 기간을 훨씬 초과했으며, (b) 가용한 증거의 질이 낮아 혐의에 대해 유죄가 선고될 가능성이 매우 제한적이므로 통보인에 대한 추가 기소를 진행할 의사가 없음을 법원에 통고하였다. 통보인의 법정대리인은 통보인의 유무죄 진술 적합 명령 신청을 철회하지 않았다. 2010년 11월 5일 법원은 관할권이 없다는 이유로 통보인의 법정대리인의 신청을 기각했다. 공식적인 결정 이유가 법원에 의해 공시되었으나 유실 또는 파기된 것으로 추정된다. *5 )</w:t>
      </w:r>
    </w:p>
    <w:p>
      <w:pPr>
        <w:ind w:left="0" w:firstLine="0" w:hanging="0"/>
        <w:jc w:val="left"/>
      </w:pPr>
      <w:r>
        <w:rPr>
          <w:rFonts w:ascii="Times New Roman" w:hAnsi="굴림체" w:cs="굴림체" w:eastAsia="굴림체"/>
          <w:sz w:val="24"/>
        </w:rPr>
        <w:t>2.7 2011년 11월 22일 심의위원회는 통보인을 편의지원시설로 조건부 석방할 것을 웨스턴오스트레일리아주 법무장관에게 권고했다. 웨스턴오스트레일리아주 주지사는 심의위원회의 권고를 받아들였으며, 2012년 1월 10일 통보인은 10가지 조건 하에 구금에서 석방되었다. *6 )</w:t>
      </w:r>
    </w:p>
    <w:p>
      <w:pPr>
        <w:ind w:left="0" w:firstLine="0" w:hanging="0"/>
        <w:jc w:val="left"/>
      </w:pPr>
      <w:r>
        <w:rPr>
          <w:rFonts w:ascii="Times New Roman" w:hAnsi="굴림체" w:cs="굴림체" w:eastAsia="굴림체"/>
          <w:sz w:val="24"/>
        </w:rPr>
        <w:t>2.8 통보인은 자신의 진정이 당사국의 선택의정서 발효 이후에도 지속된 사실과 관련된다고 진술한다. 특히 통보인은 계속해서 민사구금되어 있었다. 통보인은 2009년 9월 19일부터 2012년 1월 10일까지 그리너프 지역 교도소에 수감되었으며, 2012년 1월 10일 이후에는 지역사회 내 민사구금에 처해졌다. 또한 통보인은 무죄를 주장하고 자신에게 제시된 증거를 다툴 기회를 박탈당하고 있으며, 그에 따라 계속해서 유죄로 추정되고 있다.</w:t>
      </w:r>
    </w:p>
    <w:p>
      <w:pPr>
        <w:ind w:left="0" w:firstLine="0" w:hanging="0"/>
        <w:jc w:val="left"/>
      </w:pPr>
      <w:r>
        <w:rPr>
          <w:rFonts w:ascii="Times New Roman" w:hAnsi="굴림체" w:cs="굴림체" w:eastAsia="굴림체"/>
          <w:sz w:val="24"/>
        </w:rPr>
        <w:t>2.9 통보인은 가용하고 실효적인 국내 구제절차를 소진했다고 주장한다. 2003년 3월 웨스턴오스트레일리아주 지방법원은 통보인이 제기된 혐의에 대해 유무죄 진술을 하기에 부적합하다고 결정했다. 2010년 8월 통보인은 무죄를 주장할 수 있도록 법원에 신청했지만, 법원은 해당 신청을 처리할 관할권이 없다고 판단했다. 2010년 9월 웨스턴오스트레일리아주 검찰총장은 통보인에 대해 추가 기소를 하지 않기로 결정했으며, 이에 따라 통보인은 다른 어떤 법원에도 사건을 회부할 수 없다. 심의위원회는 주기적으로 통보인의 사례를 심사했으며, 웨스턴오스트레일리아주 주지사가 통보인을 조건 없이 석방하도록 권고할 수 있었을 것이다. 통보인이 심각한 오심을 받았다는 증거에도 불구하고 심의위원회는 그렇게 하지 않았다. 통보인은 고등법원이 정신장애피고인법에 따라 예방적 구금을 규정한 호주 법률이 헌법상 유효하다고 결정했다고 주장한다. *7 ) 따라서 정신장애피고인법이 헌법상 무효라는 주장은 국가관할권 내에서는 성공할 가능성이 없다.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협약 제5조제1항, 제12조, 제13조, 제14조제1항제b호, 제14조제2항, 제15조에 따른 권리를 당사국이 침해했다고 진술한다.</w:t>
      </w:r>
    </w:p>
    <w:p>
      <w:pPr>
        <w:ind w:left="0" w:firstLine="0" w:hanging="0"/>
        <w:jc w:val="left"/>
      </w:pPr>
      <w:r>
        <w:rPr>
          <w:rFonts w:ascii="Times New Roman" w:hAnsi="굴림체" w:cs="굴림체" w:eastAsia="굴림체"/>
          <w:sz w:val="24"/>
        </w:rPr>
        <w:t>3.2 통보인은 정신장애피고인법이 지위에 기반한 차별적 법률에 해당하는 것으로 협약 제5조제1항을 위반한다고 진술한다. 통보인은 피의자가 유무죄 진술을 하기에 부적합하다는 판결이 내려지고 해당 판결로부터 6개월 이내에 피의자가 재판을 받기에 정신적으로 적합하지 않다고 관할 재판관이 인정하는 경우 판사는 피고의 유죄 여부를 결정함이 없이 기소를 각하하거나 소추를 기각하는 명령을 내려야 한다고 간주한다. 이후 판사는 피고를 석방하거나 통보인의 사례처럼 구금 명령을 내릴 수 있다. 구금 명령 결정은 (a) 피고에게 제시된 증거의 강도, (b) 피의 범죄의 성격과 범행 정황, (c) 피고의 성격, 전과, 나이, 건강, 정신 상태, (d) 공익 등의 요소를 고려하여 내려진다. *8 ) 구금 명령의 기간에 대해서는 제한이 없으며, *9 ) 유무죄 진술 부적합 판결 시 피고는 법원에서 자신의 법적 능력을 행사할 수 없다. 따라서 피고는 무죄를 주장하거나 자신에게 제시된 증거를 다툴 수 없다. 비 인지장애인은 이러한 대우를 받지 않는다.</w:t>
      </w:r>
    </w:p>
    <w:p>
      <w:pPr>
        <w:ind w:left="0" w:firstLine="0" w:hanging="0"/>
        <w:jc w:val="left"/>
      </w:pPr>
      <w:r>
        <w:rPr>
          <w:rFonts w:ascii="Times New Roman" w:hAnsi="굴림체" w:cs="굴림체" w:eastAsia="굴림체"/>
          <w:sz w:val="24"/>
        </w:rPr>
        <w:t>3.3 통보인은 자신이 계속해서 “유무죄 진술을 하기에 부적합한 자”로 취급되었으며, 이는 다른 사람들과 동등하게 법적 능력을 누릴 권리를 침해하는 것이라고 진술한다. 또 법적 능력을 행사하고, 효과적으로 무죄를 주장하며, 자신에게 제시된 증거를 다투는 데 필요한 합리적 편의를 계속해서 박탈당하고 있는데, 이는 협약 제12조제3항 및 제13조제1항을 위반하는 것이라고 진술한다.</w:t>
      </w:r>
    </w:p>
    <w:p>
      <w:pPr>
        <w:ind w:left="0" w:firstLine="0" w:hanging="0"/>
        <w:jc w:val="left"/>
      </w:pPr>
      <w:r>
        <w:rPr>
          <w:rFonts w:ascii="Times New Roman" w:hAnsi="굴림체" w:cs="굴림체" w:eastAsia="굴림체"/>
          <w:sz w:val="24"/>
        </w:rPr>
        <w:t>3.4 나아가 통보인은 사건의 증거 상태를 고려할 때 소추 범죄에 대한 유죄 선고 가능성이 낮았음에도 정신장애피고인법에 따라 자유를 박탈당했다고 진술한다. 유죄가 선고되었다 하더라도 통보인은 3년 이내에 출소했을 것이다. 대신 그는 유죄가 선고된 범죄자들과 10년 이상 수감되었으며, 지금도 여전히 지역사회 내에서 매우 제한적인 민사구금에 처해 있다. 통보인은 본인이 장애를 이유로 자유를 박탈당했으며, 이러한 상황은 협약 제14조제1항제b호의 위반에 해당한다는 결론을 내린다.</w:t>
      </w:r>
    </w:p>
    <w:p>
      <w:pPr>
        <w:ind w:left="0" w:firstLine="0" w:hanging="0"/>
        <w:jc w:val="left"/>
      </w:pPr>
      <w:r>
        <w:rPr>
          <w:rFonts w:ascii="Times New Roman" w:hAnsi="굴림체" w:cs="굴림체" w:eastAsia="굴림체"/>
          <w:sz w:val="24"/>
        </w:rPr>
        <w:t>3.5 통보인은 범죄에 대해 유죄가 선고되지 않았음에도 본인이 계속해서 자유를 박탈당하고 있으며, 이는 협약 제14조제2항을 위반하는 것이라고 진술한다.</w:t>
      </w:r>
    </w:p>
    <w:p>
      <w:pPr>
        <w:ind w:left="0" w:firstLine="0" w:hanging="0"/>
        <w:jc w:val="left"/>
      </w:pPr>
      <w:r>
        <w:rPr>
          <w:rFonts w:ascii="Times New Roman" w:hAnsi="굴림체" w:cs="굴림체" w:eastAsia="굴림체"/>
          <w:sz w:val="24"/>
        </w:rPr>
        <w:t>3.6 통보인은 교도소 내에서 다른 재소자들로 인한 상당한 피해 위험에 처했을 뿐만 아니라 지금도 여전히 자유를 부당하게 제한하는 조건에 처해 있으며, 이는 협약 제14조제2항 및 제15조에 따른 권리를 침해하는 것이라고 주장한다.</w:t>
      </w:r>
    </w:p>
    <w:p>
      <w:pPr>
        <w:ind w:left="0" w:firstLine="0" w:hanging="0"/>
        <w:jc w:val="center"/>
      </w:pPr>
      <w:r>
        <w:rPr>
          <w:rFonts w:ascii="Times New Roman" w:hAnsi="굴림체" w:cs="굴림체" w:eastAsia="굴림체"/>
          <w:sz w:val="24"/>
        </w:rPr>
        <w:t>심리적격성과 본안에 관한 당사국 견해</w:t>
      </w:r>
    </w:p>
    <w:p>
      <w:pPr>
        <w:ind w:left="0" w:firstLine="0" w:hanging="0"/>
        <w:jc w:val="left"/>
      </w:pPr>
      <w:r>
        <w:rPr>
          <w:rFonts w:ascii="Times New Roman" w:hAnsi="굴림체" w:cs="굴림체" w:eastAsia="굴림체"/>
          <w:sz w:val="24"/>
        </w:rPr>
        <w:t>4.1 2014년 4월 4일 당사국은 통보의 심리적격성과 본안에 관한 견해를 제출했다. 당사국은 선택의정서 제2조제f호에 따라 위원회의 시간적 권한은 선택의정서가 호주에 발효된 2009년 9월 19일 이후의 사건에만 적용된다고 간주한다. *10 ) 따라서 2009년 9월 19일 이전에 일어난 사건은 배경 정보로만 참조된다고 간주한다.</w:t>
      </w:r>
    </w:p>
    <w:p>
      <w:pPr>
        <w:ind w:left="0" w:firstLine="0" w:hanging="0"/>
        <w:jc w:val="left"/>
      </w:pPr>
      <w:r>
        <w:rPr>
          <w:rFonts w:ascii="Times New Roman" w:hAnsi="굴림체" w:cs="굴림체" w:eastAsia="굴림체"/>
          <w:sz w:val="24"/>
        </w:rPr>
        <w:t>4.2 당사국은 통보인이 진술한 사실관계를 인정한다. 하지만 당사국은 웨스턴오스트레일리아주 교정국이 2003년 소송 기록의 사본을 보관하고 있다고 보고한다. *11 )</w:t>
      </w:r>
    </w:p>
    <w:p>
      <w:pPr>
        <w:ind w:left="0" w:firstLine="0" w:hanging="0"/>
        <w:jc w:val="left"/>
      </w:pPr>
      <w:r>
        <w:rPr>
          <w:rFonts w:ascii="Times New Roman" w:hAnsi="굴림체" w:cs="굴림체" w:eastAsia="굴림체"/>
          <w:sz w:val="24"/>
        </w:rPr>
        <w:t>4.3 당사국은 2003년 3월 7일 웨스턴오스트레일리아주 지방법원이 정신장애피고인법 제9조에 따라 통보인에게 재판 부적합 판결을 내렸다고 보고한다. 2003년 3월 11일 법원은 같은 법 제19조에 따라 구금 명령을 내리기로 결정하였으며, 그 결과 통보인은 심의위원회의 감독 아래 교도소로 이감되었다. 이러한 결정에 대한 공식 서면 사유는 공시되지 않았다. 하지만 기록에 따르면 두 결정 모두 가볍게 내려진 것이 아님을 알 수 있다. 판사는 통보인이 정신장애피고인법 제9조의 “모든 기준을 실질적으로” 충족한다고, 즉 통보인은 (a) 혐의의 성격, (b) 혐의에 대해 유무죄 진술을 하기 위한 요건 또는 유무죄 진술의 효과, (c) 재판의 목적, (d) 배심원에 대한 이의제기 권리를 이해할 수 없다고 명시했다. 통보인은 또 재판 과정을 따라갈 수 없으며, 재판에서 검찰이 제시하는 증거의 실질적 효력을 이해하거나 혐의를 적절히 방어할 수 없다.</w:t>
      </w:r>
    </w:p>
    <w:p>
      <w:pPr>
        <w:ind w:left="0" w:firstLine="0" w:hanging="0"/>
        <w:jc w:val="left"/>
      </w:pPr>
      <w:r>
        <w:rPr>
          <w:rFonts w:ascii="Times New Roman" w:hAnsi="굴림체" w:cs="굴림체" w:eastAsia="굴림체"/>
          <w:sz w:val="24"/>
        </w:rPr>
        <w:t>4.4 이러한 결론에 도달한 후 법원은 기소를 각하하고 구금 명령 발부 여부를 결정해야 했다. 지방법원은 검찰과 통보인의 법정대리인으로부터 자세한 주장을 청취했다. 판사는 통보인과 다른 증인들의 진술에 일부 불일치가 있음에 주목했다. 그럼에도 판사는 아동 성학대 사건에서 이러한 불일치가 이례적이지 않으며 제시된 증거가 통보인의 범행을 입증하기에 충분하다는 결론을 내렸다. *12 ) 판사는 모든 피의 범죄가 어린 아동과 관련된 중대 범죄라고 보았다. 통보인에게 충동 조절 능력이 부족하다는 사실을 반영하는 전문가의 정신감정을 고려하여 판사는 통보인의 사건을 우려 사안으로 간주했다. *13 ) 판사는 통보인이 여러 차례의 형사 전과가 있으며 범죄가 점차 심각해졌다는 점에 주목했다. *14 ) 판사는 통보인이 고향에서 겪은 상황을 “혼돈 상태”로 묘사하고, 통보인을 관리하고 돌보려는 정부 기관의 이전 시도가 실패했다는 사실을 강조했다. *15 )</w:t>
      </w:r>
    </w:p>
    <w:p>
      <w:pPr>
        <w:ind w:left="0" w:firstLine="0" w:hanging="0"/>
        <w:jc w:val="left"/>
      </w:pPr>
      <w:r>
        <w:rPr>
          <w:rFonts w:ascii="Times New Roman" w:hAnsi="굴림체" w:cs="굴림체" w:eastAsia="굴림체"/>
          <w:sz w:val="24"/>
        </w:rPr>
        <w:t>4.5 이러한 상황에서 판사는 공익의 평가가 어려운 과업임을 인정하였다. 이는 특히 정신장애피고인법에 따른 “지정 장소(declared place)” *16 ) 가 부재하는 가운데 통보인을 석방하거나 수감하는 것만이 유일한 선택지였기 때문이다. 판사는 피의 범죄의 중대성 및 피의 행동 유형의 재발 위험도를 고려하여 공익을 결정해야 한다고 판단했다. *17 ) 판사는 교도소가 통보인에게 적절한 환경이 아니라는 “깊은 우려”에도 불구하고 공공의 안전을 최우선에 두어야 한다는 결론을 내렸다. *18 ) 판사는 구금 명령을 발부하고, 이에 따라 기소는 각하되었다. 이는 통보인에게 제기된 소추가 기각되었음을 의미한다.</w:t>
      </w:r>
    </w:p>
    <w:p>
      <w:pPr>
        <w:ind w:left="0" w:firstLine="0" w:hanging="0"/>
        <w:jc w:val="left"/>
      </w:pPr>
      <w:r>
        <w:rPr>
          <w:rFonts w:ascii="Times New Roman" w:hAnsi="굴림체" w:cs="굴림체" w:eastAsia="굴림체"/>
          <w:sz w:val="24"/>
        </w:rPr>
        <w:t>4.6 우선 통보인은 2003년 2월 18일 하케아 교도소에 재구금되었다. 2003년 5월 26일에는 “지원 네트워크에 인접한 곳에서 지역 내 원주민 공동체와의 관계 및 문화적 연계를 강화하기 위해” 그리너프 지역 교도소로 이감되었다. 통보인의 교도소 프로그램 참여를 활성화하기 위해 카수아리나 교도소에서 실시된 두 차례의 단기 연수를 제외하고 통보인은 2012년 1월 10일 석방될 때까지 그리너프 지역 교도소에 머물렀다.</w:t>
      </w:r>
    </w:p>
    <w:p>
      <w:pPr>
        <w:ind w:left="0" w:firstLine="0" w:hanging="0"/>
        <w:jc w:val="left"/>
      </w:pPr>
      <w:r>
        <w:rPr>
          <w:rFonts w:ascii="Times New Roman" w:hAnsi="굴림체" w:cs="굴림체" w:eastAsia="굴림체"/>
          <w:sz w:val="24"/>
        </w:rPr>
        <w:t>4.7 당사국은 2010년 통보인이 유무죄 진술 적합 명령을 지방법원에 요청했지만 이에 실패한 사실을 환기한다. 2010년 9월 20일 준비 심리가 열렸으며, 이후 2010년 11월 4일 통보인의 신청이 검토되었다.</w:t>
      </w:r>
    </w:p>
    <w:p>
      <w:pPr>
        <w:ind w:left="0" w:firstLine="0" w:hanging="0"/>
        <w:jc w:val="left"/>
      </w:pPr>
      <w:r>
        <w:rPr>
          <w:rFonts w:ascii="Times New Roman" w:hAnsi="굴림체" w:cs="굴림체" w:eastAsia="굴림체"/>
          <w:sz w:val="24"/>
        </w:rPr>
        <w:t>4.8 통보인이 요청한 유무죄 진술 적합 명령의 발부 여부는 피고가 구금 명령에 처해진 이후 정신장애피고인법에 따른 법원의 권한을 어떻게 해석해야 하는지에 관한 문제와 관련되어 있었다. 제시된 논변에 따르면, 법원은 통보인에 대한 기소가 각하되었음에도 불구하고 통보인이 여전히 법원에 “회부”되어 있다고 판결해야 했다. *19 ) 2010년 11월 5일자 서면 결정문에서 판사는 통보인이 기소로 법원에 회부된 자가 아니므로 법원은 명령을 내릴 관할권이 없다는 결론을 내렸다.</w:t>
      </w:r>
    </w:p>
    <w:p>
      <w:pPr>
        <w:ind w:left="0" w:firstLine="0" w:hanging="0"/>
        <w:jc w:val="left"/>
      </w:pPr>
      <w:r>
        <w:rPr>
          <w:rFonts w:ascii="Times New Roman" w:hAnsi="굴림체" w:cs="굴림체" w:eastAsia="굴림체"/>
          <w:sz w:val="24"/>
        </w:rPr>
        <w:t>4.9 당사국은 정신장애피고인법에 따라 심의위원회가 구금된 피의자에 대해 구금 명령이 성립한 날로부터 8주 이내에 웨스턴오스트레일리아주 법무장관에게 이를 보고할 법적 의무가 있다고 보고한다. *20 ) 또 법무장관의 서면 요청이 있을 때 및 어떠한 경우라도 1년에 한 번은 구금된 피의자에 대해 보고해야 한다. 법무장관 보고 시 심의위원회는 피의자의 석방 여부를 권고해야 한다. *21 )</w:t>
      </w:r>
    </w:p>
    <w:p>
      <w:pPr>
        <w:ind w:left="0" w:firstLine="0" w:hanging="0"/>
        <w:jc w:val="left"/>
      </w:pPr>
      <w:r>
        <w:rPr>
          <w:rFonts w:ascii="Times New Roman" w:hAnsi="굴림체" w:cs="굴림체" w:eastAsia="굴림체"/>
          <w:sz w:val="24"/>
        </w:rPr>
        <w:t>4.10 구금 기간 중 총 8회에 걸쳐 통보인의 사례에 대한 법정 심사와 보고가 이루어졌다. *22 ) 중간심사는 전문가 의료 보고서를 바탕으로 실시되었으며, 이들 보고서는 모두 통보인의 취약성, 지역사회에 대한 위험, 가용한 지원 서비스의 부족 등 통보인의 석방 반대를 권고하는 이유를 개괄하고 있다. 보고서들은 통보인을 위한 점진적 석방 프로그램을 권고했다.</w:t>
      </w:r>
    </w:p>
    <w:p>
      <w:pPr>
        <w:ind w:left="0" w:firstLine="0" w:hanging="0"/>
        <w:jc w:val="left"/>
      </w:pPr>
      <w:r>
        <w:rPr>
          <w:rFonts w:ascii="Times New Roman" w:hAnsi="굴림체" w:cs="굴림체" w:eastAsia="굴림체"/>
          <w:sz w:val="24"/>
        </w:rPr>
        <w:t>4.11 의료 보고서는 통보인이 거의 아무런 사고 없이 그리너프 지역 교도소에 거주했으며 다양한 교육·훈련 프로그램에 참여했다고 진술한다. 그러나 몇몇 임상 심리학자들의 보고서는 “남을 기쁘게 하려는 열의”로 인해 “부정적인 동료의 영향이 있을 경우 강요” *23 ) 또는 “조종과 착취에 잠재적으로 취약해질 수 있다” *24 ) 는 우려를 지속적으로 표명하였다. 이러한 결론은 “통보인이 지역사회에서 생활할 경우 지적 장애로 인해 지속적인 24시간 돌봄과 지원이 필요하다”라는 우려를 의료 전문가들 사이에 불러일으켰다. *25 ) 임상 심리학자들의 보고서는 통보인의 “충동적이고 기회주의적인” *26 ) 행동과 “공격적이고 예측할 수 없는 폭발” *27 ) 에 대해서도 우려를 표명하였다.</w:t>
      </w:r>
    </w:p>
    <w:p>
      <w:pPr>
        <w:ind w:left="0" w:firstLine="0" w:hanging="0"/>
        <w:jc w:val="left"/>
      </w:pPr>
      <w:r>
        <w:rPr>
          <w:rFonts w:ascii="Times New Roman" w:hAnsi="굴림체" w:cs="굴림체" w:eastAsia="굴림체"/>
          <w:sz w:val="24"/>
        </w:rPr>
        <w:t>4.12 몇몇 의료 전문가들은 통보인이 석방될 시 범죄를 저지를 위험이 크다는 결론을 내렸다. *28 ) 심의위원회는 “과도한 스트레스를 받지 않도록 한다는 점에서 자택 외박 기간의 점진적 연장 또한 재활의 필수적 측면으로 간주된다”고 시사했다. *29 ) 그러나 심의위원회는 훈련된 감독관 및 통보인을 지원할 보호자의 가용성이 제한적이라는 이유로 즉각적인 조건부 석방을 권고할 수 없다고 보았다. *30 )</w:t>
      </w:r>
    </w:p>
    <w:p>
      <w:pPr>
        <w:ind w:left="0" w:firstLine="0" w:hanging="0"/>
        <w:jc w:val="left"/>
      </w:pPr>
      <w:r>
        <w:rPr>
          <w:rFonts w:ascii="Times New Roman" w:hAnsi="굴림체" w:cs="굴림체" w:eastAsia="굴림체"/>
          <w:sz w:val="24"/>
        </w:rPr>
        <w:t>4.13 2012년 1월 10일 통보인은 10가지 조건 하에 석방되었다. 2012년 7월 진정서가 공식 제출된 이후 세 차례에 걸쳐 통보인의 사례에 대한 심의가 이루어졌다. 2013년 1월 11일 심의위원회는 진행과정 검토를 실시했다. 카페와 식당을 방문할 수 있도록 통보인의 조건을 완화하는 방안이 권고되었고, 주지사는 행정위원회에서 이를 수용했다. 주 거주지 밖에서의 1박 또한 승인되었다. 2013년 4월 23일에는 통보인에 대한 연례법정심의가 열렸다. 심의위원회는 감독관이 지정한 모든 프로그램에 참석해야 한다는 조건을 삭제하고, 보호자의 지원을 받을 때에는 심의위원회의 사전 승인 없이 주 거주지 밖에서 외박을 할 수 있도록 허용할 것을 권고했다. 2013년 7월 주지사는 권고를 승인했다. 2014년 1월 14일에는 또 다른 법정심의가 진행되었다. 변동사항은 없었다.</w:t>
      </w:r>
    </w:p>
    <w:p>
      <w:pPr>
        <w:ind w:left="0" w:firstLine="0" w:hanging="0"/>
        <w:jc w:val="left"/>
      </w:pPr>
      <w:r>
        <w:rPr>
          <w:rFonts w:ascii="Times New Roman" w:hAnsi="굴림체" w:cs="굴림체" w:eastAsia="굴림체"/>
          <w:sz w:val="24"/>
        </w:rPr>
        <w:t>4.14 협약 제14조제2항에 따른 통보인의 주장과 관련하여 당사국은 지역사회 석방 이후 통보인은 더 이상 구금 상태가 아니라고 간주한다. 통보인의 주장이 2012년 1월 석방 이전의 상황과 관련되는 한 당사국은 국내 구제절차가 소진되지 않았으므로 해당 주장이 심리부적격이라고 진술한다. 통보인의 구금은 심의위원회의 권고를 받아들여 정신장애피고인법에 따라 행정위원회에서 내린 주지사 결정에 근거하였다. 심의위원회의 결정은 웨스턴오스트레일리아주 대법원에 신청하여 사법심사를 받을 수 있다. 유사한 법정기구의 결정에 대해서도 그 법준수 여부를 판단하기 위해 웨스턴오스트레일리아주 법률에 따라 이의가 제기된 바 있다. 제14조제2항에 포함된 보장 관련 주장이 국내법 사안인 구금의 적법성만을 대상으로 한다는 점에서 통보인의 구금에 대한 사법심사는 실효적 구제절차가 되었을 것이다. 통보인과 관련한 심의위원회 결정에 대해서는 2010년 지방법원 소송 과정에서 사법심사 신청 가능성에 대한 구체적인 논의가 이루어진 바 있다. 통보인의 법정대리인은 사법심사 신청을 준비 중이지만 통보인이 선호하는 방식은 유무죄 진술 적합성 문제가 법원에서 처리되는 것이라고 답변했다. 당사국은 그러한 사법심사 신청이 제기된 사실을 알지 못하며, 따라서 통보인은 가용한 국내 구제절차를 소진하지 않았다. 당사국은 통보인이 구금 중 언제라도 사법심사를 신청하여 심의위원회 권고에 근거한 구금의 적법성 여부 판정을 요청할 수 있었으므로 제14조제2항 위반은 일어나지 않았다고 진술한다.</w:t>
      </w:r>
    </w:p>
    <w:p>
      <w:pPr>
        <w:ind w:left="0" w:firstLine="0" w:hanging="0"/>
        <w:jc w:val="left"/>
      </w:pPr>
      <w:r>
        <w:rPr>
          <w:rFonts w:ascii="Times New Roman" w:hAnsi="굴림체" w:cs="굴림체" w:eastAsia="굴림체"/>
          <w:sz w:val="24"/>
        </w:rPr>
        <w:t>4.15 당사국은 사법 접근성과 관련한 통보인의 주장이 소명이 부족하고 이유가 없으므로 심리부적격이라고 주장한다. 현재 통보인을 상대로 진행 중인 민사 또는 형사 소송은 없다. 또 “피의자의 유죄 여부에 대한 결정 없이” 기소가 각하되었으므로 통보인에게 소추된 범죄 또한 없다. 따라서 그는 유죄로 추정되지 않으며, 범죄 혐의가 남아 있지 않으므로 조사할 증인이나 증거도 없다.</w:t>
      </w:r>
    </w:p>
    <w:p>
      <w:pPr>
        <w:ind w:left="0" w:firstLine="0" w:hanging="0"/>
        <w:jc w:val="left"/>
      </w:pPr>
      <w:r>
        <w:rPr>
          <w:rFonts w:ascii="Times New Roman" w:hAnsi="굴림체" w:cs="굴림체" w:eastAsia="굴림체"/>
          <w:sz w:val="24"/>
        </w:rPr>
        <w:t>4.16 당사국은 교도소 내 처우와 관련한 통보인의 주장이 구체적 내용 없이 자신이 위험에 처해 있었다는 일반적 주장을 하고 있으므로 심리부적격하거나 이유가 없다고 간주한다. 웨스턴오스트레일리아주 교정국의 기록에 따르면, 2005년 10월 7일과 2007년 9월 21일 두 차례에 걸쳐 통보인과 다른 재소자 사이에서 사소한 실랑이가 있었다. 두 사건 모두 성공적으로 중재되었으며, 통보인의 심각한 상해로 이어지지 않았다. 또 교도소 당국은 지적 장애가 있는 원주민이라는 지위로 인해 통보인에 대한 추가적인 지원과 모니터링이 필요했음을 확인해 주었다. 이에 따라 통보인은 지원·모니터링 체계(Support and Monitoring System)에 따라 관리되었으며, 재소자 위험평가단(Prisoner Risk Assessment Group)에 참여하였다. 통보인은 장애지원서비스(Disability Services)의 수혜자로서 범죄자종합관리시스템(Total Offender Management System)에 등록되어 일대일 상담을 받기도 했다. 또 2003년과 2004년에는 문화특수적 상담을 받고, 인지기술 중재와 지적 장애 프로그램을 이수하였다.</w:t>
      </w:r>
    </w:p>
    <w:p>
      <w:pPr>
        <w:ind w:left="0" w:firstLine="0" w:hanging="0"/>
        <w:jc w:val="left"/>
      </w:pPr>
      <w:r>
        <w:rPr>
          <w:rFonts w:ascii="Times New Roman" w:hAnsi="굴림체" w:cs="굴림체" w:eastAsia="굴림체"/>
          <w:sz w:val="24"/>
        </w:rPr>
        <w:t>4.17 협약 제14조제2항에 따른 통보인의 주장에 대해 당사국은 통보인은 “피의자”가 아니며, 따라서 기결수들과 분리해야 할 의무가 발생하지 않는다고 진술한다. 이에 대한 대안적 논거로서 당사국은 시민적·정치적 권리에 관한 국제규약 제10조제2항에 대한 자국의 유보가 분리 원칙을 점진적 달성 목표로 인정한다고 규정하고 있으며, 이를 고려할 때 자국은 필요한 범위 내에서 분리 의무를 이행했다고 진술한다.</w:t>
      </w:r>
    </w:p>
    <w:p>
      <w:pPr>
        <w:ind w:left="0" w:firstLine="0" w:hanging="0"/>
        <w:jc w:val="left"/>
      </w:pPr>
      <w:r>
        <w:rPr>
          <w:rFonts w:ascii="Times New Roman" w:hAnsi="굴림체" w:cs="굴림체" w:eastAsia="굴림체"/>
          <w:sz w:val="24"/>
        </w:rPr>
        <w:t>4.18 교도소 내 범죄에 대한 유죄 선고가 부당하다는 통보인의 주장과 관련하여 당사국은 이의 심리적격성을 반박하지 않는다. 오류가 발견되었을 때 통보인의 자택 외박은 즉시 복원되었을 뿐만 아니라 일주일에 두 차례의 48시간 외박을 허용하는 방향으로 확대되었다. 또한 유죄 선고 역시 행정적으로 보류되었다. 사건 발생 후 총리 특별고문은 독립적 조사를 실시하여 통보인의 유죄 선고가 부당함을 인정했다. 웨스턴오스트레일리아주 교정국 또한 내부 검토를 실시하여 교도소 내 범죄에 대한 검사 절차 수정을 위해 7가지 권고사항을 마련했다. 현재 권고사항 중 6가지가 이행되고 있으며, 교도소 내 범죄 기소에 관한 교육 프로그램이 개발되었다. 당사국은 오류로 인해 통보인이 명백히 좌절과 고통을 겪었음을 인정하지만, 이것이 굴욕적인 대우와 처벌에 해당하지는 않는다고 간주한다.</w:t>
      </w:r>
    </w:p>
    <w:p>
      <w:pPr>
        <w:ind w:left="0" w:firstLine="0" w:hanging="0"/>
        <w:jc w:val="left"/>
      </w:pPr>
      <w:r>
        <w:rPr>
          <w:rFonts w:ascii="Times New Roman" w:hAnsi="굴림체" w:cs="굴림체" w:eastAsia="굴림체"/>
          <w:sz w:val="24"/>
        </w:rPr>
        <w:t>4.19 당사국은 통보인이 더 이상 구금되어 있지 않고 자신이 반대하는 조건의 변경을 가져올 수 있는 국내 구제절차를 소진하지 않았으므로 석방에 부과된 조건이 자의적 구금 또는 굴욕적 대우에 해당한다는 통보인의 주장이 심리부적격하다고 간주한다. 이에 대한 대안적 논거로서 호주는 통보인에게 부과된 조건이 지역사회의 안전을 보호하는 가운데 통보인의 재통합을 허용하는 합리적이고 적절한 방안이므로 통보인의 주장은 이유가 없다고 진술한다.</w:t>
      </w:r>
    </w:p>
    <w:p>
      <w:pPr>
        <w:ind w:left="0" w:firstLine="0" w:hanging="0"/>
        <w:jc w:val="left"/>
      </w:pPr>
      <w:r>
        <w:rPr>
          <w:rFonts w:ascii="Times New Roman" w:hAnsi="굴림체" w:cs="굴림체" w:eastAsia="굴림체"/>
          <w:sz w:val="24"/>
        </w:rPr>
        <w:t>4.20 정신장애피고인법이 협약 제5조를 위반한다는 통보인의 주장과 관련하여 당사국은 해당 법이 장애를 이유로 사람들을 차별적으로 대우하는 것이 아니라 “재판 부적합” 판결을 받은 사람들에 대한 차등 대우를 규정하는 것이라고 진술한다. 당사국은 해당 법이 장애와 관련된 이유로 관련 기준을 충족하는 사람들에게 불균형한 영향을 미칠 수 있음을 인정한다. 그러나 당사국은 많은 유엔 조약 기구에서 승인한 바와 같이 이러한 차등 대우가 정당하며, *31 ) 협약 제5조는 이러한 접근법에 따라 해석되어야 한다고 간주한다.</w:t>
      </w:r>
    </w:p>
    <w:p>
      <w:pPr>
        <w:ind w:left="0" w:firstLine="0" w:hanging="0"/>
        <w:jc w:val="left"/>
      </w:pPr>
      <w:r>
        <w:rPr>
          <w:rFonts w:ascii="Times New Roman" w:hAnsi="굴림체" w:cs="굴림체" w:eastAsia="굴림체"/>
          <w:sz w:val="24"/>
        </w:rPr>
        <w:t>4.21 당사국은 정신장애피고인법이 또한 지역사회 보호를 목표로 한다고 진술한다. *32 ) 유무죄 진술 부적합 판결을 받은 이들에 대한 구금 명령을 비롯한 특정 절차를 규정하는 법률은 호주 내 다른 관할권 *33 ) 과 해외 국가 *34 ) 의 일반적 특징이다. 개인이 정신장애피고인법에 따라 구금 명령에 처했을 때에는 심의위원회가 정기심사를 실시한다. *35 ) 또 선임 자문관은 석방 여부에 대한 권고를 포함하는 상세 보고서를 작성한다. *36 )</w:t>
      </w:r>
    </w:p>
    <w:p>
      <w:pPr>
        <w:ind w:left="0" w:firstLine="0" w:hanging="0"/>
        <w:jc w:val="left"/>
      </w:pPr>
      <w:r>
        <w:rPr>
          <w:rFonts w:ascii="Times New Roman" w:hAnsi="굴림체" w:cs="굴림체" w:eastAsia="굴림체"/>
          <w:sz w:val="24"/>
        </w:rPr>
        <w:t>4.22 또 정신장애피고인법은 독립적이고 전문적인 사법기구에 의해 결정이 내려지고, 재판 부적합 판결을 받은 피의자도 법원의 재량에 의해 석방될 수 있으며, 해당 법에 따른 결정에 항소할 수 있는 보호조치를 제공한다. 따라서 법체계는 장애와 연계되지 않는 합리적이고 객관적인 기준에 따라 정신장애피고인법의 목표를 달성하기 위한 합리적이고 비례적인 방법을 제공한다.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2015년 6월 25일 통보인은 추가 정보를 제출했다. 통보인은 자신이 13년 이상 민사구금된 상태로 지금도 여전히 여러 제약을 받으며 자유를 박탈당하고 있다고 진술한다.</w:t>
      </w:r>
    </w:p>
    <w:p>
      <w:pPr>
        <w:ind w:left="0" w:firstLine="0" w:hanging="0"/>
        <w:jc w:val="left"/>
      </w:pPr>
      <w:r>
        <w:rPr>
          <w:rFonts w:ascii="Times New Roman" w:hAnsi="굴림체" w:cs="굴림체" w:eastAsia="굴림체"/>
          <w:sz w:val="24"/>
        </w:rPr>
        <w:t>5.2 통보인은 위원회 권한의 시간적 범위에 대한 당사국의 설명을 부인한다. 통보인은 자유권위원회의 법리를 언급한다. 이에 따르면, “제기된 위반이 선택의정서 발효 이후에도 지속되지 않는 한 위원회는 당사국에서 선택의정서가 발효되기 이전에 발생한 규약 위반 혐의를 검토할 수 없다. 지속적 위반은 작위 또는 명백한 영향을 통해 이전의 위반을 선택의정서 발효 이후에도 긍정하는 것으로 해석되어야 한다.” *37 ) 통보인은 자신의 사례에도 동일한 해석이 적용되어야 한다고 간주한다.</w:t>
      </w:r>
    </w:p>
    <w:p>
      <w:pPr>
        <w:ind w:left="0" w:firstLine="0" w:hanging="0"/>
        <w:jc w:val="left"/>
      </w:pPr>
      <w:r>
        <w:rPr>
          <w:rFonts w:ascii="Times New Roman" w:hAnsi="굴림체" w:cs="굴림체" w:eastAsia="굴림체"/>
          <w:sz w:val="24"/>
        </w:rPr>
        <w:t>5.3 통보인은 자신의 구금이 장애를 이유로 한 것이므로 자의적이며, 이는 제14조제1항제b호를 위반한 것이라고 간주한다. 장애가 없었다면 자신이 무기한 구금에 처하는 일은 없었을 것이다. 또 무죄 선고 시에는 즉시 조건 없이 구금에서 석방되었을 것이다.</w:t>
      </w:r>
    </w:p>
    <w:p>
      <w:pPr>
        <w:ind w:left="0" w:firstLine="0" w:hanging="0"/>
        <w:jc w:val="left"/>
      </w:pPr>
      <w:r>
        <w:rPr>
          <w:rFonts w:ascii="Times New Roman" w:hAnsi="굴림체" w:cs="굴림체" w:eastAsia="굴림체"/>
          <w:sz w:val="24"/>
        </w:rPr>
        <w:t>5.4 통보인은 다음과 같은 이유로 자신의 구금이 자의적이라고 진술한다. (a) 구금 감호 명령 발부 시 당사자는 정신장애피고인법 제24조 및 제35조에 따라 웨스턴오스트레일리아주 주지사의 명령에 의해 석방될 때까지 구금된다. 이를 고려할 때 구금은 정부의 재량에 따른다. 주지사는 행정위원회의 권고에 따라 재량을 행사하며, 이러한 권고는 다시 보건장관의 자문을 따른다. (b) 통보인이 소추 범죄에 대해 유죄를 선고받지 않았으며, 소추의 근거가 된 증거를 제대로 다툴 기회가 없었다는 점에서 구금은 부당하다. (c) 소추 범죄에 대한 유죄 선고 시 통보인은 2~3년의 징역형을 선고받고, 이후 조건 없이 석방되었을 것이라는 점에서 구금은 불비례적이다. (d) 통보인이 사회적 지원과 도움을 필요로 했으며, 계속해서 그러하다는 점에서 구금은 징벌적이다. 그럼에도 수감과 계속된 민사구금은 그의 필요사항을 충족하는 “가장 덜 침해적”이거나 “가장 덜 제한적인” 방법을 반영하지 않는다.</w:t>
      </w:r>
    </w:p>
    <w:p>
      <w:pPr>
        <w:ind w:left="0" w:firstLine="0" w:hanging="0"/>
        <w:jc w:val="left"/>
      </w:pPr>
      <w:r>
        <w:rPr>
          <w:rFonts w:ascii="Times New Roman" w:hAnsi="굴림체" w:cs="굴림체" w:eastAsia="굴림체"/>
          <w:sz w:val="24"/>
        </w:rPr>
        <w:t>5.5 통보인은 오직 치료·돌봄·재활의 취지에서 구금된다고 가정되었음에도 그리너프 지역 교도소에서의 구금 조건이 유죄 선고를 받은 재소자들의 조건과 정확히 동일했다고 진술한다. 이러한 징벌적 관점은 심의위원회의 중재에도 반영되었다. 심의위원회는 범죄 피해자들이 통보인에 대한 최초 진술을 공개적으로 철회한 사실과 무관하게 법원이 통보인을 구금 감호 명령에 처한 2003년 3월 11일부터 조건부 석방 명령이 내려진 2012년 1월 10일에 이르는 9년에 걸쳐 통보인의 구금 연장을 보건장관에게 권고하였다.</w:t>
      </w:r>
    </w:p>
    <w:p>
      <w:pPr>
        <w:ind w:left="0" w:firstLine="0" w:hanging="0"/>
        <w:jc w:val="left"/>
      </w:pPr>
      <w:r>
        <w:rPr>
          <w:rFonts w:ascii="Times New Roman" w:hAnsi="굴림체" w:cs="굴림체" w:eastAsia="굴림체"/>
          <w:sz w:val="24"/>
        </w:rPr>
        <w:t>5.6 통보인은 당사국이 진술한 것처럼 자신의 구금이 전문시설 수용이 가능할 때까지 실시되는 일시적인 것이었다고 간주한다. 하지만 이러한 수용은 이루어지지 않았으며 기결수들과의 장기간 수감은 굴욕과 모멸감을 주었다. 통보인은 웨스턴오스트레일리아주 정부가 이른바 “장애사법센터(disability justice centre)” 두 곳의 건설 결정을 중단했다고 언급한다. 대신 웨스턴오스트레일리아주 정부는 높은 보안 수준을 갖추고 10명을 수감할 수 있는 하나의 시설을 건설했다. 통보인은 해당 시설의 운영 시 심의위원회가 조건부 명령을 취소하고 자신을 그곳에 구금하지 않을지 우려하고 있다. *38 )</w:t>
      </w:r>
    </w:p>
    <w:p>
      <w:pPr>
        <w:ind w:left="0" w:firstLine="0" w:hanging="0"/>
        <w:jc w:val="left"/>
      </w:pPr>
      <w:r>
        <w:rPr>
          <w:rFonts w:ascii="Times New Roman" w:hAnsi="굴림체" w:cs="굴림체" w:eastAsia="굴림체"/>
          <w:sz w:val="24"/>
        </w:rPr>
        <w:t>5.7 당사국이 형사사법체계 내에서 인지장애인 지원에 이용할 수 있는 프로그램을 언급한 것과 관련하여 통보인은 자신이 이러한 프로그램을 이용할 수 없었으며, 프로그램의 존재 여부는 자신이 주장하는 인권 침해와 무관하다고 진술한다.</w:t>
      </w:r>
    </w:p>
    <w:p>
      <w:pPr>
        <w:ind w:left="0" w:firstLine="0" w:hanging="0"/>
        <w:jc w:val="left"/>
      </w:pPr>
      <w:r>
        <w:rPr>
          <w:rFonts w:ascii="Times New Roman" w:hAnsi="굴림체" w:cs="굴림체" w:eastAsia="굴림체"/>
          <w:sz w:val="24"/>
        </w:rPr>
        <w:t>5.8 법률 개정에 관한 당사국 주장과 관련하여 통보인은 자신의 진정 제출 이후 정신장애피고인법이 개정된 적이 없다고 언급한다. 통보인은 해당 법이 장애를 이유로 여타 피의자들과 다른 장애인 처우를 규정하고 있으며, 자신에 대한 처우가 결코 정당한 차등 대우가 아닌 사실상 더욱 가중된 부당하고 불리한 대우에 해당함을 재차 강조한다.</w:t>
      </w:r>
    </w:p>
    <w:p>
      <w:pPr>
        <w:ind w:left="0" w:firstLine="0" w:hanging="0"/>
        <w:jc w:val="left"/>
      </w:pPr>
      <w:r>
        <w:rPr>
          <w:rFonts w:ascii="Times New Roman" w:hAnsi="굴림체" w:cs="굴림체" w:eastAsia="굴림체"/>
          <w:sz w:val="24"/>
        </w:rPr>
        <w:t>5.9 통보인은 자신이 범죄를 저지르지 않았음에도 당사국 진술은 소추 범죄에 대해 자신이 이를 행했다는 가정에 근거하고 있다고 주장한다. 공공에 지속적인 위험을 제기한다는 사실이 입증되지 않았지만, 통보인은 마치 그러한 것처럼 사회적 낙인이 찍히고 취급되었다.</w:t>
      </w:r>
    </w:p>
    <w:p>
      <w:pPr>
        <w:ind w:left="0" w:firstLine="0" w:hanging="0"/>
        <w:jc w:val="left"/>
      </w:pPr>
      <w:r>
        <w:rPr>
          <w:rFonts w:ascii="Times New Roman" w:hAnsi="굴림체" w:cs="굴림체" w:eastAsia="굴림체"/>
          <w:sz w:val="24"/>
        </w:rPr>
        <w:t>5.10 정신장애피고인법과 유사한 법률이 다른 관할권에도 존재한다는 당사국 주장과 관련하여 통보인은 그러한 법률이 정당한 목적을 수행한다는 것을 의미하지 않는다고 간주한다. 오히려 그러한 법률은 가장 심각하고 만연한 장애인 권리 침해의 형태로서 시급히 개정되어야 한다.</w:t>
      </w:r>
    </w:p>
    <w:p>
      <w:pPr>
        <w:ind w:left="0" w:firstLine="0" w:hanging="0"/>
        <w:jc w:val="left"/>
      </w:pPr>
      <w:r>
        <w:rPr>
          <w:rFonts w:ascii="Times New Roman" w:hAnsi="굴림체" w:cs="굴림체" w:eastAsia="굴림체"/>
          <w:sz w:val="24"/>
        </w:rPr>
        <w:t>5.11 통보인은 기소 각하 후 웨스턴오스트레일리아주 지방법원에 정신 적합성 판정을 신청했다고 진술한다. 이 신청은 2010년 11월 4일 법원에서 심리되고, 2010년 11월 5일 기각되었다. *39 ) 통보인이 지방법원 결정을 웨스턴오스트레일리아주 항소법원에 항소할 수 있었다는 당사국 진술에 대해 통보인은 항소가 무익했을 것이라고 간주한다. 통보인은 지방법원의 결정이 잘못되었음을 입증해야 했겠지만 해당 결정은 정신장애피고인법에 따른 법적으로 올바른 결정이었기 때문이다. 논란의 여지가 있는 사법심사 주장과 관련하여 이는 보건장관 또는 웨스턴오스트레일리아주 주지사에게 석방 관련 권고를 할 수 있는 심의위원회의 재량 행사에 이의를 제기하는 것으로 제한되었을 것이다. 보건장관 및 웨스턴오스트레일리아주 주지사에게 심의위원회의 권고를 수용할 의무가 없다는 점에서 사법심사를 하더라도 이는 통보인에게 강제력 있는 국내적 구제를 제공하지 못할 것이다.</w:t>
      </w:r>
    </w:p>
    <w:p>
      <w:pPr>
        <w:ind w:left="0" w:firstLine="0" w:hanging="0"/>
        <w:jc w:val="left"/>
      </w:pPr>
      <w:r>
        <w:rPr>
          <w:rFonts w:ascii="Times New Roman" w:hAnsi="굴림체" w:cs="굴림체" w:eastAsia="굴림체"/>
          <w:sz w:val="24"/>
        </w:rPr>
        <w:t>5.12 통보인은 정신장애피고인법이 지적 장애 또는 정신 질환이 있는 피의자의 재판 참여 및 공정한 재판이 가능하도록 하기 위한 정당한 편의를 고려해야 할 의무를 법원에 부과하지 않는다고 간주한다. 통보인은 2002년 10월 소추된 범죄 혐의에 대해 공정한 보장이 제공되지 않음으로써 이러한 가정에 이의를 제기할 기회가 주어지지 않은 채 자신이 계속해서 범죄를 저지른 것처럼 취급되고 있다고 간주한다.</w:t>
      </w:r>
    </w:p>
    <w:p>
      <w:pPr>
        <w:ind w:left="0" w:firstLine="0" w:hanging="0"/>
        <w:jc w:val="left"/>
      </w:pPr>
      <w:r>
        <w:rPr>
          <w:rFonts w:ascii="Times New Roman" w:hAnsi="굴림체" w:cs="굴림체" w:eastAsia="굴림체"/>
          <w:sz w:val="24"/>
        </w:rPr>
        <w:t>5.13 교도소 내 피해 위험과 관련하여 통보인은 자신이 겪은 폭행이 심각했다고 진술한다. 통보인은 다른 재소자들로부터 잦은 폭력과 학대를 당했으며, 교도소 당국은 이를 기록하지 않은 것으로 보인다. 이러한 범죄는 그 빈도로 인해 통보인을 더욱 취약하게 만들었다. 장애로 인해 통보인은 자신을 보호할 수 없었으며, 이러한 상황은 비인도적이고 굴욕적인 대우에 해당하는 것이었다.</w:t>
      </w:r>
    </w:p>
    <w:p>
      <w:pPr>
        <w:ind w:left="0" w:firstLine="0" w:hanging="0"/>
        <w:jc w:val="left"/>
      </w:pPr>
      <w:r>
        <w:rPr>
          <w:rFonts w:ascii="Times New Roman" w:hAnsi="굴림체" w:cs="굴림체" w:eastAsia="굴림체"/>
          <w:sz w:val="24"/>
        </w:rPr>
        <w:t>5.14 통보인은 마약 사용 혐의에 대한 부당한 유죄 선고로 인해 교도소에 수감되고 6개월간 외출을 박탈당했다고 생각한다. 이후 무죄가 입증되었지만 통보인은 사과나 다른 구제를 받지 못했으며, 오히려 호주 국가 아동범죄자명부에 등재되었다. 통보인은 이를 매우 굴욕적이고 모멸적인 것으로 여긴다.</w:t>
      </w:r>
    </w:p>
    <w:p>
      <w:pPr>
        <w:ind w:left="0" w:firstLine="0" w:hanging="0"/>
        <w:jc w:val="left"/>
      </w:pPr>
      <w:r>
        <w:rPr>
          <w:rFonts w:ascii="Times New Roman" w:hAnsi="굴림체" w:cs="굴림체" w:eastAsia="굴림체"/>
          <w:sz w:val="24"/>
        </w:rPr>
        <w:t>5.15 통보인은 자신이 항상 구금 상태에 있었으며, 조건부 석방의 조건이 자유의 박탈에 해당한다고 주장한다. 또 정신장애피고인법 제37조에 따라 심의위원회는 통보인이 석방 조건을 위반했다고 판단될 경우 비장애인에게 적용되는 통상의 법적 절차를 우회하여 즉시 효력을 갖는 새로운 구금 감호 명령을 부과할 수 있다.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2016년 2월 23일 당사국은 통보인의 의견에 대한 추가 견해를 제출하면서 위원회의 시간적 권한이 2009년 9월 19일 이후 발생한 사건에만 적용된다는 입장을 재차 강조했다. 당사국은 본 진정의 사실관계가 지속적인 위반에 해당한다고 간주하지 않는다. *40 )</w:t>
      </w:r>
    </w:p>
    <w:p>
      <w:pPr>
        <w:ind w:left="0" w:firstLine="0" w:hanging="0"/>
        <w:jc w:val="left"/>
      </w:pPr>
      <w:r>
        <w:rPr>
          <w:rFonts w:ascii="Times New Roman" w:hAnsi="굴림체" w:cs="굴림체" w:eastAsia="굴림체"/>
          <w:sz w:val="24"/>
        </w:rPr>
        <w:t>6.2 당사국은 2012년 1월 10일 구금에서 석방된 이후 통보인이 민사구금된 사실이 없으며, 지역사회에 거주해 왔다고 진술한다. 통보인의 조건부 석방 명령은 심의위원회의 정기심사를 받으며, 위원회는 통보인의 규정 준수에 만족하고 있다. 당사국은 석방 명령을 철회하거나 통보인을 구금할 계획이 없다.</w:t>
      </w:r>
    </w:p>
    <w:p>
      <w:pPr>
        <w:ind w:left="0" w:firstLine="0" w:hanging="0"/>
        <w:jc w:val="left"/>
      </w:pPr>
      <w:r>
        <w:rPr>
          <w:rFonts w:ascii="Times New Roman" w:hAnsi="굴림체" w:cs="굴림체" w:eastAsia="굴림체"/>
          <w:sz w:val="24"/>
        </w:rPr>
        <w:t>6.3 당사국은 웨스턴오스트레일리아주 정부가 2015년 장애사법센터를 개소하고 재판 부적합 판결을 받은 장애인들에게 추가적인 구금 방법을 제공하고 있다고 밝혔다. 2015년 11월 30일에는 정신건강법(Mental Health Act 2014)이 발효되었다. 정신건강법은 비자발적 치료 권한 사용과 관련된 보호조치를 도입하고 가족과 보호자를 위한 새로운 권리를 부여하였다. 웨스턴오스트레일리아주 정부 또한 정신장애피고인법에 대한 검토를 마무리하고 2016년 최종 보고서와 권고안을 상정할 계획이다.</w:t>
      </w:r>
    </w:p>
    <w:p>
      <w:pPr>
        <w:ind w:left="0" w:firstLine="0" w:hanging="0"/>
        <w:jc w:val="center"/>
      </w:pPr>
      <w:r>
        <w:rPr>
          <w:rFonts w:ascii="Times New Roman" w:hAnsi="굴림체" w:cs="굴림체" w:eastAsia="굴림체"/>
          <w:sz w:val="24"/>
        </w:rPr>
        <w:t>B. 심리적격성과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7.2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선택의정서 제1조, 제2조제e호, 제d호, 제f호에 따른 주장의 심리적격과 관련하여 당사국이 네 가지 주장을 제출한 점에 주목하며, 각각의 주장을 분리하여 심의할 것이다.</w:t>
      </w:r>
    </w:p>
    <w:p>
      <w:pPr>
        <w:ind w:left="0" w:firstLine="0" w:hanging="0"/>
        <w:jc w:val="left"/>
      </w:pPr>
      <w:r>
        <w:rPr>
          <w:rFonts w:ascii="Times New Roman" w:hAnsi="굴림체" w:cs="굴림체" w:eastAsia="굴림체"/>
          <w:sz w:val="24"/>
        </w:rPr>
        <w:t>7.4 첫째, 위원회는 선택의정서 발효 이전에 발생한 사건과 관련한 통보인의 주장은 시간적으로 심리부적격으로 간주되어야 한다는 당사국 진술에 주목한다. 또 위원회는 선택의정서 발효 이전에 발생한 사건 일부가 지속적 위반에 해당하는 한 이는 위원회의 권한에 속한다는 통보인의 주장에 주목한다. 위원회는 선택의정서 제2조제f호에 따라 “진정 대상이 되는 사실관계가 해당 당사국의 선택의정서 발효 이전에 발생한 경우 해당 사실이 발효일 이후에도 지속되는 것이 아니라면” 진정은 심리부적격으로 간주됨을 환기한다. 또 위원회는 지속적 위반은 작위 또는 명백한 영향을 통해 이전의 위반을 선택의정서 발효 이후에도 긍정하는 것으로 해석되어야 함을 환기한다. *41 )</w:t>
      </w:r>
    </w:p>
    <w:p>
      <w:pPr>
        <w:ind w:left="0" w:firstLine="0" w:hanging="0"/>
        <w:jc w:val="left"/>
      </w:pPr>
      <w:r>
        <w:rPr>
          <w:rFonts w:ascii="Times New Roman" w:hAnsi="굴림체" w:cs="굴림체" w:eastAsia="굴림체"/>
          <w:sz w:val="24"/>
        </w:rPr>
        <w:t>7.5 본 사례에서 선택의정서는 2009년 9월 19일부로 당사국에서 발효되었다. 위원회는 통보인이 성폭행 혐의로 2001년 10월 첫 구금된 점에 주목한다. 2002년 이후에는 지적 장애 감정이 진행되는 기간 구금 상태가 유지되었으며, 이는 웨스턴오스트레일리아주 지방법원이 유무죄 진술 부적합 판결을 내리고 통보인을 구금 명령에 처한 2003년 3월까지 지속되었다. 이후 2012년 1월까지 통보인은 구금 상태를 유지하였다. 따라서 통보인의 구금은 당사국의 선택의정서 발효 이후에도 명백히 계속되었으며, 제14조제1항제b호에 따른 통보인의 주장은 위원회의 시간적 권한 내에 있다.</w:t>
      </w:r>
    </w:p>
    <w:p>
      <w:pPr>
        <w:ind w:left="0" w:firstLine="0" w:hanging="0"/>
        <w:jc w:val="left"/>
      </w:pPr>
      <w:r>
        <w:rPr>
          <w:rFonts w:ascii="Times New Roman" w:hAnsi="굴림체" w:cs="굴림체" w:eastAsia="굴림체"/>
          <w:sz w:val="24"/>
        </w:rPr>
        <w:t>7.6 제12조 및 제13조에 따른 것으로서 유무죄 진술 부적합 판결의 결과와 관련한 통보인의 주장을 위원회가 조사할 수 있는 시간적 권한이 있는지와 관련하여 위원회는 웨스턴오스트레일리아주 지방법원이 해당 결정을 2003년 3월 처음 채택한 점에 주목한다. 또 위원회는 2010년 11월 5일자 웨스턴오스트레일리아주 지방법원의 결정을 비롯하여 이러한 결정이 당사국 기관에 의해 사실상 반복된 점에 주목한다. 법원은 통보인의 법정대리인이 제기한 유무죄 진술 적합 명령 신청을 본안이 아닌 관할권 부재를 이유로 기각하면서 통보인이 법원에서 법적 능력을 행사할 어떠한 선택지도 남겨놓지 않았다. 따라서 당사국의 선택의정서 발효 이후에도 통보인은 무죄를 주장하고 자신에게 제시된 증거를 다툴 기회를 지속적으로 박탈당했다. 이를 고려하여 위원회는 진정의 해당 부분을 심사할 수 있는 시간적 권한이 위원회에 있다는 결론을 내린다.</w:t>
      </w:r>
    </w:p>
    <w:p>
      <w:pPr>
        <w:ind w:left="0" w:firstLine="0" w:hanging="0"/>
        <w:jc w:val="left"/>
      </w:pPr>
      <w:r>
        <w:rPr>
          <w:rFonts w:ascii="Times New Roman" w:hAnsi="굴림체" w:cs="굴림체" w:eastAsia="굴림체"/>
          <w:sz w:val="24"/>
        </w:rPr>
        <w:t>7.7 둘째, 위원회는 국내 구제절차가 소진되지 않았다는 당사국 주장에 주목한다. 이와 관련하여 위원회는 통보인이 2010년 11월 5일자 지방법원의 결정을 웨스턴오스트레일리아주 항소법원에 항소할 수 있었음에도 그렇게 하지 않았으므로 법적 능력을 행사할 수 없었으며(제12조제2항 및 제3항) 사법 접근성이 없었다(제13조제1항)는 사실과 관련한 통보인의 주장은 심리부적격으로 간주되어야 한다는 당사국 진술에 주목한다. 또 위원회는 항소가 성공하기 위해서는 법원의 결정이 잘못되었음을 입증했어야 하지만, 사실상 법원의 결정은 정신장애피고인법을 준수하여 채택되었다는 통보인의 주장에 주목한다. 위원회는 객관적인 성공 전망이 없을 때에는 국내 구제절차를 소진할 필요가 없음을 환기한다. *42 ) 정신장애피고인법 관련 조항에 명시된 조문을 고려하여 위원회는 통보인이 실효적인 추가 구제절차를 이용할 수 없었으며, 제12조제2항 및 제3항, 제13조제1항에 따른 통보인의 주장은 선택의정서 제2조제d호에 따라 심리적격하다는 결론을 내린다.</w:t>
      </w:r>
    </w:p>
    <w:p>
      <w:pPr>
        <w:ind w:left="0" w:firstLine="0" w:hanging="0"/>
        <w:jc w:val="left"/>
      </w:pPr>
      <w:r>
        <w:rPr>
          <w:rFonts w:ascii="Times New Roman" w:hAnsi="굴림체" w:cs="굴림체" w:eastAsia="굴림체"/>
          <w:sz w:val="24"/>
        </w:rPr>
        <w:t>7.8 다음으로 위원회는 자신이 반대하는 조건의 변경을 가져올 수 있는 국내 구제절차를 소진하지 않은 한 제14조제2항에 따른 구금 조건 관련 주장은 심리부적격으로 간주되어야 한다는 당사국 주장에 주목한다. 또 위원회는 통보인이 이러한 진술을 반박하지 않으며, 이와 관련하여 관할 국가기관에 진정을 제기했음을 반영하는 정보가 제공되지 않은 점에 주목한다. 따라서 위원회는 진정의 해당 부분이 선택의정서 제2조제f호에 따라 심리부적격으로 결론 내린다.</w:t>
      </w:r>
    </w:p>
    <w:p>
      <w:pPr>
        <w:ind w:left="0" w:firstLine="0" w:hanging="0"/>
        <w:jc w:val="left"/>
      </w:pPr>
      <w:r>
        <w:rPr>
          <w:rFonts w:ascii="Times New Roman" w:hAnsi="굴림체" w:cs="굴림체" w:eastAsia="굴림체"/>
          <w:sz w:val="24"/>
        </w:rPr>
        <w:t>7.9 셋째, 위원회는 통보인의 일부 주장이 선택의정서 제1조에 따라 심리부적격으로 간주되어야 한다는 당사국 진술에 주목한다. 이와 관련하여 위원회는 정신장애피고인법이 협약 제5조를 위반한다는 통보인의 주장은 일반적 법체계와 관련되고, 위원회는 일반논평 또는 당사국 보고서 검토를 통해 이를 다루어야 하므로 해당 주장이 심리부적격으로 간주되어야 한다는 당사국 주장에 주목한다. 위원회는 개별 진정이 국민소권을 통해 이론적으로 법률이나 관행을 반박할 수 없음을 환기한다. *43 ) 하지만 본 사례에서 위원회는 해당 법률이 통보인의 권리 향유에 직접적 영향을 미쳤다는 사실이 충분히 소명되었다고 판단하며, 따라서 협약 제5조제1항에 따른 주장을 심리적격으로 간주한다.</w:t>
      </w:r>
    </w:p>
    <w:p>
      <w:pPr>
        <w:ind w:left="0" w:firstLine="0" w:hanging="0"/>
        <w:jc w:val="left"/>
      </w:pPr>
      <w:r>
        <w:rPr>
          <w:rFonts w:ascii="Times New Roman" w:hAnsi="굴림체" w:cs="굴림체" w:eastAsia="굴림체"/>
          <w:sz w:val="24"/>
        </w:rPr>
        <w:t>7.10 넷째, 위원회는 통보인의 일부 주장이 소명이 부족하고 이유가 없으므로 선택의정서 제2조제e호에 따라 심리부적격으로 간주되어야 한다는 당사국 주장에 주목한다. 이와 관련하여 위원회는 협약 제15조에 따른 권리 침해 혐의와 관련하여 통보인의 주장이 소명되지 않았다는 당사국 주장에 주목한다. 또 위원회는 수감 당시 다른 재소자들로부터 잦은 폭력과 학대를 당하는 등 자신이 상당한 피해 위험에 처했을 뿐만 아니라 자신이 겪은 폭행이 심각했다는 통보인의 진술 및 이러한 범죄가 그 빈도로 인해 자신을 더욱 취약하게 만들었으며 장애로 인해 자신을 보호할 수 없었다는 진술에도 주목한다. 나아가 위원회는 이러한 범죄가 비인도적이고 굴욕적인 대우에 해당하며, 교도소 당국이 이를 기록하지 않은 것으로 보인다는 통보인의 진술에 주목한다. 이러한 통보인의 진술 및 사건의 특수한 상황을 고려하여 위원회는 심리적격의 취지에서 통보인이 제15조에 따른 주장을 충분히 소명했다고 간주하며, 해당 주장은 선택의정서 제2조제e호에 따라 심리적격으로 결론 내린다.</w:t>
      </w:r>
    </w:p>
    <w:p>
      <w:pPr>
        <w:ind w:left="0" w:firstLine="0" w:hanging="0"/>
        <w:jc w:val="left"/>
      </w:pPr>
      <w:r>
        <w:rPr>
          <w:rFonts w:ascii="Times New Roman" w:hAnsi="굴림체" w:cs="굴림체" w:eastAsia="굴림체"/>
          <w:sz w:val="24"/>
        </w:rPr>
        <w:t>7.11 심리적격에 대한 다른 장애요소가 없으므로 위원회는 제5조제1항 및 제2항, 제12조제2항 및 제3항, 제13조제1항, 제14조제1항제b호, 제15조에 따른 주장에 관한 한 통보를 심리적격으로 선언한다. 따라서 위원회는 이러한 주장에 대한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8.2 협약 제5조에 따른 진정과 관련하여 위원회는 정신장애피고인법이 인지장애인에게만 적용된다는 점에서 차별적이며, 형사범죄 소추 시 유죄 선고 없이도 인지장애인에 대한 무기한 구금을 규정하고 있는 반면 비인지장애인은 적법절차 규칙의 적용과 공정한 재판을 통해 그러한 대우로부터 보호받는다는 통보인의 진술에 주목한다. 또 위원회는 정신장애피고인법이 차별적인 것이 아니라 특정 장애인에 대한 정당한 차등 대우를 규정하고 있으며, 이러한 대우가 목적에 비례하도록 보호장치를 두고 있다는 당사국 진술에 주목한다.</w:t>
      </w:r>
    </w:p>
    <w:p>
      <w:pPr>
        <w:ind w:left="0" w:firstLine="0" w:hanging="0"/>
        <w:jc w:val="left"/>
      </w:pPr>
      <w:r>
        <w:rPr>
          <w:rFonts w:ascii="Times New Roman" w:hAnsi="굴림체" w:cs="굴림체" w:eastAsia="굴림체"/>
          <w:sz w:val="24"/>
        </w:rPr>
        <w:t>8.3 위원회는 협약 제5조제1항 및 제2항에 따라 당사국은 모든 사람이 법 앞에, 또 법 아래에 평등하고 법의 동등한 보호와 동등한 혜택을 차별 없이 받을 수 있도록 보장하는 동시에 평등을 증진하고 차별을 철폐하기 위한 정당한 편의가 제공될 수 있도록 모든 적절한 조치를 취해야 함을 환기한다. 또 위원회는 의도하지 않더라도 장애인에게 불균형한 영향을 미치는 규칙이나 조치의 차별적 효과로부터 차별이 발생할 수 있음을 환기한다. *44 ) 본 사례에서 위원회는 정신장애피고인법이 정신 장애를 이유로 재판 부적합 판결을 받은 심리사회적·지적 장애인들의 상황을 다루기 위한 것이라는 점에 주목한다. 따라서 위원회 앞에 놓인 쟁점은 정신장애피고인법에서 정한 차등 대우가 합리적인지, 아니면 장애인에 대한 차별적 대우로 귀결되는지를 평가하는 것이다.</w:t>
      </w:r>
    </w:p>
    <w:p>
      <w:pPr>
        <w:ind w:left="0" w:firstLine="0" w:hanging="0"/>
        <w:jc w:val="left"/>
      </w:pPr>
      <w:r>
        <w:rPr>
          <w:rFonts w:ascii="Times New Roman" w:hAnsi="굴림체" w:cs="굴림체" w:eastAsia="굴림체"/>
          <w:sz w:val="24"/>
        </w:rPr>
        <w:t>8.4 위원회는 유무죄 진술 부적합 판정을 받은 당사자는 정신장애피고인법에 따라 기간의 제한 없이 구금될 수 있다는 점에 주목한다. 당사자는 이에 반하는 사실이 확인될 때까지 재판을 받기에 정신적으로 부적합한 것으로 가정된다. 이 기간 당사자는 법원에서 자신의 법적 능력을 행사할 수 없다. 본 사례에서 통보인은 2001년 전혀 입증되지 않은 성범죄 혐의로 소추되었다. 2003년 3월에는 유무죄 진술 부적합 판결이 내려졌다. 구금 명령이 발부되었으며, 통보인은 편의지원시설에 수용되는 2012년 1월 10일까지 그리너프 지역 교도소에 구금되었다. 위원회는 교도소 구금 기간 내내 전체 사법 절차가 무죄를 주장하거나 제시된 증거를 다툴 기회를 부여하지 않은 채 재판을 받을 수 있는 정신적 능력에 초점을 맞추었다는 점에 주목한다. 또 위원회는 당사국이 통보인의 법적 능력 행사에 필요한 지원과 편의를 제공하지 않았을 뿐만 아니라 이를 위해 채택할 수 있는 조치 또한 검토하지 않았다는 점에 주목한다. 대신 정신장애피고인법이 적용됨으로써 통보인의 공정한 재판을 받을 권리는 완전히 정지되고, 법의 보호와 동등한 혜택이 박탈되었다. 따라서 위원회는 정신장애피고인법이 통보인의 사례와 같은 차별적 대우를 초래했으며, 이는 협약 제5조제1항 및 제2항을 위반한 것이라 간주한다.</w:t>
      </w:r>
    </w:p>
    <w:p>
      <w:pPr>
        <w:ind w:left="0" w:firstLine="0" w:hanging="0"/>
        <w:jc w:val="left"/>
      </w:pPr>
      <w:r>
        <w:rPr>
          <w:rFonts w:ascii="Times New Roman" w:hAnsi="굴림체" w:cs="굴림체" w:eastAsia="굴림체"/>
          <w:sz w:val="24"/>
        </w:rPr>
        <w:t>8.5 협약 제12조제2항 및 제3항, 제13조제1항에 따른 통보인의 주장과 관련하여 위원회는 유무죄 진술 부적합 결정으로 인해 자신이 무죄를 주장하고 제시된 증거를 다툴 가능성을 박탈당했으며, 이는 협약 제12조제2항 및 제3항 위반에 해당한다는 통보인의 진술에 주목한다. 위원회는 제12조제2항에 따라 당사국은 삶의 모든 측면에서 다른 사람들과 동등한 장애인의 법적 능력 향유를 인정해야 할 의무가 있음을 환기한다. 제12조제3항에 따라 당사국은 장애인이 자신의 법적 능력 행사에 필요한 지원에 접근할 수 있도록 해야 한다. 또 위원회는 제13조제1항에 따라 절차적 편의 및 연령에 적합한 편의 제공 등을 통해 당사국이 다른 사람들과 동등한 효과적 사법 접근성을 장애인에게 보장해야 함을 환기한다.</w:t>
      </w:r>
    </w:p>
    <w:p>
      <w:pPr>
        <w:ind w:left="0" w:firstLine="0" w:hanging="0"/>
        <w:jc w:val="left"/>
      </w:pPr>
      <w:r>
        <w:rPr>
          <w:rFonts w:ascii="Times New Roman" w:hAnsi="굴림체" w:cs="굴림체" w:eastAsia="굴림체"/>
          <w:sz w:val="24"/>
        </w:rPr>
        <w:t>8.6 본 사례에서 지적·정신적 장애로 인해 통보인이 재판을 받기에 부적합하다는 결정은 무죄를 주장하고 제시된 증거를 다툴 수 있는 법적 능력 행사의 권리가 부정되는 결과로 이어졌다. 나아가 당사국 기관은 통보인의 분명한 의사에도 불구하고 통보인이 재판을 받고 법적 능력을 행사하기 위한 적절한 형태의 지원을 제공하지 않았다. 따라서 통보인은 자신에게 제기된 범죄 혐의의 사실 여부가 확정되고 성범죄 피의자로서의 지위가 잠재적으로 청산될 기회를 얻지 못했다. 위원회는 장애인의 법적 능력 행사를 위한 절차적 제도를 결정할 재량이 당사국에 있음에도 *45 ) 당사자의 관련 권리가 존중되어야 한다고 간주한다. 그러한 가능성이 없었다는 점, 또 사법 접근성에 대한 권리 및 공정한 재판을 받을 권리를 행 사하기 위한 적절한 지원이나 편의가 제공되지 않았다는 점에서 통보인의 사례에서 당사자의 관련 권리가 존중되는 일은 일어나지 않았다. 이를 고려하여 위원회는 심사 중인 상황이 협약 제12조제2항 및 제3항, 제13조제1항에 따른 통보인의 권리를 침해한 것에 해당한다고 간주한다.</w:t>
      </w:r>
    </w:p>
    <w:p>
      <w:pPr>
        <w:ind w:left="0" w:firstLine="0" w:hanging="0"/>
        <w:jc w:val="left"/>
      </w:pPr>
      <w:r>
        <w:rPr>
          <w:rFonts w:ascii="Times New Roman" w:hAnsi="굴림체" w:cs="굴림체" w:eastAsia="굴림체"/>
          <w:sz w:val="24"/>
        </w:rPr>
        <w:t>8.7 구금과 관련한 통보인의 주장에 대하여 위원회는 개인의 자유와 안전이 모든 사람이 누릴 자격이 있는 가장 소중한 권리 중 하나임을 재확인한다. 특히 협약 제14조에 따라 지적·심리사회적 장애인을 비롯한 모든 장애인은 자유를 누릴 자격이 있다. *46 ) 본 사례에서 위원회는 통보인이 유무죄 진술을 하기에 부적합하다는 2003년 3월의 웨스턴오스트레일리아주 지방법원 결정에 뒤이어 통보인이 범죄에 대한 유죄 선고 없이, 정신장애피고인법 적용에 따라 모든 혐의가 각하된 이후에 교도소에 구금된 점에 주목한다. 또 위원회는 관할 기관이 교도소가 “통보인에게 적절한 환경이 아니라고” 판단했음에도 가용한 대안과 지원 서비스의 부족으로 인해 이같은 결정을 채택했다는 당사국 진술에 주목한다(위 단락 4.5 참조). 따라서 통보인의 구금은 형사 유죄 선고 없이 지적 장애의 잠재적 결과에 대한 당사국 기관의 평가를 근거로 결정되었으며, 이러한 점에서 장애는 구금의 핵심 원인이 되었다. 따라서 위원회는 통보인의 구금이 어떠한 경우에도 장애의 존재가 자유의 박탈을 정당화할 수 없다고 명시한 협약 제14조제1항제b호의 위반에 해당한다고 간주한다.</w:t>
      </w:r>
    </w:p>
    <w:p>
      <w:pPr>
        <w:ind w:left="0" w:firstLine="0" w:hanging="0"/>
        <w:jc w:val="left"/>
      </w:pPr>
      <w:r>
        <w:rPr>
          <w:rFonts w:ascii="Times New Roman" w:hAnsi="굴림체" w:cs="굴림체" w:eastAsia="굴림체"/>
          <w:sz w:val="24"/>
        </w:rPr>
        <w:t>8.8 위원회는 2012년 1월 10일 통보인이 10가지 조건 하에 교도소에서 석방된 후 편의지원시설에 수용된 점에 주목한다. 해당 조건에 대한 자세한 분석 없이 위원회는 이러한 조건 역시 협약 위반으로 확인된 구금의 직접적 결과로서 결정되었다는 점에서 제14조제1항제b호 위반에 해당한다고 간주한다.</w:t>
      </w:r>
    </w:p>
    <w:p>
      <w:pPr>
        <w:ind w:left="0" w:firstLine="0" w:hanging="0"/>
        <w:jc w:val="left"/>
      </w:pPr>
      <w:r>
        <w:rPr>
          <w:rFonts w:ascii="Times New Roman" w:hAnsi="굴림체" w:cs="굴림체" w:eastAsia="굴림체"/>
          <w:sz w:val="24"/>
        </w:rPr>
        <w:t>8.9 협약 제15조에 따른 통보인의 주장과 관련하여 위원회는 통보의 원인이 된 사건 당시 통보인이 구금되어 있었음을 환기한다. 이러한 상황에서 위원회는 자유를 박탈당한 사람들에 대해 행사하는 통제 범위로 인해 당사국이 이들의 권리를 보호해야 할 특별한 위치에 있음을 강조한다. *47 ) 이러한 보호조치에는 협약 제15조에 반하는 형태의 모든 대우를 방지하고 협약에 따라 확립된 권리를 보호하는 것 등이 포함된다. 이러한 맥락에서 당사국 기관은 장애로 인한 것을 비롯해 당사자의 특수한 필요와 잠재적 취약성에 각별한 주의를 기울여야 한다. 본 사례에서 위원회는 자신이 잦은 폭력과 학대를 당했으며 장애로 인해 자신을 이러한 행위로부터 보호할 수 없었다는 통보인의 주장, 그리고 당사국 기관이 이를 제재·예방하거나 통보인을 이로부터 보호하기 위한 조치를 취하지 않았다는 주장에 주목한다. 또 위원회는 통보인이 구금 기간에 대한 사전 적시 없이 13년 이상 구금되었다는 점에 주목한다. 정신장애피고인법 제10조를 준수하여 “한 사안과 관련하여 재판을 받기에 정신적으로 적합하지 않다고 판결된 피의자는 그에 반하는 사실이 확인될 때까지 계속해서 정신적으로 적합하지 않은 것으로 추정”되므로 통보인의 구금은 무기한으로 간주되었다. 무기한 구금이 피구금자에게 미칠 수 있는 회복할 수 없는 심리적 영향을 고려하여 위원회는 통보인이 처한 무기한 구금이 비인도적이고 굴욕적인 대우에 해당한다고 간주한다. *48 ) 따라서 위원회는 구금의 무기한성, 구금 기간 반복적으로 가해진 폭력 행위가 당사국에 의한 협약 제15조 위반에 해당한다고 간주한다.</w:t>
      </w:r>
    </w:p>
    <w:p>
      <w:pPr>
        <w:ind w:left="0" w:firstLine="0" w:hanging="0"/>
        <w:jc w:val="left"/>
      </w:pPr>
      <w:r>
        <w:rPr>
          <w:rFonts w:ascii="Times New Roman" w:hAnsi="굴림체" w:cs="굴림체" w:eastAsia="굴림체"/>
          <w:sz w:val="24"/>
        </w:rPr>
        <w:t>8.10 상기에 비추어 위원회는 당사국이 협약 제5조제1항 및 제2항, 제12조제2항 및 제3항, 제13조제1항, 제14조제1항제b호, 제15조에 따른 의무를 이행하지 않았다는 결론을 내린다.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제5조제1항 및 제2항, 제12조제2항 및 제3항, 제13조제1항, 제14조제1항제b호, 제15조에 따른 의무를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관련하여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변제와 배상을 비롯한 실효적 구제를 제공한다.</w:t>
      </w:r>
    </w:p>
    <w:p>
      <w:pPr>
        <w:ind w:left="0" w:firstLine="0" w:hanging="0"/>
        <w:jc w:val="left"/>
      </w:pPr>
      <w:r>
        <w:rPr>
          <w:rFonts w:ascii="Times New Roman" w:hAnsi="굴림체" w:cs="굴림체" w:eastAsia="굴림체"/>
          <w:sz w:val="24"/>
        </w:rPr>
        <w:t xml:space="preserve">		(ii) 통보인의 석방 명령에 부과된 10가지 조건을 즉시 철회하고, 이를 지역사회 통합에 필요한 모든 지원 조치로 대체한다.</w:t>
      </w:r>
    </w:p>
    <w:p>
      <w:pPr>
        <w:ind w:left="0" w:firstLine="0" w:hanging="0"/>
        <w:jc w:val="left"/>
      </w:pPr>
      <w:r>
        <w:rPr>
          <w:rFonts w:ascii="Times New Roman" w:hAnsi="굴림체" w:cs="굴림체" w:eastAsia="굴림체"/>
          <w:sz w:val="24"/>
        </w:rPr>
        <w:t xml:space="preserve">		(iii) 이 견해를 공표하는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관련하여 위원회는 위원회 최종 견해에 포함된 권고(CRPD/C/AUS/CO/1 단락 32)를 환기하는 한편 당사국에 다음을 요청한다.</w:t>
      </w:r>
    </w:p>
    <w:p>
      <w:pPr>
        <w:ind w:left="0" w:firstLine="0" w:hanging="0"/>
        <w:jc w:val="left"/>
      </w:pPr>
      <w:r>
        <w:rPr>
          <w:rFonts w:ascii="Times New Roman" w:hAnsi="굴림체" w:cs="굴림체" w:eastAsia="굴림체"/>
          <w:sz w:val="24"/>
        </w:rPr>
        <w:t xml:space="preserve">		(i) 장애인 당사자 및 장애인 대표 단체와 긴밀히 협의하여 웨스턴오스트레일리아주 정신장애피고인법 및 상응하거나 관련된 모든 연방·주 법률의 필요한 개정을 채택함으로써 협약의 원칙 및 협약 제14조에 관한 위원회 지침이 준수되도록 한다.</w:t>
      </w:r>
    </w:p>
    <w:p>
      <w:pPr>
        <w:ind w:left="0" w:firstLine="0" w:hanging="0"/>
        <w:jc w:val="left"/>
      </w:pPr>
      <w:r>
        <w:rPr>
          <w:rFonts w:ascii="Times New Roman" w:hAnsi="굴림체" w:cs="굴림체" w:eastAsia="굴림체"/>
          <w:sz w:val="24"/>
        </w:rPr>
        <w:t xml:space="preserve">		(ii) 정신적·지적 장애인들이 필요한 경우 언제든지 법원에서 자신의 법적 능력을 행사할 수 있도록 적절한 지원과 편의 조치가 제공되도록 한다.</w:t>
      </w:r>
    </w:p>
    <w:p>
      <w:pPr>
        <w:ind w:left="0" w:firstLine="0" w:hanging="0"/>
        <w:jc w:val="left"/>
      </w:pPr>
      <w:r>
        <w:rPr>
          <w:rFonts w:ascii="Times New Roman" w:hAnsi="굴림체" w:cs="굴림체" w:eastAsia="굴림체"/>
          <w:sz w:val="24"/>
        </w:rPr>
        <w:t xml:space="preserve">		(iii) 정신장애피고인 심의위원회 직원, 법률개혁위원회 위원과 의회 의원, 사법부 업무에 종사하는 법관과 직원에게 지적·정신적 장애인의 법적 능력 행사를 비롯한 협약과 선택의정서의 범위에 관한 적절하고 정기적인 교육을 제공하도록 한다.</w:t>
      </w:r>
    </w:p>
    <w:p>
      <w:pPr>
        <w:ind w:left="0" w:firstLine="0" w:hanging="0"/>
        <w:jc w:val="left"/>
      </w:pPr>
      <w:r>
        <w:rPr>
          <w:rFonts w:ascii="Times New Roman" w:hAnsi="굴림체" w:cs="굴림체" w:eastAsia="굴림체"/>
          <w:sz w:val="24"/>
        </w:rPr>
        <w:t>10. 선택의정서 제5조 및 위원회 절차규칙 제75조에 따라 당사국은 위원회의 본 견해 및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부록</w:t>
      </w:r>
    </w:p>
    <w:p>
      <w:pPr>
        <w:ind w:left="0" w:firstLine="0" w:hanging="0"/>
        <w:jc w:val="center"/>
      </w:pPr>
      <w:r>
        <w:rPr>
          <w:rFonts w:ascii="Times New Roman" w:hAnsi="굴림체" w:cs="굴림체" w:eastAsia="굴림체"/>
          <w:sz w:val="24"/>
        </w:rPr>
        <w:t>위원회 위원 다미안 타티치(Damjan Tatić)의 개인 의견(부분 반대)</w:t>
      </w:r>
    </w:p>
    <w:p>
      <w:pPr>
        <w:ind w:left="0" w:firstLine="0" w:hanging="0"/>
        <w:jc w:val="left"/>
      </w:pPr>
      <w:r>
        <w:rPr>
          <w:rFonts w:ascii="Times New Roman" w:hAnsi="굴림체" w:cs="굴림체" w:eastAsia="굴림체"/>
          <w:sz w:val="24"/>
        </w:rPr>
        <w:t>1. 나는 협약 제5조제1항 및 제2항, 제14조제1항제b호, 제15조와 관련한 통보인의 주장이 선택의정서에 따라 심리적격이라는 점에 대해 위원회와 견해를 같이한다. 또한 당사국이 협약 제5조제1항 및 제2항, 제14조제1항제b호, 제15조에 따른 의무를 이행하지 않았다는 위원회의 견해에 동의한다. 나아가 이 조항들의 완전한 이행과 관련한 당사국의 의무에 대해 위원회가 내린 결론 및 당사국에 제시한 권고에 동의한다.</w:t>
      </w:r>
    </w:p>
    <w:p>
      <w:pPr>
        <w:ind w:left="0" w:firstLine="0" w:hanging="0"/>
        <w:jc w:val="left"/>
      </w:pPr>
      <w:r>
        <w:rPr>
          <w:rFonts w:ascii="Times New Roman" w:hAnsi="굴림체" w:cs="굴림체" w:eastAsia="굴림체"/>
          <w:sz w:val="24"/>
        </w:rPr>
        <w:t>2. 하지만 제12조 및 제13조와 관련한 주장에 대해 위원회가 이를 시간적으로 심리적격하다고 판단한 것은 설득력이 부족하다. 나는 2010년 11월 5일 웨스턴오스트레일리아주 지방법원이 본안에 관한 통보인의 주장을 검토하지 않았으며, 통보인의 무죄 주장 능력에 관한 모든 결정이 당사국의 선택의정서 발효 이전에 이루어졌다고 본다. 나는 지방법원의 결정이 당사국의 선택의정서 발효 이전에 내려진 선행하는 법원 결정을 결코 강화하지 않았다고 생각한다. 따라서 나는 협약 제12조 및 제13조와 관련한 통보인의 주장이 시간적으로 심리부적격이라 본다.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변호인은 2013년 3월 15일 웨스턴오스트레일리아주 지방법원 등기소로부터 상기 사실을 통보받았다고 진술한다.</w:t>
      </w:r>
    </w:p>
    <w:p>
      <w:pPr>
        <w:ind w:left="0" w:firstLine="0" w:hanging="0"/>
        <w:jc w:val="left"/>
      </w:pPr>
      <w:r>
        <w:rPr>
          <w:rFonts w:ascii="Times New Roman" w:hAnsi="굴림체" w:cs="굴림체" w:eastAsia="굴림체"/>
          <w:sz w:val="24"/>
        </w:rPr>
        <w:t>2. 웨스턴오스트레일리아주 교정국에서 관리하는 교정센터.</w:t>
      </w:r>
    </w:p>
    <w:p>
      <w:pPr>
        <w:ind w:left="0" w:firstLine="0" w:hanging="0"/>
        <w:jc w:val="left"/>
      </w:pPr>
      <w:r>
        <w:rPr>
          <w:rFonts w:ascii="Times New Roman" w:hAnsi="굴림체" w:cs="굴림체" w:eastAsia="굴림체"/>
          <w:sz w:val="24"/>
        </w:rPr>
        <w:t>3. 통보인은 웨스턴오스트레일리아주 법무부의 보고서 &lt;법원 서비스 통계: 성인 법원 기록(Court Services Statistics: Adult Court Records, 2003)&gt;을 언급한다. 이에 따르면, 통보인이 소추된 범죄 범주에서유죄 선고 시 부과된 형량의 중앙값은 24개월, 평균은 30개월인 것으로 나타났다.</w:t>
      </w:r>
    </w:p>
    <w:p>
      <w:pPr>
        <w:ind w:left="0" w:firstLine="0" w:hanging="0"/>
        <w:jc w:val="left"/>
      </w:pPr>
      <w:r>
        <w:rPr>
          <w:rFonts w:ascii="Times New Roman" w:hAnsi="굴림체" w:cs="굴림체" w:eastAsia="굴림체"/>
          <w:sz w:val="24"/>
        </w:rPr>
        <w:t>4. 2011년 6월 7일자 조사 보고서 사본이 제공되었다.</w:t>
      </w:r>
    </w:p>
    <w:p>
      <w:pPr>
        <w:ind w:left="0" w:firstLine="0" w:hanging="0"/>
        <w:jc w:val="left"/>
      </w:pPr>
      <w:r>
        <w:rPr>
          <w:rFonts w:ascii="Times New Roman" w:hAnsi="굴림체" w:cs="굴림체" w:eastAsia="굴림체"/>
          <w:sz w:val="24"/>
        </w:rPr>
        <w:t>5. 변호인은 2012년 3월 15일 웨스턴오스트레일리아주 지방법원 등기소로부터 상기 사실을 통고받았다고 진술한다.</w:t>
      </w:r>
    </w:p>
    <w:p>
      <w:pPr>
        <w:ind w:left="0" w:firstLine="0" w:hanging="0"/>
        <w:jc w:val="left"/>
      </w:pPr>
      <w:r>
        <w:rPr>
          <w:rFonts w:ascii="Times New Roman" w:hAnsi="굴림체" w:cs="굴림체" w:eastAsia="굴림체"/>
          <w:sz w:val="24"/>
        </w:rPr>
        <w:t>6. 조건은 다음과 같다. (a) 감독관이 지시하는 프로그램에 참여한다. (b) 대마초를 비롯한 불법 약물을 소지하거나 사용하지 않는다. (c) 술을 마시지 않는다. (d) 모든 불법 약물 및 주류에 대해 감독관이 지시하는 정기·불시 검사를 받는다. (e) 피해자와 어떠한 직·간접적인 접촉도 하지 않는다. (f) 감독관이 사전 승인한 성인의 감독이 없을 때에는 16세 미만의 여아와 접촉하지 않는다. (g) 주 거주지를 벗어나 외박할 때는 반드시 정신장애피고인 심의위원회의 사전 승인을 받는다. (h) 정신장애피고인 심의위원회의 사전 승인 없이 주소를 변경하지 않는다. (i) 경찰의 요청이 있을 때에는 음주 측정에 응한다. (j) 주류와 담배가 판매·소비되는 시설에 출입하지 않는다.</w:t>
      </w:r>
    </w:p>
    <w:p>
      <w:pPr>
        <w:ind w:left="0" w:firstLine="0" w:hanging="0"/>
        <w:jc w:val="left"/>
      </w:pPr>
      <w:r>
        <w:rPr>
          <w:rFonts w:ascii="Times New Roman" w:hAnsi="굴림체" w:cs="굴림체" w:eastAsia="굴림체"/>
          <w:sz w:val="24"/>
        </w:rPr>
        <w:t>7. 통보인은 파든 대 법무장관(퀸즐랜드주) 소송(Fardon v. Attorney General (Queensland) (2004) 210 ALR 50)을 언급한다.</w:t>
      </w:r>
    </w:p>
    <w:p>
      <w:pPr>
        <w:ind w:left="0" w:firstLine="0" w:hanging="0"/>
        <w:jc w:val="left"/>
      </w:pPr>
      <w:r>
        <w:rPr>
          <w:rFonts w:ascii="Times New Roman" w:hAnsi="굴림체" w:cs="굴림체" w:eastAsia="굴림체"/>
          <w:sz w:val="24"/>
        </w:rPr>
        <w:t>8. 웨스턴오스트레일리아주 형법(정신장애피고인)(Criminal Law (Mentally Impaired Defendants) Act 1996 (Western Australia)) 제19조제5항 참조.</w:t>
      </w:r>
    </w:p>
    <w:p>
      <w:pPr>
        <w:ind w:left="0" w:firstLine="0" w:hanging="0"/>
        <w:jc w:val="left"/>
      </w:pPr>
      <w:r>
        <w:rPr>
          <w:rFonts w:ascii="Times New Roman" w:hAnsi="굴림체" w:cs="굴림체" w:eastAsia="굴림체"/>
          <w:sz w:val="24"/>
        </w:rPr>
        <w:t>9. 위 각주와 같은 법, 제19조.</w:t>
      </w:r>
    </w:p>
    <w:p>
      <w:pPr>
        <w:ind w:left="0" w:firstLine="0" w:hanging="0"/>
        <w:jc w:val="left"/>
      </w:pPr>
      <w:r>
        <w:rPr>
          <w:rFonts w:ascii="Times New Roman" w:hAnsi="굴림체" w:cs="굴림체" w:eastAsia="굴림체"/>
          <w:sz w:val="24"/>
        </w:rPr>
        <w:t>10. 당사국은 맥 알파인 대 영국(McAlpine v. United Kingdom of Great Britain and Northern Ireland), 진정 제6/2011호, 2012년 9월 28일 채택된 견해, 단락 6.4을 참조한다.</w:t>
      </w:r>
    </w:p>
    <w:p>
      <w:pPr>
        <w:ind w:left="0" w:firstLine="0" w:hanging="0"/>
        <w:jc w:val="left"/>
      </w:pPr>
      <w:r>
        <w:rPr>
          <w:rFonts w:ascii="Times New Roman" w:hAnsi="굴림체" w:cs="굴림체" w:eastAsia="굴림체"/>
          <w:sz w:val="24"/>
        </w:rPr>
        <w:t>11. 당사국은 위원회와 통보인의 변호인에게 해당 문서의 사본을 제공하였다.</w:t>
      </w:r>
    </w:p>
    <w:p>
      <w:pPr>
        <w:ind w:left="0" w:firstLine="0" w:hanging="0"/>
        <w:jc w:val="left"/>
      </w:pPr>
      <w:r>
        <w:rPr>
          <w:rFonts w:ascii="Times New Roman" w:hAnsi="굴림체" w:cs="굴림체" w:eastAsia="굴림체"/>
          <w:sz w:val="24"/>
        </w:rPr>
        <w:t>12. 호주 대 말론 제임스 노블 소송(The Queen v. Marlon James Noble, 2002년 제1261호), 웨스턴오스트레일리아주 지방법원 소송 기록(재판관: 니스벳(Nisbet)), 2003년 3월 7일, 37-38쪽 참조.</w:t>
      </w:r>
    </w:p>
    <w:p>
      <w:pPr>
        <w:ind w:left="0" w:firstLine="0" w:hanging="0"/>
        <w:jc w:val="left"/>
      </w:pPr>
      <w:r>
        <w:rPr>
          <w:rFonts w:ascii="Times New Roman" w:hAnsi="굴림체" w:cs="굴림체" w:eastAsia="굴림체"/>
          <w:sz w:val="24"/>
        </w:rPr>
        <w:t>13. 위 각주와 같은 문서, 38쪽.</w:t>
      </w:r>
    </w:p>
    <w:p>
      <w:pPr>
        <w:ind w:left="0" w:firstLine="0" w:hanging="0"/>
        <w:jc w:val="left"/>
      </w:pPr>
      <w:r>
        <w:rPr>
          <w:rFonts w:ascii="Times New Roman" w:hAnsi="굴림체" w:cs="굴림체" w:eastAsia="굴림체"/>
          <w:sz w:val="24"/>
        </w:rPr>
        <w:t>14. 위 각주와 같은 문서, 32쪽 및 38쪽.</w:t>
      </w:r>
    </w:p>
    <w:p>
      <w:pPr>
        <w:ind w:left="0" w:firstLine="0" w:hanging="0"/>
        <w:jc w:val="left"/>
      </w:pPr>
      <w:r>
        <w:rPr>
          <w:rFonts w:ascii="Times New Roman" w:hAnsi="굴림체" w:cs="굴림체" w:eastAsia="굴림체"/>
          <w:sz w:val="24"/>
        </w:rPr>
        <w:t>15. 위 각주와 같은 문서, 39쪽.</w:t>
      </w:r>
    </w:p>
    <w:p>
      <w:pPr>
        <w:ind w:left="0" w:firstLine="0" w:hanging="0"/>
        <w:jc w:val="left"/>
      </w:pPr>
      <w:r>
        <w:rPr>
          <w:rFonts w:ascii="Times New Roman" w:hAnsi="굴림체" w:cs="굴림체" w:eastAsia="굴림체"/>
          <w:sz w:val="24"/>
        </w:rPr>
        <w:t>16. “지정 장소”란 정신장애피고인법의 적용을 받는 당사자를 그들의 필요와 상황에 적합한 방식으로 구금하기 위한 전용 시설을 말한다.</w:t>
      </w:r>
    </w:p>
    <w:p>
      <w:pPr>
        <w:ind w:left="0" w:firstLine="0" w:hanging="0"/>
        <w:jc w:val="left"/>
      </w:pPr>
      <w:r>
        <w:rPr>
          <w:rFonts w:ascii="Times New Roman" w:hAnsi="굴림체" w:cs="굴림체" w:eastAsia="굴림체"/>
          <w:sz w:val="24"/>
        </w:rPr>
        <w:t>17. 호주 대 말론 제임스 노블 소송(2002년 제1261호), 39-40쪽 참조.</w:t>
      </w:r>
    </w:p>
    <w:p>
      <w:pPr>
        <w:ind w:left="0" w:firstLine="0" w:hanging="0"/>
        <w:jc w:val="left"/>
      </w:pPr>
      <w:r>
        <w:rPr>
          <w:rFonts w:ascii="Times New Roman" w:hAnsi="굴림체" w:cs="굴림체" w:eastAsia="굴림체"/>
          <w:sz w:val="24"/>
        </w:rPr>
        <w:t>18. 위 각주와 같은 문서, 40쪽.</w:t>
      </w:r>
    </w:p>
    <w:p>
      <w:pPr>
        <w:ind w:left="0" w:firstLine="0" w:hanging="0"/>
        <w:jc w:val="left"/>
      </w:pPr>
      <w:r>
        <w:rPr>
          <w:rFonts w:ascii="Times New Roman" w:hAnsi="굴림체" w:cs="굴림체" w:eastAsia="굴림체"/>
          <w:sz w:val="24"/>
        </w:rPr>
        <w:t>19. 피의자는 심리를 통해 판사가 재판을 진행하기에 충분한 증거가 있다고 판단한 이후에 법원에 “회부”된다.</w:t>
      </w:r>
    </w:p>
    <w:p>
      <w:pPr>
        <w:ind w:left="0" w:firstLine="0" w:hanging="0"/>
        <w:jc w:val="left"/>
      </w:pPr>
      <w:r>
        <w:rPr>
          <w:rFonts w:ascii="Times New Roman" w:hAnsi="굴림체" w:cs="굴림체" w:eastAsia="굴림체"/>
          <w:sz w:val="24"/>
        </w:rPr>
        <w:t>20. 웨스턴오스트레일리아주 형법(정신장애피고인) 제33조제2항 참조.</w:t>
      </w:r>
    </w:p>
    <w:p>
      <w:pPr>
        <w:ind w:left="0" w:firstLine="0" w:hanging="0"/>
        <w:jc w:val="left"/>
      </w:pPr>
      <w:r>
        <w:rPr>
          <w:rFonts w:ascii="Times New Roman" w:hAnsi="굴림체" w:cs="굴림체" w:eastAsia="굴림체"/>
          <w:sz w:val="24"/>
        </w:rPr>
        <w:t>21. 피의자의 석방여부 결정은 웨스턴오스트레일리아주 형법(정신장애피고인) 제33조제3항에 명시된 요인을 고려하여 이루어진다.</w:t>
      </w:r>
    </w:p>
    <w:p>
      <w:pPr>
        <w:ind w:left="0" w:firstLine="0" w:hanging="0"/>
        <w:jc w:val="left"/>
      </w:pPr>
      <w:r>
        <w:rPr>
          <w:rFonts w:ascii="Times New Roman" w:hAnsi="굴림체" w:cs="굴림체" w:eastAsia="굴림체"/>
          <w:sz w:val="24"/>
        </w:rPr>
        <w:t>22. 통보인의 사례에 대한 보고서는 2003년 5월 22일, 2004년 8월 20일, 2005년 8월 19일, 2007년 1월 16일, 2008년 4월 16일, 2010년 3월 15일, 2011년 5월 12일, 2011년 12월 제출되었다.</w:t>
      </w:r>
    </w:p>
    <w:p>
      <w:pPr>
        <w:ind w:left="0" w:firstLine="0" w:hanging="0"/>
        <w:jc w:val="left"/>
      </w:pPr>
      <w:r>
        <w:rPr>
          <w:rFonts w:ascii="Times New Roman" w:hAnsi="굴림체" w:cs="굴림체" w:eastAsia="굴림체"/>
          <w:sz w:val="24"/>
        </w:rPr>
        <w:t>23. 웨스턴오스트레일리아주 정신장애피고인 심의위원회, 법무장관 보고서: 말론 제임스 노블(Report to the Attorney General: Marlon James Noble), 2011년 12월, 9쪽 참조.</w:t>
      </w:r>
    </w:p>
    <w:p>
      <w:pPr>
        <w:ind w:left="0" w:firstLine="0" w:hanging="0"/>
        <w:jc w:val="left"/>
      </w:pPr>
      <w:r>
        <w:rPr>
          <w:rFonts w:ascii="Times New Roman" w:hAnsi="굴림체" w:cs="굴림체" w:eastAsia="굴림체"/>
          <w:sz w:val="24"/>
        </w:rPr>
        <w:t>24. 위 각주와 같은 문서, 10쪽.</w:t>
      </w:r>
    </w:p>
    <w:p>
      <w:pPr>
        <w:ind w:left="0" w:firstLine="0" w:hanging="0"/>
        <w:jc w:val="left"/>
      </w:pPr>
      <w:r>
        <w:rPr>
          <w:rFonts w:ascii="Times New Roman" w:hAnsi="굴림체" w:cs="굴림체" w:eastAsia="굴림체"/>
          <w:sz w:val="24"/>
        </w:rPr>
        <w:t>25. 위 각주와 같은 보고서, 2011년 5월.</w:t>
      </w:r>
    </w:p>
    <w:p>
      <w:pPr>
        <w:ind w:left="0" w:firstLine="0" w:hanging="0"/>
        <w:jc w:val="left"/>
      </w:pPr>
      <w:r>
        <w:rPr>
          <w:rFonts w:ascii="Times New Roman" w:hAnsi="굴림체" w:cs="굴림체" w:eastAsia="굴림체"/>
          <w:sz w:val="24"/>
        </w:rPr>
        <w:t>26. 위 각주와 같은 보고서의, 6차 법정 보고서, 2010년 3월 15일, 7쪽.</w:t>
      </w:r>
    </w:p>
    <w:p>
      <w:pPr>
        <w:ind w:left="0" w:firstLine="0" w:hanging="0"/>
        <w:jc w:val="left"/>
      </w:pPr>
      <w:r>
        <w:rPr>
          <w:rFonts w:ascii="Times New Roman" w:hAnsi="굴림체" w:cs="굴림체" w:eastAsia="굴림체"/>
          <w:sz w:val="24"/>
        </w:rPr>
        <w:t>27. 6차 법정 보고서, 6쪽(2003년 보고서 인용).</w:t>
      </w:r>
    </w:p>
    <w:p>
      <w:pPr>
        <w:ind w:left="0" w:firstLine="0" w:hanging="0"/>
        <w:jc w:val="left"/>
      </w:pPr>
      <w:r>
        <w:rPr>
          <w:rFonts w:ascii="Times New Roman" w:hAnsi="굴림체" w:cs="굴림체" w:eastAsia="굴림체"/>
          <w:sz w:val="24"/>
        </w:rPr>
        <w:t>28. 웨스턴오스트레일리아주 정신장애피고인 심의위원회, 1차 법정 보고서: 말론 제임스 노블(First Statutory Report: Marlon James Noble), 2003년 5월 22일, 2쪽 참조.</w:t>
      </w:r>
    </w:p>
    <w:p>
      <w:pPr>
        <w:ind w:left="0" w:firstLine="0" w:hanging="0"/>
        <w:jc w:val="left"/>
      </w:pPr>
      <w:r>
        <w:rPr>
          <w:rFonts w:ascii="Times New Roman" w:hAnsi="굴림체" w:cs="굴림체" w:eastAsia="굴림체"/>
          <w:sz w:val="24"/>
        </w:rPr>
        <w:t>29. 6차 법정 보고서, 6쪽.</w:t>
      </w:r>
    </w:p>
    <w:p>
      <w:pPr>
        <w:ind w:left="0" w:firstLine="0" w:hanging="0"/>
        <w:jc w:val="left"/>
      </w:pPr>
      <w:r>
        <w:rPr>
          <w:rFonts w:ascii="Times New Roman" w:hAnsi="굴림체" w:cs="굴림체" w:eastAsia="굴림체"/>
          <w:sz w:val="24"/>
        </w:rPr>
        <w:t>30. 위 각주와 같은 보고서, 2011년 12월, 23쪽; 같은 보고서, 2011년 5월, 11쪽.</w:t>
      </w:r>
    </w:p>
    <w:p>
      <w:pPr>
        <w:ind w:left="0" w:firstLine="0" w:hanging="0"/>
        <w:jc w:val="left"/>
      </w:pPr>
      <w:r>
        <w:rPr>
          <w:rFonts w:ascii="Times New Roman" w:hAnsi="굴림체" w:cs="굴림체" w:eastAsia="굴림체"/>
          <w:sz w:val="24"/>
        </w:rPr>
        <w:t>31. 당사국은 진정 제983/2000호 러브 외 대 호주(Love et al. v. Australia), 2003년 3월 25일 채택된 견해, 단락 8.2에 제시된 자유권위원회의 법리를 언급한다. 또 경제적, 사회적 및 문화적권리위원회의 “경제적·사회적·문화적 권리에서의 차별금지에 관한 일반논평 제20호(general comment No. 20 (2009) on non-discrimination in economic, social and cultural rights)”, 단락 13; 인종차별철폐위원회의 “협약 특별 조치의 의미와 범위에 관한 일반권고 제32호(general recommendations No. 32 (2009) on the meaning and scope of special measures in the Convention)” 단락 8; 협약 제1조제1항에 관한 일반권고 제14호(No. 14 (1993) on article 1 (1) of the Convention), 단락 2; 비시민권자 차별에 관한 일반권고 제30호(No. 30 (2005) on discrimination against non-citizens), 단락 4항; 호주 제13차·제14차 정기보고서에 관한 위원회 최종 견해(CERD/C/AUS/CO/14), 단락 24; 아동권리위원회의 “협약 이행의 일반적 조치에 관한 일반논평 제5호(general comment No. 5 (2003) on general measures of implementation of the Convention)”, 단락 12; 여성차별철폐위원회의 진정 제12/2007호; G. D. 및 S. F. 대 프랑스(G. D. and S. F. v. France), 2009년 8월 4일 채택된 심리불가 결정, 단락 12.15 역시 언급하고 있다.</w:t>
      </w:r>
    </w:p>
    <w:p>
      <w:pPr>
        <w:ind w:left="0" w:firstLine="0" w:hanging="0"/>
        <w:jc w:val="left"/>
      </w:pPr>
      <w:r>
        <w:rPr>
          <w:rFonts w:ascii="Times New Roman" w:hAnsi="굴림체" w:cs="굴림체" w:eastAsia="굴림체"/>
          <w:sz w:val="24"/>
        </w:rPr>
        <w:t>32. R. 대 앙투안 소송(R. v. Antoine, 1999), 227쪽의 빙엄(Bingham) 수석재판관 판결 참조. 피터 바틀렛(Peter Bartlett)과 랄프 샌들랜드(Ralph Sandland)의 저서 “정신건강법: 정책과 실무(Mental Health Law: Policy and Practice) (옥스퍼드, 옥스퍼드 대학교 출판부(Oxford, Oxford University Press), 2007))“에 인용된 R. 대 H. 및 SSHD 소송(R. v. H. and SSHD, 2003)에서의 빙엄 수석재판관 발언도 참조.</w:t>
      </w:r>
    </w:p>
    <w:p>
      <w:pPr>
        <w:ind w:left="0" w:firstLine="0" w:hanging="0"/>
        <w:jc w:val="left"/>
      </w:pPr>
      <w:r>
        <w:rPr>
          <w:rFonts w:ascii="Times New Roman" w:hAnsi="굴림체" w:cs="굴림체" w:eastAsia="굴림체"/>
          <w:sz w:val="24"/>
        </w:rPr>
        <w:t>33. 빅토리아주 범죄법(정신장애 및 재판 부적합성)(Crimes (Mental Impairment and Unfitness to be Tried) Act 1997 (Victoria)); 제26조제2항, 사우스오스트레일리아주 통합 형법(Criminal Law Consolidation Act 1935 (South Australia)), 제269O조; 노던 준주 형법(Criminal Code Act 1983 (Northern Territory)), 제43ZA조 참조.</w:t>
      </w:r>
    </w:p>
    <w:p>
      <w:pPr>
        <w:ind w:left="0" w:firstLine="0" w:hanging="0"/>
        <w:jc w:val="left"/>
      </w:pPr>
      <w:r>
        <w:rPr>
          <w:rFonts w:ascii="Times New Roman" w:hAnsi="굴림체" w:cs="굴림체" w:eastAsia="굴림체"/>
          <w:sz w:val="24"/>
        </w:rPr>
        <w:t>34. 당사국은 영국 형사소송법(정신이상 및 재판 부적합성)(Criminal Procedure (Insanity and Unfitness to Plead) Act 1991) 제3조제2항 및 부록 2를 언급한다.</w:t>
      </w:r>
    </w:p>
    <w:p>
      <w:pPr>
        <w:ind w:left="0" w:firstLine="0" w:hanging="0"/>
        <w:jc w:val="left"/>
      </w:pPr>
      <w:r>
        <w:rPr>
          <w:rFonts w:ascii="Times New Roman" w:hAnsi="굴림체" w:cs="굴림체" w:eastAsia="굴림체"/>
          <w:sz w:val="24"/>
        </w:rPr>
        <w:t>35. 위 각주와 같은 문서, 4쪽 및 7쪽.</w:t>
      </w:r>
    </w:p>
    <w:p>
      <w:pPr>
        <w:ind w:left="0" w:firstLine="0" w:hanging="0"/>
        <w:jc w:val="left"/>
      </w:pPr>
      <w:r>
        <w:rPr>
          <w:rFonts w:ascii="Times New Roman" w:hAnsi="굴림체" w:cs="굴림체" w:eastAsia="굴림체"/>
          <w:sz w:val="24"/>
        </w:rPr>
        <w:t>36. 위 각주와 같은 법, 제33조제3항 및 제5항.</w:t>
      </w:r>
    </w:p>
    <w:p>
      <w:pPr>
        <w:ind w:left="0" w:firstLine="0" w:hanging="0"/>
        <w:jc w:val="left"/>
      </w:pPr>
      <w:r>
        <w:rPr>
          <w:rFonts w:ascii="Times New Roman" w:hAnsi="굴림체" w:cs="굴림체" w:eastAsia="굴림체"/>
          <w:sz w:val="24"/>
        </w:rPr>
        <w:t>37. 당사국은 자유권위원회 진정 제520/1992호, 쾨니에 및 쾨니에 대 헝가리(Könye and Könye v. Hungary), 1994년 4월 7일 심리불가 결정, 단락 6.4을 언급한다.</w:t>
      </w:r>
    </w:p>
    <w:p>
      <w:pPr>
        <w:ind w:left="0" w:firstLine="0" w:hanging="0"/>
        <w:jc w:val="left"/>
      </w:pPr>
      <w:r>
        <w:rPr>
          <w:rFonts w:ascii="Times New Roman" w:hAnsi="굴림체" w:cs="굴림체" w:eastAsia="굴림체"/>
          <w:sz w:val="24"/>
        </w:rPr>
        <w:t>38. 통보인은 2011년 11월 22일 자로 심의위원회가 자신에게 보낸 서한을 언급한다. 여기에는 “위원회는 귀하의 필요 및 위험 요인을 고려할 때 지정 장소 배치가 더 적절한 수용 방식이라고 생각합니다”라고 적혀 있다.</w:t>
      </w:r>
    </w:p>
    <w:p>
      <w:pPr>
        <w:ind w:left="0" w:firstLine="0" w:hanging="0"/>
        <w:jc w:val="left"/>
      </w:pPr>
      <w:r>
        <w:rPr>
          <w:rFonts w:ascii="Times New Roman" w:hAnsi="굴림체" w:cs="굴림체" w:eastAsia="굴림체"/>
          <w:sz w:val="24"/>
        </w:rPr>
        <w:t>39. 웨스턴오스트레일리아주 대 노블 소송(The State of Western Australia v. Noble), 제2호(2010), 웨스턴오스트레일리아주 지방법원 참조.</w:t>
      </w:r>
    </w:p>
    <w:p>
      <w:pPr>
        <w:ind w:left="0" w:firstLine="0" w:hanging="0"/>
        <w:jc w:val="left"/>
      </w:pPr>
      <w:r>
        <w:rPr>
          <w:rFonts w:ascii="Times New Roman" w:hAnsi="굴림체" w:cs="굴림체" w:eastAsia="굴림체"/>
          <w:sz w:val="24"/>
        </w:rPr>
        <w:t>40. 당사국은 진정 제2021/2010호, E. Z. 대 카자흐스탄(E. Z. v. Kazakhstan), 2015년 4월 1일 채택된 심리불가 결정, 단락 7.4에 제시된 자유권위원회의 법리를 언급한다.</w:t>
      </w:r>
    </w:p>
    <w:p>
      <w:pPr>
        <w:ind w:left="0" w:firstLine="0" w:hanging="0"/>
        <w:jc w:val="left"/>
      </w:pPr>
      <w:r>
        <w:rPr>
          <w:rFonts w:ascii="Times New Roman" w:hAnsi="굴림체" w:cs="굴림체" w:eastAsia="굴림체"/>
          <w:sz w:val="24"/>
        </w:rPr>
        <w:t>41. 쾨니에 및 쾨니에 대 헝가리, 단락 6.4 참조.</w:t>
      </w:r>
    </w:p>
    <w:p>
      <w:pPr>
        <w:ind w:left="0" w:firstLine="0" w:hanging="0"/>
        <w:jc w:val="left"/>
      </w:pPr>
      <w:r>
        <w:rPr>
          <w:rFonts w:ascii="Times New Roman" w:hAnsi="굴림체" w:cs="굴림체" w:eastAsia="굴림체"/>
          <w:sz w:val="24"/>
        </w:rPr>
        <w:t>42. 자유권위원회 진정 제941/2000호, 영 대 호주(Young v. Australia), 2003년 8월 6일 채택된 견해, 단락 9.4 참조.</w:t>
      </w:r>
    </w:p>
    <w:p>
      <w:pPr>
        <w:ind w:left="0" w:firstLine="0" w:hanging="0"/>
        <w:jc w:val="left"/>
      </w:pPr>
      <w:r>
        <w:rPr>
          <w:rFonts w:ascii="Times New Roman" w:hAnsi="굴림체" w:cs="굴림체" w:eastAsia="굴림체"/>
          <w:sz w:val="24"/>
        </w:rPr>
        <w:t>43. 예: 자유권위원회 진정 제1746/2008호, 구아예 대 프랑스(Goyet v. France), 2008년 10월 30일 채택된 심리가능 결정, 단락 6.3 참조.</w:t>
      </w:r>
    </w:p>
    <w:p>
      <w:pPr>
        <w:ind w:left="0" w:firstLine="0" w:hanging="0"/>
        <w:jc w:val="left"/>
      </w:pPr>
      <w:r>
        <w:rPr>
          <w:rFonts w:ascii="Times New Roman" w:hAnsi="굴림체" w:cs="굴림체" w:eastAsia="굴림체"/>
          <w:sz w:val="24"/>
        </w:rPr>
        <w:t>44. 통보 제10/2013호, S. C. 대 브라질(S. C. v. Brazil), 2014년 10월 2일 채택된 심리부적격 결정, 단락 6.4 참조.</w:t>
      </w:r>
    </w:p>
    <w:p>
      <w:pPr>
        <w:ind w:left="0" w:firstLine="0" w:hanging="0"/>
        <w:jc w:val="left"/>
      </w:pPr>
      <w:r>
        <w:rPr>
          <w:rFonts w:ascii="Times New Roman" w:hAnsi="굴림체" w:cs="굴림체" w:eastAsia="굴림체"/>
          <w:sz w:val="24"/>
        </w:rPr>
        <w:t>45. 통보 제5/2011호, 융엘린 대 스웨덴(Jungelin v. Sweden), 2014년 10월 2일 채택된 견해, 단락 10.5 참조.</w:t>
      </w:r>
    </w:p>
    <w:p>
      <w:pPr>
        <w:ind w:left="0" w:firstLine="0" w:hanging="0"/>
        <w:jc w:val="left"/>
      </w:pPr>
      <w:r>
        <w:rPr>
          <w:rFonts w:ascii="Times New Roman" w:hAnsi="굴림체" w:cs="굴림체" w:eastAsia="굴림체"/>
          <w:sz w:val="24"/>
        </w:rPr>
        <w:t>46. 장애인의 자유와 안전에 대한 권리(협약 제14조)에 관한 위원회 지침(Committee’s guidelines on article 14 of the Convention on the right to liberty and security of persons with disabilities), 제14차 회기(2015)에서 채택, 단락 3 참조.</w:t>
      </w:r>
    </w:p>
    <w:p>
      <w:pPr>
        <w:ind w:left="0" w:firstLine="0" w:hanging="0"/>
        <w:jc w:val="left"/>
      </w:pPr>
      <w:r>
        <w:rPr>
          <w:rFonts w:ascii="Times New Roman" w:hAnsi="굴림체" w:cs="굴림체" w:eastAsia="굴림체"/>
          <w:sz w:val="24"/>
        </w:rPr>
        <w:t>47. 고문방지위원회 진정 제456/2011호, 게레로 라레스 대 베네수엘라 볼리바르 공화국(Guerrero Larez v. Bolivarian Republic of Venezuela), 2015년 5월 15일 채택된 결정, 단락 6.4 및 강제실종위원회, 진정 제1/2013호, 이루스타 대 아르헨티나(Yrusta v. Argentina), 2016년 3월 11일 채택된 견해, 단락 10.5 참조.</w:t>
      </w:r>
    </w:p>
    <w:p>
      <w:pPr>
        <w:ind w:left="0" w:firstLine="0" w:hanging="0"/>
        <w:jc w:val="left"/>
      </w:pPr>
      <w:r>
        <w:rPr>
          <w:rFonts w:ascii="Times New Roman" w:hAnsi="굴림체" w:cs="굴림체" w:eastAsia="굴림체"/>
          <w:sz w:val="24"/>
        </w:rPr>
        <w:t>48. 알프레드 드 자야스(Alfred de Zayas), “인권과 무기한 구금(Human rights and indefinite detention)”, 국제 적십자사 리뷰(International Review of the Red Cross), 제87권, 제857호 (2005년 3월), 19~20쪽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