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장애인권리위원회 개인통보(2013): 졸트 부이도소 외 5인 vs 헝가리</w:t>
      </w:r>
    </w:p>
    <w:p>
      <w:pPr>
        <w:ind w:left="0" w:firstLine="0" w:hanging="0"/>
        <w:jc w:val="center"/>
      </w:pPr>
      <w:r>
        <w:rPr>
          <w:rFonts w:ascii="Times New Roman" w:hAnsi="굴림체" w:cs="굴림체" w:eastAsia="굴림체"/>
          <w:sz w:val="24"/>
        </w:rPr>
        <w:t>CRPD Individual Communication(2013): Zsolt Bujdoso et. vs Hungary</w:t>
      </w:r>
    </w:p>
    <w:p>
      <w:pPr>
        <w:ind w:left="0" w:firstLine="0" w:hanging="0"/>
        <w:jc w:val="left"/>
      </w:pPr>
      <w:r>
        <w:rPr>
          <w:rFonts w:ascii="Times New Roman" w:hAnsi="굴림체" w:cs="굴림체" w:eastAsia="굴림체"/>
          <w:sz w:val="24"/>
        </w:rPr>
        <w:t xml:space="preserve">    </w:t>
      </w:r>
    </w:p>
    <w:p>
      <w:pPr>
        <w:ind w:left="0" w:firstLine="0" w:hanging="0"/>
        <w:jc w:val="right"/>
      </w:pPr>
      <w:r>
        <w:rPr>
          <w:rFonts w:ascii="Times New Roman" w:hAnsi="굴림체" w:cs="굴림체" w:eastAsia="굴림체"/>
          <w:sz w:val="24"/>
        </w:rPr>
        <w:t>개인통보(4/2011)</w:t>
      </w:r>
    </w:p>
    <w:p>
      <w:pPr>
        <w:ind w:left="0" w:firstLine="0" w:hanging="0"/>
        <w:jc w:val="right"/>
      </w:pPr>
      <w:r>
        <w:rPr>
          <w:rFonts w:ascii="Times New Roman" w:hAnsi="굴림체" w:cs="굴림체" w:eastAsia="굴림체"/>
          <w:sz w:val="24"/>
        </w:rPr>
        <w:t>CRPD/C/10/D/4/2011</w:t>
      </w:r>
    </w:p>
    <w:p>
      <w:pPr>
        <w:ind w:left="0" w:firstLine="0" w:hanging="0"/>
        <w:jc w:val="right"/>
      </w:pPr>
      <w:r>
        <w:rPr>
          <w:rFonts w:ascii="Times New Roman" w:hAnsi="굴림체" w:cs="굴림체" w:eastAsia="굴림체"/>
          <w:sz w:val="24"/>
        </w:rPr>
        <w:t>위반 -  29조 단독, 29조-12조 연계</w:t>
      </w:r>
    </w:p>
    <w:p>
      <w:pPr>
        <w:ind w:left="0" w:firstLine="0" w:hanging="0"/>
        <w:jc w:val="right"/>
      </w:pPr>
      <w:r>
        <w:rPr>
          <w:rFonts w:ascii="Times New Roman" w:hAnsi="굴림체" w:cs="굴림체" w:eastAsia="굴림체"/>
          <w:sz w:val="24"/>
        </w:rPr>
        <w:t>장애인권리위원회</w:t>
      </w:r>
    </w:p>
    <w:p>
      <w:pPr>
        <w:ind w:left="0" w:firstLine="0" w:hanging="0"/>
        <w:jc w:val="right"/>
      </w:pPr>
      <w:r>
        <w:rPr>
          <w:rFonts w:ascii="Times New Roman" w:hAnsi="굴림체" w:cs="굴림체" w:eastAsia="굴림체"/>
          <w:sz w:val="24"/>
        </w:rPr>
        <w:t>2013. 10. 16.</w:t>
      </w:r>
    </w:p>
    <w:p>
      <w:pPr>
        <w:ind w:left="0" w:firstLine="0" w:hanging="0"/>
        <w:jc w:val="righ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제출자: 졸트 부이도소(Zsolt Bujdosó) 외 5인</w:t>
      </w:r>
    </w:p>
    <w:p>
      <w:pPr>
        <w:ind w:left="0" w:firstLine="0" w:hanging="0"/>
        <w:jc w:val="left"/>
      </w:pPr>
      <w:r>
        <w:rPr>
          <w:rFonts w:ascii="Times New Roman" w:hAnsi="굴림체" w:cs="굴림체" w:eastAsia="굴림체"/>
          <w:sz w:val="24"/>
        </w:rPr>
        <w:t>피해자: 통보인들</w:t>
      </w:r>
    </w:p>
    <w:p>
      <w:pPr>
        <w:ind w:left="0" w:firstLine="0" w:hanging="0"/>
        <w:jc w:val="left"/>
      </w:pPr>
      <w:r>
        <w:rPr>
          <w:rFonts w:ascii="Times New Roman" w:hAnsi="굴림체" w:cs="굴림체" w:eastAsia="굴림체"/>
          <w:sz w:val="24"/>
        </w:rPr>
        <w:t>당사국: 헝가리</w:t>
      </w:r>
    </w:p>
    <w:p>
      <w:pPr>
        <w:ind w:left="0" w:firstLine="0" w:hanging="0"/>
        <w:jc w:val="left"/>
      </w:pPr>
      <w:r>
        <w:rPr>
          <w:rFonts w:ascii="Times New Roman" w:hAnsi="굴림체" w:cs="굴림체" w:eastAsia="굴림체"/>
          <w:sz w:val="24"/>
        </w:rPr>
        <w:t>제출일: 2011-09-14</w:t>
      </w:r>
    </w:p>
    <w:p>
      <w:pPr>
        <w:ind w:left="0" w:firstLine="0" w:hanging="0"/>
        <w:jc w:val="left"/>
      </w:pPr>
      <w:r>
        <w:rPr>
          <w:rFonts w:ascii="Times New Roman" w:hAnsi="굴림체" w:cs="굴림체" w:eastAsia="굴림체"/>
          <w:sz w:val="24"/>
        </w:rPr>
        <w:t>참고문서: 위원회 절차규칙 제70조에 따라 특별보고관이 내린 결정(2011년 11월 1일 당사국 송부, 문서 형태로 발행되지 않음)</w:t>
      </w:r>
    </w:p>
    <w:p>
      <w:pPr>
        <w:ind w:left="0" w:firstLine="0" w:hanging="0"/>
        <w:jc w:val="left"/>
      </w:pPr>
      <w:r>
        <w:rPr>
          <w:rFonts w:ascii="Times New Roman" w:hAnsi="굴림체" w:cs="굴림체" w:eastAsia="굴림체"/>
          <w:sz w:val="24"/>
        </w:rPr>
        <w:t>채택일: 2013. 9. 9.</w:t>
      </w:r>
    </w:p>
    <w:p>
      <w:pPr>
        <w:ind w:left="0" w:firstLine="0" w:hanging="0"/>
        <w:jc w:val="left"/>
      </w:pPr>
      <w:r>
        <w:rPr>
          <w:rFonts w:ascii="Times New Roman" w:hAnsi="굴림체" w:cs="굴림체" w:eastAsia="굴림체"/>
          <w:sz w:val="24"/>
        </w:rPr>
        <w:t>주제: 당사국은 장애를 이유로 한 차별을 철폐하지 않았으며, 다른 시민들과 동등하게 장애인에게 투표권을 비롯한 정치적 권리를 보장할 의무를 준수하지 않음.</w:t>
      </w:r>
    </w:p>
    <w:p>
      <w:pPr>
        <w:ind w:left="0" w:firstLine="0" w:hanging="0"/>
        <w:jc w:val="left"/>
      </w:pPr>
      <w:r>
        <w:rPr>
          <w:rFonts w:ascii="Times New Roman" w:hAnsi="굴림체" w:cs="굴림체" w:eastAsia="굴림체"/>
          <w:sz w:val="24"/>
        </w:rPr>
        <w:t xml:space="preserve">절차쟁점: </w:t>
      </w:r>
    </w:p>
    <w:p>
      <w:pPr>
        <w:ind w:left="0" w:firstLine="0" w:hanging="0"/>
        <w:jc w:val="left"/>
      </w:pPr>
      <w:r>
        <w:rPr>
          <w:rFonts w:ascii="Times New Roman" w:hAnsi="굴림체" w:cs="굴림체" w:eastAsia="굴림체"/>
          <w:sz w:val="24"/>
        </w:rPr>
        <w:t>본안쟁점: 장애를 이유로 한 차별을 금지하는 평등하고 효과적인 법적 보호, 정치·공공 생활 참여</w:t>
      </w:r>
    </w:p>
    <w:p>
      <w:pPr>
        <w:ind w:left="0" w:firstLine="0" w:hanging="0"/>
        <w:jc w:val="left"/>
      </w:pPr>
      <w:r>
        <w:rPr>
          <w:rFonts w:ascii="Times New Roman" w:hAnsi="굴림체" w:cs="굴림체" w:eastAsia="굴림체"/>
          <w:sz w:val="24"/>
        </w:rPr>
        <w:t>관련조항: 제12조 및 제29조</w:t>
      </w:r>
    </w:p>
    <w:p>
      <w:pPr>
        <w:ind w:left="0" w:firstLine="0" w:hanging="0"/>
        <w:jc w:val="left"/>
      </w:pPr>
      <w:r>
        <w:rPr>
          <w:rFonts w:ascii="Times New Roman" w:hAnsi="굴림체" w:cs="굴림체" w:eastAsia="굴림체"/>
          <w:sz w:val="24"/>
        </w:rPr>
        <w:t xml:space="preserve">선택의정서 관련조항: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통보번호 4/2011</w:t>
      </w:r>
    </w:p>
    <w:p>
      <w:pPr>
        <w:ind w:left="0" w:firstLine="0" w:hanging="0"/>
        <w:jc w:val="left"/>
      </w:pPr>
      <w:r>
        <w:rPr>
          <w:rFonts w:ascii="Times New Roman" w:hAnsi="굴림체" w:cs="굴림체" w:eastAsia="굴림체"/>
          <w:sz w:val="24"/>
        </w:rPr>
        <w:t>1. 통보인들은 1976년 7월 22일생 졸트 부이도소(Zsolt Bujdosó), 1967년 8월 29일생 야노스네 일디코 마르쿠스(Jánosné Ildikó Márkus), 1982년 10월 20일생 빅토리아 마르톤(Viktória Márton), 1955년 1월 11일생 산도르 메사로스(Sándor Mészáros), 1985년 6월 18일생 게르게이 폴크(Gergely Polk), 1967년 12월 6일생 야노스 사보(János Szabó)이다. 이들은 모두 헝가리 국민이다. 통보인들은 헝가리가 장애인권리협약 제29조에 따른 자신들의 권리를 침해함으로써 피해를 겪었다고 주장한다. 협약 선택의정서는 2008년 5월 3일부로 당사국에서 발효되었다. 장애권리센터의 변호인 야노스 피알라가 통보인들을 대리한다.</w:t>
      </w:r>
    </w:p>
    <w:p>
      <w:pPr>
        <w:ind w:left="0" w:firstLine="0" w:hanging="0"/>
        <w:jc w:val="center"/>
      </w:pPr>
      <w:r>
        <w:rPr>
          <w:rFonts w:ascii="Times New Roman" w:hAnsi="굴림체" w:cs="굴림체" w:eastAsia="굴림체"/>
          <w:sz w:val="24"/>
        </w:rPr>
        <w:t>통보인들이 제출한 사실관계</w:t>
      </w:r>
    </w:p>
    <w:p>
      <w:pPr>
        <w:ind w:left="0" w:firstLine="0" w:hanging="0"/>
        <w:jc w:val="left"/>
      </w:pPr>
      <w:r>
        <w:rPr>
          <w:rFonts w:ascii="Times New Roman" w:hAnsi="굴림체" w:cs="굴림체" w:eastAsia="굴림체"/>
          <w:sz w:val="24"/>
        </w:rPr>
        <w:t>2. 6명의 통보인은 모두 “지적장애가 있으며”, 사법 결정에 따라 부분 또는 일반 후견의 적용을 받았다. *1 ) 후견제도의 적용을 받음으로써 통보인들의 이름은 선거인명부에서 자동 삭제되었다. 이는 당시 적용되었던 당사국 헌법 제70조 제5항에 따른 것으로 해당 조항은 완전 또는 부분 후견의 적용을 받는 자는 투표권을 갖지 않는다고 규정한다. 이러한 법적 능력의 제한으로 인해 통보인들은 2010년 4월 11일 실시된 헝가리 총선 및 2010년 10월 3일 실시된 지방선거에 참여할 수 없었다. 이들은 현재까지 참정권이 박탈된 상태이며, 이에 따라 선거에 참여할 수 없다.</w:t>
      </w:r>
    </w:p>
    <w:p>
      <w:pPr>
        <w:ind w:left="0" w:firstLine="0" w:hanging="0"/>
        <w:jc w:val="center"/>
      </w:pPr>
      <w:r>
        <w:rPr>
          <w:rFonts w:ascii="Times New Roman" w:hAnsi="굴림체" w:cs="굴림체" w:eastAsia="굴림체"/>
          <w:sz w:val="24"/>
        </w:rPr>
        <w:t>진정 내용</w:t>
      </w:r>
    </w:p>
    <w:p>
      <w:pPr>
        <w:ind w:left="0" w:firstLine="0" w:hanging="0"/>
        <w:jc w:val="left"/>
      </w:pPr>
      <w:r>
        <w:rPr>
          <w:rFonts w:ascii="Times New Roman" w:hAnsi="굴림체" w:cs="굴림체" w:eastAsia="굴림체"/>
          <w:sz w:val="24"/>
        </w:rPr>
        <w:t>3.1 통보인들은 피후견인으로서 헌법 제70조 제5항이 직접 적용되어 자신들이 선거인명부에서 자동 삭제되었다고 진술한다. 장애의 성격이나 개인의 능력, 또는 자격박탈 조치의 범위와 상관없이 헌법 조항에 따라 자동적이고도 무차별적으로 참정권이 박탈되었다는 점에서 이러한 자격박탈 결정은 통보인들의 투표 능력을 고려하지 않은 것이다. 통보인들은 자신들이 정치를 이해하고 선거에 참여할 수 있다고 주장한다. 통보인들은 이러한 자동 금지가 정당하지 않으며, 협약 제29조를 단독으로, 또한 제12조와 연계하여 위반하는 것이라고 주장한다.</w:t>
      </w:r>
    </w:p>
    <w:p>
      <w:pPr>
        <w:ind w:left="0" w:firstLine="0" w:hanging="0"/>
        <w:jc w:val="left"/>
      </w:pPr>
      <w:r>
        <w:rPr>
          <w:rFonts w:ascii="Times New Roman" w:hAnsi="굴림체" w:cs="굴림체" w:eastAsia="굴림체"/>
          <w:sz w:val="24"/>
        </w:rPr>
        <w:t>3.2 국내 구제절차 소진과 관련해 통보인들은 자신들이 이용할 수 있는 실효적 구제절차가 없었다고 주장한다. 통보인들은 민법 제21조 제2항에 따라 후견 철회를 신청할 수 있었지만, 이를 통해 투표권 침해가 시정되기 위해서는 자신들의 법적 능력이 완전히 회복되었어야 한다고 주장한다. 이는 가능하지 않을 뿐만 아니라 지적장애를 인지하고 일부 생활영역의 일을 관리하는 데 지원이 필요함을 인정하는 통보인들에게 바람직한 것도 아니었다. 헝가리 법률은 보조가 필요한 장애인에게 후견(완전 또는 일부)이라는 한 가지 법적 조치만을 허용한다. 민법에 따른 후견 철회 신청이 유일하게 가용한 구제절차이긴 하지만, 개인의 투표권을 심사하고 이를 복원할 권한이 법원에 없다는 점에서 이는 통보인들에게 실효적인 구제가 될 수 없다. 통보인들은 유럽인권재판소가 알라요스 키스 대 헝가리(Alajos Kiss v. Hungary) 소송에서 내린 결정을 언급한다. 해당 소송에서 재판소는 통보인들과 마찬가지로 법정 후견을 이유로 한 투표권 제한에 이의를 제기한 신청인들의 주장을 인용한 바 있다. *2 )</w:t>
      </w:r>
    </w:p>
    <w:p>
      <w:pPr>
        <w:ind w:left="0" w:firstLine="0" w:hanging="0"/>
        <w:jc w:val="left"/>
      </w:pPr>
      <w:r>
        <w:rPr>
          <w:rFonts w:ascii="Times New Roman" w:hAnsi="굴림체" w:cs="굴림체" w:eastAsia="굴림체"/>
          <w:sz w:val="24"/>
        </w:rPr>
        <w:t>3.3 또 통보인들은 선거인명부에서 이름이 삭제된 것과 관련해 선거절차법(Act C of 1997 on Electoral Procedure) 제82조에 따른 진정을 제기하지 않았다고 진술한다. 통보인들은 이러한 진정이 지역선거관리위원회에서, 또 이의신청 시에는 해당 시 법원에서 처리되었을 것이라고 진술한다. 그러나 이러한 배제가 헌법에 근거한다는 점에서 이들 기관 중 어느 곳도 통보인들의 투표권을 복원하고 선거인명부에 이들을 포함하도록 명령할 권한이 없다. 통보인들은 유사 사건에서 헌법에 기반한 선거인명부 삭제를 무효로 할 권한이 헝가리 법원에 없다고 판결한 2006년 3월 9일자 페스트 중앙지방법원의 결정을 언급한다. *3 ) 따라서 통보인들은 해당 절차가 투표권 회복으로 이어질 수 없다는 점에서 자신들이 소진해야 할 실효적 구제절차가 아니라고 주장한다.</w:t>
      </w:r>
    </w:p>
    <w:p>
      <w:pPr>
        <w:ind w:left="0" w:firstLine="0" w:hanging="0"/>
        <w:jc w:val="left"/>
      </w:pPr>
      <w:r>
        <w:rPr>
          <w:rFonts w:ascii="Times New Roman" w:hAnsi="굴림체" w:cs="굴림체" w:eastAsia="굴림체"/>
          <w:sz w:val="24"/>
        </w:rPr>
        <w:t>3.4 통보인들은 자신들을 협약 제29조 및 제12조 위반의 피해자로 판정하고, 당사국이 필요한 변화를 국내 법체계에 도입하도록 요청하며, 비금전적 피해에 대해 공정하게 배상을 지급할 것을 위원회에 요청한다.</w:t>
      </w:r>
    </w:p>
    <w:p>
      <w:pPr>
        <w:ind w:left="0" w:firstLine="0" w:hanging="0"/>
        <w:jc w:val="center"/>
      </w:pPr>
      <w:r>
        <w:rPr>
          <w:rFonts w:ascii="Times New Roman" w:hAnsi="굴림체" w:cs="굴림체" w:eastAsia="굴림체"/>
          <w:sz w:val="24"/>
        </w:rPr>
        <w:t>본안에 관한 당사국 견해</w:t>
      </w:r>
    </w:p>
    <w:p>
      <w:pPr>
        <w:ind w:left="0" w:firstLine="0" w:hanging="0"/>
        <w:jc w:val="left"/>
      </w:pPr>
      <w:r>
        <w:rPr>
          <w:rFonts w:ascii="Times New Roman" w:hAnsi="굴림체" w:cs="굴림체" w:eastAsia="굴림체"/>
          <w:sz w:val="24"/>
        </w:rPr>
        <w:t>4.1 2012년 1월 16일 당사국은 본 진정의 심리적격성을 다투지 않겠다는 의사를 위원회에 알렸다.</w:t>
      </w:r>
    </w:p>
    <w:p>
      <w:pPr>
        <w:ind w:left="0" w:firstLine="0" w:hanging="0"/>
        <w:jc w:val="left"/>
      </w:pPr>
      <w:r>
        <w:rPr>
          <w:rFonts w:ascii="Times New Roman" w:hAnsi="굴림체" w:cs="굴림체" w:eastAsia="굴림체"/>
          <w:sz w:val="24"/>
        </w:rPr>
        <w:t>4.2 2012년 5월 31일 당사국은 통보의 본안에 관한 견해를 제출했다. 당사국은 위원회에 진정이 제출된 이후 관련 법률이 대폭 개정되었다고 진술한다. 2012년 1월 1일 발효된 헝가리 기본법(Fundamental Law of Hungary)은 모든 피후견인의 참정권을 자동 배제함으로써 이들의 시민법상 선거 능력을 제한하거나 배제하는 헝가리공화국 헌법(1949 Constitution of the Republic of Hungary) 제70조 제5항을 폐지하였다. 폐기된 이전의 엄격한 조항과 달리 기본법은 판사가 각 사례의 개별적 상황을 고려하여 참정권에 관한 결정을 내릴 것을 요구한다. 따라서 장애가 있는 성인은 더는 같은 집단으로 취급되지 않는다. 제XXIII조 제6항에 따라 법원이 사례의 모든 관련 정보를 정당하게 고려하여 내린 결정을 통해 권리를 박탈할 때만 해당 개인은 참정권을 갖지 못한다.</w:t>
      </w:r>
    </w:p>
    <w:p>
      <w:pPr>
        <w:ind w:left="0" w:firstLine="0" w:hanging="0"/>
        <w:jc w:val="left"/>
      </w:pPr>
      <w:r>
        <w:rPr>
          <w:rFonts w:ascii="Times New Roman" w:hAnsi="굴림체" w:cs="굴림체" w:eastAsia="굴림체"/>
          <w:sz w:val="24"/>
        </w:rPr>
        <w:t>4.3 또 당사국은 이 새로운 조항이 인권과 기본적 자유의 보호에 관한 유럽협약 제1의정서 제3조에 명시된 자유 선거에 대한 권리, 그리고 알라요스 키스 대 헝가리 소송에서 유럽인권재판소가 내린 판결에 부합한다고 주장한다. 당사국에 따르면, 유럽연합의 여러 회원국이 참정권과 관련해 유사한 제한 규정을 두고 있다. 당사국은 의회가 헝가리 기본법의 경과규정을 기본법의 일부로 채택했다고 언급한다. 이러한 법원(source of law)이 2012년 1월 1일 기본법과 함께 발효되었으며, 이는 기본법 발효 시점에서 후견하에 있는 사람들의 지위를 규정한다. 경과규정 제26조 제2항에 따라 “기본법 발효 시점에서 법적 능력을 제한하거나 배제하는 후견을 확정적으로 적용 받는 자는 해당 후견이 종료되거나 법원이 참정권의 존재를 확립할 때까지 투표권을 갖지 않는다”(강조는 당사국). 따라서 경과규정을 통해 후견 적용 문제와 별개로 참정권의 문제를 다룰 수 있다.</w:t>
      </w:r>
    </w:p>
    <w:p>
      <w:pPr>
        <w:ind w:left="0" w:firstLine="0" w:hanging="0"/>
        <w:jc w:val="left"/>
      </w:pPr>
      <w:r>
        <w:rPr>
          <w:rFonts w:ascii="Times New Roman" w:hAnsi="굴림체" w:cs="굴림체" w:eastAsia="굴림체"/>
          <w:sz w:val="24"/>
        </w:rPr>
        <w:t>4.4 나아가 당사국은 후견 절차에 관한 규정이 2011년 12월 31일부로 발효된 기본법 관련 일부 법률 개정에 관한 법률(Act CCI of 2011 on the Amendment of Certain Acts related to the Fundamental Law)에 다른 여러 관련 조항과 더불어 통합되었다고 진술한다. *4 ) 이러한 개정에 따라 후견 절차 속에서 참정권 배제에 관한 법원 결정이 내려진다. 후견을 받는다는 사실은 참정권 배제의 사유가 될 수 없다. 그러나 모든 피후견인에 대해 참정권 배제에 관한 결정을 내려야 한다. 법원은 법적 능력을 제한하거나 배제하는 후견 적용에 관한 판결 또는 후견 재심사 시 참정권 배제 여부를 결정한다. 법원은 참정권 행사에 필요한 재량권이 (a) 정신 상태나 지적장애, 또는 중독으로 인해 영구적으로나 반복적으로 현저히 감소한 성인, 또는 (b) 정신 상태나 지적장애로 인해 영구적으로 완전히 상실된 성인을 참정권에서 배제한다. 법원은 참정권 배제에 관한 결정 시 법정신의학자의 전문가 의견에 근거한다.</w:t>
      </w:r>
    </w:p>
    <w:p>
      <w:pPr>
        <w:ind w:left="0" w:firstLine="0" w:hanging="0"/>
        <w:jc w:val="left"/>
      </w:pPr>
      <w:r>
        <w:rPr>
          <w:rFonts w:ascii="Times New Roman" w:hAnsi="굴림체" w:cs="굴림체" w:eastAsia="굴림체"/>
          <w:sz w:val="24"/>
        </w:rPr>
        <w:t>4.5 법원이 참정권에서 배제하는 경우 피후견인은 기본법 제XXIII조 제6항에 따라 능동적 또는 수동적 참정권을 행사할 자격이 없다. 능동적 참정권이 공직 선거에서 투표를 행사할 수 있는 개인의 권리에 관한 것이라면 수동적 참정권은 공직에 선출될 수 있는 개인의 능력과 관련된다. 후견 해지 신청 자격이 있는 자는 배제 및 배제의 종료를 요청할 수 있다. 따라서 피후견인은 권리 행사 능력이 있는 한에서 후견제도에 의해 제공되는 보호를 상실함이 없이 참정권을 회복할 수 있다.</w:t>
      </w:r>
    </w:p>
    <w:p>
      <w:pPr>
        <w:ind w:left="0" w:firstLine="0" w:hanging="0"/>
        <w:jc w:val="left"/>
      </w:pPr>
      <w:r>
        <w:rPr>
          <w:rFonts w:ascii="Times New Roman" w:hAnsi="굴림체" w:cs="굴림체" w:eastAsia="굴림체"/>
          <w:sz w:val="24"/>
        </w:rPr>
        <w:t>4.6 당사국은 후견 판결 확정으로부터 5년 이내에 실시되는 의무적 후견 재심사 절차에서 참정권 배제를 재검토한다고 덧붙인다. 또 경과규정에 따라 현재는 후견 재심사 신청 자격이 있는 자(즉, 피후견인, 배우자 또는 등록동반자, 직계혈족, 형제자매, 후견인, 후견 감독기관, 검사)의 요청에 따른 특별절차를 통해 상황을 재검토할 수도 있다. 그렇지 않으면 차기 의무 재심사 과정에서 배제 결정을 정정할 수 있다.</w:t>
      </w:r>
    </w:p>
    <w:p>
      <w:pPr>
        <w:ind w:left="0" w:firstLine="0" w:hanging="0"/>
        <w:jc w:val="left"/>
      </w:pPr>
      <w:r>
        <w:rPr>
          <w:rFonts w:ascii="Times New Roman" w:hAnsi="굴림체" w:cs="굴림체" w:eastAsia="굴림체"/>
          <w:sz w:val="24"/>
        </w:rPr>
        <w:t>4.7 당사국은 관련 법률이 극히 최근에 발효되었으므로 해당 법률의 실제 이행에 대해서는 위원회에 통보할 처지가 아니라고 진술한다. 당사국은 상기 개정 사항을 도입함으로써 현재 자국 법률이 협약 제29조를 준수하는 것으로 본다는 결론을 내린다. 따라서 당사국은 법개정 및 비금전적 배상에 대한 통보인들의 요청을 위원회가 기각할 것을 촉구한다.</w:t>
      </w:r>
    </w:p>
    <w:p>
      <w:pPr>
        <w:ind w:left="0" w:firstLine="0" w:hanging="0"/>
        <w:jc w:val="center"/>
      </w:pPr>
      <w:r>
        <w:rPr>
          <w:rFonts w:ascii="Times New Roman" w:hAnsi="굴림체" w:cs="굴림체" w:eastAsia="굴림체"/>
          <w:sz w:val="24"/>
        </w:rPr>
        <w:t>제3자 의견</w:t>
      </w:r>
    </w:p>
    <w:p>
      <w:pPr>
        <w:ind w:left="0" w:firstLine="0" w:hanging="0"/>
        <w:jc w:val="left"/>
      </w:pPr>
      <w:r>
        <w:rPr>
          <w:rFonts w:ascii="Times New Roman" w:hAnsi="굴림체" w:cs="굴림체" w:eastAsia="굴림체"/>
          <w:sz w:val="24"/>
        </w:rPr>
        <w:t>5.1 2012년 6월 23일 하버드 법학대학원 장애 프로젝트는 통보인들의 진정을 지원하는 제3자 의견서를 제출했다. 제8차 회기 중이던 2012년 9월 19일 위원회는 절차규칙 제73조 제2항에 따라 이 제3자 의견서 제출과 관련해 통보인들의 서면 동의를 요청하기로 결정했다. 2012년 10월 17일 통보인들은 이와 관련해 위원회에 공식적인 동의서를 전달했다.</w:t>
      </w:r>
    </w:p>
    <w:p>
      <w:pPr>
        <w:ind w:left="0" w:firstLine="0" w:hanging="0"/>
        <w:jc w:val="left"/>
      </w:pPr>
      <w:r>
        <w:rPr>
          <w:rFonts w:ascii="Times New Roman" w:hAnsi="굴림체" w:cs="굴림체" w:eastAsia="굴림체"/>
          <w:sz w:val="24"/>
        </w:rPr>
        <w:t>5.2 장애에 관한 하버드 법학대학원 프로젝트(이하 “제3자”)는 의견서에서 헝가리 기본법 제XXIII조 제6항에 따라 법원이 투표 능력이 부족하다고 판단할 경우 당사자가 투표권을 상실한다고 지적했다. 이러한 평가는 모두 심리사회적 또는 지적 장애가 있는 피후견인에게만 영향을 미친다. 따라서 헝가리 법률은 장애 상태로 인해 투표 능력이 부족하다고 인지되는 장애인에 대하여 참정권 박탈을 허용한다. 제3자는 협약 제29조가 모든 장애인에게 조건 없는 투표권을 보장하며, 광범위한 범주의 장애인에 대한 일괄 금지나 투표 능력이 제한적일 것으로 추정되는 특정 유형의 모든 장애인에 대한 금지를 통해 부과되는지, 아니면 특정 장애인의 투표 능력에 대한 개별 감정을 통해 부과되는지와 상관없이 실제적이거나 인지된 투표 능력에 기반하는 어떠한 암묵적 제한도 허용하지 않음을 강조한다. *5 ) 제3자는 협약 제29조가 보편적 투표권에 대해 장애를 이유로 한 어떠한 예외도 규정하지 않는다고 진술한다. 오히려 협약은 “최중증” 장애인을 비롯한 어떠한 장애인에게서도 장애를 이유로 참정권을 박탈할 수 없다고 규정한다.</w:t>
      </w:r>
    </w:p>
    <w:p>
      <w:pPr>
        <w:ind w:left="0" w:firstLine="0" w:hanging="0"/>
        <w:jc w:val="left"/>
      </w:pPr>
      <w:r>
        <w:rPr>
          <w:rFonts w:ascii="Times New Roman" w:hAnsi="굴림체" w:cs="굴림체" w:eastAsia="굴림체"/>
          <w:sz w:val="24"/>
        </w:rPr>
        <w:t>5.3 제3자는 전 세계 대다수 국가의 관행이 위에 명시된 기준과 극명하게 대비된다는 점에 주목한다. 2001년 발표된 한 연구에 따르면, 조사 대상 60개국 중 약 56개국이 어떠한 식으로든 장애를 이유로 투표권을 제한하는 것으로 나타났다. *6 ) 유럽연합기본권청의 2010년 보고서에서도 이와 유사한 결과가 제시되었다. 장애를 이유로 참정권을 제한하지 않는 국가는 유럽연합 27개 회원국 중 7개국에 불과했다. *7 ) 유럽연합 회원국이 아닌 다른 유럽 국가들의 상황은 훨씬 더 암담하다. 이러한 점에서 제3자는 본 사례에서 제기되는 문제가 당사국 외의 다른 많은 국가에도 함축하는 바가 많다고 본다.</w:t>
      </w:r>
    </w:p>
    <w:p>
      <w:pPr>
        <w:ind w:left="0" w:firstLine="0" w:hanging="0"/>
        <w:jc w:val="left"/>
      </w:pPr>
      <w:r>
        <w:rPr>
          <w:rFonts w:ascii="Times New Roman" w:hAnsi="굴림체" w:cs="굴림체" w:eastAsia="굴림체"/>
          <w:sz w:val="24"/>
        </w:rPr>
        <w:t>5.4 제3자는 장애를 이유로 한 투표권 제한이 직접적인 차별에 해당하며, 모든 장애인이 무능력하다는 용인할 수 없고 경험적으로 근거 없는 고정관념에 입각해 있음을 강조한다. 이는 피후견인과 같이 특정한 장애집단을 대상으로 하는 분류 역시 마찬가지다. 이러한 제한은 장애인의 지위에서 직접적으로 발생하며, 따라서 협약 제29조에 위배되는 것으로 거부되어야 한다. 또 일부 국가는 투표권에 대한 개별 감정에 기반해 장애인의 참정권을 박탈한다. 이러한 투표 능력 감정의 일반적 근거는 이 기본권에 가해지는 제한에 비례적 성격이 있다는 것이다. 유럽인권재판소는 알라요스 키스 대 헝가리 소송에서 후견을 이유로 한 당사국의 참정권 박탈 관행을 평가하면서 이러한 주장을 검토하고 배척했다. 당사국은 자국의 조치가 투표권에 대한 비례적 개입에 해당한다고 주장했다. 그러나 유럽재판소는 이러한 주장을 배척하면서 개인의 투표권에 대한 “개별 사법 평가 없이” 후견을 이유로 투표권을 박탈하는 것은 불비례적 개입에 해당하며, 이는 유럽인권협약과 양립할 수 없다고 판시했다. *8 ) 그러나 판결은 개별 투표 능력 감정을 통한 참정권 박탈이 유럽협약 하에서 수용될 수 있으며, 그러한 조치가 비례성의 틀 속에서 분석되고 결정되어야 한다는 여지를 남겼다.</w:t>
      </w:r>
    </w:p>
    <w:p>
      <w:pPr>
        <w:ind w:left="0" w:firstLine="0" w:hanging="0"/>
        <w:jc w:val="left"/>
      </w:pPr>
      <w:r>
        <w:rPr>
          <w:rFonts w:ascii="Times New Roman" w:hAnsi="굴림체" w:cs="굴림체" w:eastAsia="굴림체"/>
          <w:sz w:val="24"/>
        </w:rPr>
        <w:t>5.5 제3자는 본 사례 심사시 협약 제29조에 반하는 당사국 내에서의 통보인들의 인권 침해라는 협소한 범위를 넘어 이 사례가 제기하는 다른 문제, 즉 장애인의 투표 능력에 대한 개별 감정 자체가 협약 제29조를 위반한다는 점을 명시적으로 판정할 것을 위원회에 요청한다. 제3자는 이러한 결정이 협약 조항의 근거를 밝히는 설득력 있는 설명과 함께 채택될 경우 당사국을 설득하는 동시에 제29조 이행시 국가 이해관계자들이 가질 수 있는 우려를 완화하는 매우 효과적인 도구가 될 것이라고 본다. 또한 위원회는 동일 사안을 다룰 가능성이 큰 유럽인권재판소 및 기타 지역·국가 법원과 재판소의 이해에 강력한 영향을 미침으로써 전 세계 장애인의 권리 보호를 강화할 수 있을 것이다. 개별 감정을 통해 참정권이 박탈되는 모든 사람이 투표권을 침해당함에도 위원회를 통해 정의를 모색할 수 있는 사람은 극소수라는 점에서 이러한 접근법은 모든 장애인이 모든 인권과 기본적 자유를 완전하고 평등하게 향유하도록 증진·보호·보장한다는 협약의 목적(제1조)과 완전히 일치할 것이다. 또한 모든 참정권 박탈 사례를 구제하는 것이 위원회의 임무가 될 수도 없다. 이러한 위반이 발생하는 모든 국가를 고려해볼 때 이러한 조치의 피해자 수가 너무 많다는 점에서 이는 전적으로 불가능할 것이다. 제3자는 모든 장애인이 실질적으로 투표권을 누릴 수 있게 하도록 위원회는 현재 위원회에 회부되지 않았더라도 비슷한 제한을 받는 사람들의 상황에 대응해야 한다고 본다.</w:t>
      </w:r>
    </w:p>
    <w:p>
      <w:pPr>
        <w:ind w:left="0" w:firstLine="0" w:hanging="0"/>
        <w:jc w:val="left"/>
      </w:pPr>
      <w:r>
        <w:rPr>
          <w:rFonts w:ascii="Times New Roman" w:hAnsi="굴림체" w:cs="굴림체" w:eastAsia="굴림체"/>
          <w:sz w:val="24"/>
        </w:rPr>
        <w:t>5.6 당사국이 제시하는 근거의 실체와 관련해 제3자는 기본적 인권인 투표권이 비례성 평가 및 이를 통한 타당성 검토의 대상이 되어서는 안 된다고 진술한다. 이는 (a) 능력 감정이 장애를 이유로 한 차별에 해당하고, (b) 불가피하게 능력 있는 개인의 참정권을 박탈하는 결과를 초래하며, (c) 그 적용이 실질적으로 다수 장애인의 참정권 박탈로 이어진다는 세 가지 핵심적인 이유에서 참정권 박탈이 결코 비례적 개입이 될 수 없기 때문이다.</w:t>
      </w:r>
    </w:p>
    <w:p>
      <w:pPr>
        <w:ind w:left="0" w:firstLine="0" w:hanging="0"/>
        <w:jc w:val="center"/>
      </w:pPr>
      <w:r>
        <w:rPr>
          <w:rFonts w:ascii="Times New Roman" w:hAnsi="굴림체" w:cs="굴림체" w:eastAsia="굴림체"/>
          <w:sz w:val="24"/>
        </w:rPr>
        <w:t>(a) 장애를 이유로 한 차별로서의 능력 감정</w:t>
      </w:r>
    </w:p>
    <w:p>
      <w:pPr>
        <w:ind w:left="0" w:firstLine="0" w:hanging="0"/>
        <w:jc w:val="left"/>
      </w:pPr>
      <w:r>
        <w:rPr>
          <w:rFonts w:ascii="Times New Roman" w:hAnsi="굴림체" w:cs="굴림체" w:eastAsia="굴림체"/>
          <w:sz w:val="24"/>
        </w:rPr>
        <w:t>5.7 투표 능력 감정은 유효한 정치적 의견을 형성할 수 없는 개인으로부터 정치 체계의 무결성을 보호하는 것이 허용된다는 가정에 기초한다. 이러한 주장에 따르면, 객관적으로 투표 능력이 부족한 것으로 판명된 개인은 정의상 법적 능력을 가지고 투표할 수 없다. 그러나 제3자는 무엇이 유효한 정치적 의견에 해당하는지를 국가가 결정할 수 없다는 점에서 그 목적의 정당성 자체가 의심스럽다고 본다. 합리적인 정치적 의견을 형성할 수 없는 장애인이 있음을 인정하면서도 제3자는 “법적 능력이 있는” 투표 또는 “합리적” 투표를 행사할 수 없다는 것이 결코 장애인에게만 국한된 문제가 아니라고 강조한다. 결과적으로 법적 능력이 있는 투표를 행사할 수 없는 사람들이 장애인과 비장애인 모두에게 해당한다면 오직 장애인만이 능력 감정을 받아야 한다는 주장은 유지될 수 없다. 현행 관행의 유일한 근거는 장애인에 대한 오랜 편견일 뿐이며 이는 협약에 따라 거부되어야 한다.</w:t>
      </w:r>
    </w:p>
    <w:p>
      <w:pPr>
        <w:ind w:left="0" w:firstLine="0" w:hanging="0"/>
        <w:jc w:val="center"/>
      </w:pPr>
      <w:r>
        <w:rPr>
          <w:rFonts w:ascii="Times New Roman" w:hAnsi="굴림체" w:cs="굴림체" w:eastAsia="굴림체"/>
          <w:sz w:val="24"/>
        </w:rPr>
        <w:t>(b) 능력 있는 개인의 불가피한 참정권 박탈</w:t>
      </w:r>
    </w:p>
    <w:p>
      <w:pPr>
        <w:ind w:left="0" w:firstLine="0" w:hanging="0"/>
        <w:jc w:val="left"/>
      </w:pPr>
      <w:r>
        <w:rPr>
          <w:rFonts w:ascii="Times New Roman" w:hAnsi="굴림체" w:cs="굴림체" w:eastAsia="굴림체"/>
          <w:sz w:val="24"/>
        </w:rPr>
        <w:t>5.8 제3자에 따르면, 이러한 맥락에서 능력 감정은 법적 능력을 평가하는 비례적 수단이 아니다. 능력 감정은 “능력이 없는” 유권자를 나머지 유권자와 객관적으로 구분할 수 있다는 가정에 기초한다. 하지만 심리학 전문가들에 따를 때 이러한 가정은 근거가 부족하다. 투표 능력이 있는 사람과 그렇지 않은 사람을 나누는 과학적으로 결정 가능한 구분점은 존재하지 않는다. 따라서 무능력 감정은 항상 적어도 일부 능력 있는 장애인 유권자의 참정권을 박탈하는 결과를 초래한다.</w:t>
      </w:r>
    </w:p>
    <w:p>
      <w:pPr>
        <w:ind w:left="0" w:firstLine="0" w:hanging="0"/>
        <w:jc w:val="left"/>
      </w:pPr>
      <w:r>
        <w:rPr>
          <w:rFonts w:ascii="Times New Roman" w:hAnsi="굴림체" w:cs="굴림체" w:eastAsia="굴림체"/>
          <w:sz w:val="24"/>
        </w:rPr>
        <w:t>5.9 제3자는 선거제도의 무결성을 보호한다는 국가의 목표는 잠재적으로 법적 권한이 없는 유권자의 극히 일부(장애가 있는 것으로 분류된 자)만을 대상으로 한다는 점에서 설득력이 없으며, 차별적이라는 점에서 정당하지도 않다고 덧붙인다.</w:t>
      </w:r>
    </w:p>
    <w:p>
      <w:pPr>
        <w:ind w:left="0" w:firstLine="0" w:hanging="0"/>
        <w:jc w:val="center"/>
      </w:pPr>
      <w:r>
        <w:rPr>
          <w:rFonts w:ascii="Times New Roman" w:hAnsi="굴림체" w:cs="굴림체" w:eastAsia="굴림체"/>
          <w:sz w:val="24"/>
        </w:rPr>
        <w:t>(c) 능력 감정의 실제적 효과</w:t>
      </w:r>
    </w:p>
    <w:p>
      <w:pPr>
        <w:ind w:left="0" w:firstLine="0" w:hanging="0"/>
        <w:jc w:val="left"/>
      </w:pPr>
      <w:r>
        <w:rPr>
          <w:rFonts w:ascii="Times New Roman" w:hAnsi="굴림체" w:cs="굴림체" w:eastAsia="굴림체"/>
          <w:sz w:val="24"/>
        </w:rPr>
        <w:t>5.10 또 제3자는 장애에 기초한 능력 감정이 허용될 경우, 장애 상태만을 이유로 다수 장애인의 참정권이 박탈되는 결과가 초래될 것임을 많은 국가의 실례가 보여준다고 강조한다. 제3자는 스페인에 대한 위원회 최종 견해를 언급한다. 여기서 위원회는 “투표권이 거부된 장애인 수”에 우려를 가지고 주목하는 한편 “이러한 권리의 박탈이 예외가 아니라 규칙으로 보인다”라고 진술하였다. *9 ) 제3자에 따르면, 당사국의 상황 또한 마찬가지로 장애인의 권리를 침해하고 있다. 2011년 1월 1일 현재 약 71,862명이 투표권에서 배제되었으며, 이는 당사국 성인 인구의 0.9%에 해당한다. 그러나 “중증 또는 최중증 지적장애”로 등록된 수는 1,394명에 불과하며, 이들이 배제 정책의 일차적 대상이자 근거를 구성한다. *10 ) 따라서 투표 능력이 잠재적으로 의심될 수 있는 사람의 수와 현재 참정권이 박탈된 사람의 수 사이에는 큰 차이가 있다. 더욱이 참정권이 박탈된 사람들의 수는 지속적으로 증가하고 있다. 향후 당사국 정부에 의해 이러한 감정이 어떤 식으로 변경되든 과학적으로 수용 가능한 검사에 따라 합리적으로 “투표 능력이 없다”라고 간주될 수 있는 사람의 수보다 참정권이 박탈된 사람의 수가 훨씬 더 많으리라는 것이 공정한 예측이다.</w:t>
      </w:r>
    </w:p>
    <w:p>
      <w:pPr>
        <w:ind w:left="0" w:firstLine="0" w:hanging="0"/>
        <w:jc w:val="left"/>
      </w:pPr>
      <w:r>
        <w:rPr>
          <w:rFonts w:ascii="Times New Roman" w:hAnsi="굴림체" w:cs="굴림체" w:eastAsia="굴림체"/>
          <w:sz w:val="24"/>
        </w:rPr>
        <w:t>5.11 제3자는 장애인이 자기 일을 관리하거나 유능한 결정을 내릴 능력, 또는 공공문제에 참여할 능력이 없다는 오랜 믿음을 강조한다. 제3자는 판사, 심리학자, 정신과 의사, 사회복지사 등 평가 과정에 참여하는 전문가들 역시 이러한 편견에서 벗어날 수 없다고 덧붙인다. 이러한 점에서 배제를 허용하는 모든 제도는 불균형적으로 많은 장애인의 참정권을 박탈하는 결과를 낳으며, 이는 협약에 따라 이러한 제도가 폐지되어야 하는 이유 중 하나이다. *11 ) 협약 제29조는 장애인의 투표권 행사를 용이하게 하고 장애인이 유능한 투표를 할 수 있도록 당사국이 투표 절차를 조정할 것을 요구한다. 장애인의 투표 능력을 다투어서는 안 되며, 누구도 선거 참여의 전제조건으로 투표 능력 감정을 받도록 강요되어서는 안 된다.</w:t>
      </w:r>
    </w:p>
    <w:p>
      <w:pPr>
        <w:ind w:left="0" w:firstLine="0" w:hanging="0"/>
        <w:jc w:val="center"/>
      </w:pPr>
      <w:r>
        <w:rPr>
          <w:rFonts w:ascii="Times New Roman" w:hAnsi="굴림체" w:cs="굴림체" w:eastAsia="굴림체"/>
          <w:sz w:val="24"/>
        </w:rPr>
        <w:t>제3자 의견에 대한 당사국 견해</w:t>
      </w:r>
    </w:p>
    <w:p>
      <w:pPr>
        <w:ind w:left="0" w:firstLine="0" w:hanging="0"/>
        <w:jc w:val="left"/>
      </w:pPr>
      <w:r>
        <w:rPr>
          <w:rFonts w:ascii="Times New Roman" w:hAnsi="굴림체" w:cs="굴림체" w:eastAsia="굴림체"/>
          <w:sz w:val="24"/>
        </w:rPr>
        <w:t>6.1 2013년 1월 30일자 제출문에서 당사국은 2012년 1월 1일부로 발효된 헝가리 기본법으로 장애인의 참정권에 관한 규정이 크게 바뀌었다고 진술한다. 이전 헌법이 모든 피후견인을 참정권에서 자동 배제함으로써 모든 시민법상 선거에서 이들의 능력을 제한하거나 배제한 반면 새로운 기본법은 법적 능력을 완전히 결여한 자에 한해 투표권을 박탈할 수 있는 권한을 법원에 부여한다. 법원은 당사자의 개인적 상황에 대한 개별 감정에 근거해 투표권을 행사할 수 없을 정도로 법적 능력이 제한되는 경우에만 투표권을 박탈할 수 있다.</w:t>
      </w:r>
    </w:p>
    <w:p>
      <w:pPr>
        <w:ind w:left="0" w:firstLine="0" w:hanging="0"/>
        <w:jc w:val="left"/>
      </w:pPr>
      <w:r>
        <w:rPr>
          <w:rFonts w:ascii="Times New Roman" w:hAnsi="굴림체" w:cs="굴림체" w:eastAsia="굴림체"/>
          <w:sz w:val="24"/>
        </w:rPr>
        <w:t>6.2 이러한 법적 변경은 일차적으로 장애인권리협약의 규정을 이행하기 위한 목적으로 이루어졌으며, 알라요스 키스 대 헝가리 소송에서 유럽인권재판소가 내린 판결 또한 이러한 변경에 일조했다. 당사국의 관점에서 기본법의 이러한 규정은 협약의 정신에 일치하고 알라요스 키스 판결의 요구에 완전히 부합하는 상당한 변화를 반영한다.</w:t>
      </w:r>
    </w:p>
    <w:p>
      <w:pPr>
        <w:ind w:left="0" w:firstLine="0" w:hanging="0"/>
        <w:jc w:val="left"/>
      </w:pPr>
      <w:r>
        <w:rPr>
          <w:rFonts w:ascii="Times New Roman" w:hAnsi="굴림체" w:cs="굴림체" w:eastAsia="굴림체"/>
          <w:sz w:val="24"/>
        </w:rPr>
        <w:t>6.3 일반적인 법적 환경에 비추어 당사국은 상당수 개인이 장애를 이유로 참정권에서 배제되고 있다는 장애에 관한 하버드 법학대학원 프로젝트의 추정이 부적절하다고 간주한다. 이러한 추정은 사실 모든 피후견인을 참정권에서 자동 배제하는 이전 법에 기반한 가정이다. 이러한 점에서 데이터는 피후견인의 수를 나타낼 뿐이다. 그러나 새로운 법률이 규정하는 바와 같이 피후견인의 잠재적 참정권 배제와 관련해 법원이 개별적 결정을 내려야 한다는 점에서 직접적 인과관계는 성립할 수 없다.</w:t>
      </w:r>
    </w:p>
    <w:p>
      <w:pPr>
        <w:ind w:left="0" w:firstLine="0" w:hanging="0"/>
        <w:jc w:val="left"/>
      </w:pPr>
      <w:r>
        <w:rPr>
          <w:rFonts w:ascii="Times New Roman" w:hAnsi="굴림체" w:cs="굴림체" w:eastAsia="굴림체"/>
          <w:sz w:val="24"/>
        </w:rPr>
        <w:t>6.4 따라서 당사국은 진정 본안에 관한 견해에서 표명한 이전의 입장을 유지하며, 법개정 및 비금전적 배상에 대한 통보인들의 요청을 기각할 것을 위원회에 요청한다.</w:t>
      </w:r>
    </w:p>
    <w:p>
      <w:pPr>
        <w:ind w:left="0" w:firstLine="0" w:hanging="0"/>
        <w:jc w:val="center"/>
      </w:pPr>
      <w:r>
        <w:rPr>
          <w:rFonts w:ascii="Times New Roman" w:hAnsi="굴림체" w:cs="굴림체" w:eastAsia="굴림체"/>
          <w:sz w:val="24"/>
        </w:rPr>
        <w:t>당사국 견해에 대한 통보인 의견</w:t>
      </w:r>
    </w:p>
    <w:p>
      <w:pPr>
        <w:ind w:left="0" w:firstLine="0" w:hanging="0"/>
        <w:jc w:val="left"/>
      </w:pPr>
      <w:r>
        <w:rPr>
          <w:rFonts w:ascii="Times New Roman" w:hAnsi="굴림체" w:cs="굴림체" w:eastAsia="굴림체"/>
          <w:sz w:val="24"/>
        </w:rPr>
        <w:t>7.1 2012년 8월 13일 통보인들은 당사국 견해에 대한 의견을 제출했다. 통보인들은 2010년 총선 투표자 명단에서 자신들의 이름이 삭제됨으로써 협약 제29조에 따른 투표권이 침해되었다는 사실에 대해 당사국이 이의를 제기하지 않았다고 진술한다. 당사국의 주장은 협약 제29조 준수를 위해 사후적으로 취해진 입법 조치에 준거한다. 통보인들에 따르면, 자신들이 2010년 선거에 참여하지 못한 이유에 대해 당사국은 어떠한 근거나 해명도 제시하지 않았다. 이후 취해진 입법 조치는 이미 2010년 발생한 피해에 대해 어떠한 영향도 미치지 않는다. 통보인들은 어떠한 구제나 권리 침해에 대한 인정, 또는 기타 도덕적 배상이나 보상도 받지 못했다고 덧붙인다. 당사국이 인용한 조치는 2014년에 있을 차기 총선에서 투표권이 침해되지 않도록 보장할 수 있을 뿐이다.</w:t>
      </w:r>
    </w:p>
    <w:p>
      <w:pPr>
        <w:ind w:left="0" w:firstLine="0" w:hanging="0"/>
        <w:jc w:val="left"/>
      </w:pPr>
      <w:r>
        <w:rPr>
          <w:rFonts w:ascii="Times New Roman" w:hAnsi="굴림체" w:cs="굴림체" w:eastAsia="굴림체"/>
          <w:sz w:val="24"/>
        </w:rPr>
        <w:t>7.2 통보인들은 통보 제출 이후 위반 혐의 해결에 필요한 입법 조치를 취했다는 당사국의 주장을 반박한다. 통보인들은 기존 헌법을 대체하는 헝가리의 새로운 기본법이 2012년 1월 1일부로 발효되었음을 강조한다. 기본법 제XXIII조 제6항에 따라 법원은 필요한 투표 능력이 없는 사람의 투표권을 제한할 수 있다. 또 이러한 규정의 집행을 위해 민법, 민사소송법, 선거절차법 역시 개정되었다. 이러한 변경으로 인해 법원은 법적 능력의 제한 또는 회복과 관련한 소송을 통해 피후견인의 참정권 박탈을 별도로 결정할 수 있다. 2010년 당시 시행 중이던 법률이 모든 피후견인을 선거인명부에서 자동 배제한 반면 이제 법원은 후견제도 적용과 관계없이 개별 감정에 기반해 투표권에 관한 결정을 내릴 수 있다. 이러한 변화에도 불구하고 통보인들은 법원이 후견 소송에서만 참정권 박탈을 결정할 수 있음을 강조한다. 투표권 제한을 위한 별도 소송에 관한 규정은 존재하지 않는다. 피후견인은 모두 장애인이다. 장애인의 참정권 박탈은 특히 지적장애에 기반하며, 이러한 점에서 차별적이다.</w:t>
      </w:r>
    </w:p>
    <w:p>
      <w:pPr>
        <w:ind w:left="0" w:firstLine="0" w:hanging="0"/>
        <w:jc w:val="left"/>
      </w:pPr>
      <w:r>
        <w:rPr>
          <w:rFonts w:ascii="Times New Roman" w:hAnsi="굴림체" w:cs="굴림체" w:eastAsia="굴림체"/>
          <w:sz w:val="24"/>
        </w:rPr>
        <w:t>7.3 통보인들은 투표가 개인적 선호와 관련된 주관적 선택이라고 덧붙인다. 따라서 장애인만이 참정권 행사에 어려움을 겪는 유일한 집단은 아니다. 그럼에도 장애인은 당사국에 의해 참정권 박탈의 대상으로 지목된다. 통보인들은 당사국이 협약 제29조가 요구하는 바와 같이 시민의 투표 능력을 높이기 위해 시민 교육 기준의 개선, 선거 과정에 대한 인식 제고, 취약 계층에 대한 특별 지원 제공 등 다른 수단을 쓸 수 있다고 덧붙인다.</w:t>
      </w:r>
    </w:p>
    <w:p>
      <w:pPr>
        <w:ind w:left="0" w:firstLine="0" w:hanging="0"/>
        <w:jc w:val="left"/>
      </w:pPr>
      <w:r>
        <w:rPr>
          <w:rFonts w:ascii="Times New Roman" w:hAnsi="굴림체" w:cs="굴림체" w:eastAsia="굴림체"/>
          <w:sz w:val="24"/>
        </w:rPr>
        <w:t>7.4 통보인들은 당사국의 제도가 개별 감정에 기반하고 오직 장애인만을 대상으로 한다는 점에서 보편적 투표권에 대한 예외를 규정하지 않는 협약 제29조를 준수할 수 없음을 재차 강조한다. 또 기본법 경과규정에 따라 현재 후견제도의 적용을 받는 모든 사람이 투표권 회복 시까지 계속해서 참정권 박탈 상태가 유지된다는 점에서 참정권 박탈 제도의 시행은 여러 문제를 초래한다. 이는 지금도 여전히 참정권이 박탈된 통보인들 역시 마찬가지다. 당사국이 투표권 재평가를 발표하거나 시행하지 않았으므로 개별적으로 법원에 투표권 회복을 신청한 사람들에 대해서만 법원의 평가가 이루어질 것이다. 또 이러한 소송에서는 법적이거나 재정적인 지원 등이 고려되지 않는다. 이로 인해 피후견인은 비장애인에 비해 불공정하고 불리한 위치에 놓이게 된다. 통보인들은 법원의 결정에 따라 취소되지 않는 한 현재 참정권이 박탈된 모든 사람이 투표권을 회복할 것이라고 당사국이 선언했어야 한다고 주장한다.</w:t>
      </w:r>
    </w:p>
    <w:p>
      <w:pPr>
        <w:ind w:left="0" w:firstLine="0" w:hanging="0"/>
        <w:jc w:val="left"/>
      </w:pPr>
      <w:r>
        <w:rPr>
          <w:rFonts w:ascii="Times New Roman" w:hAnsi="굴림체" w:cs="굴림체" w:eastAsia="굴림체"/>
          <w:sz w:val="24"/>
        </w:rPr>
        <w:t>7.5 참정권 박탈 관련 소송에서 법원이 법정신의학자의 전문가 의견에 근거할 것이라는 당사국 주장을 언급하면서 통보인들은 이들 정신의학자가 받은 훈련이 정신질환 진단과 치료에 관련된 것이지 지능지수 검사 실시나 사회 기술 평가, 또는 지적장애인의 개별 능력 감정과 관련된 것이 아니라고 진술한다. 또 통보인들은 현재 당사국에는 “투표 능력”을 평가할 수 있는 정신과 절차가 없음을 강조한다. 결과적으로 당사국이 고려하는 정신감정은 자의적일 수밖에 없으며, 장애의 존재 자체가 정신감정 및 법원 결정의 유일한 결정 요인이 되는 후견 소송의 관행을 답습한다.</w:t>
      </w:r>
    </w:p>
    <w:p>
      <w:pPr>
        <w:ind w:left="0" w:firstLine="0" w:hanging="0"/>
        <w:jc w:val="left"/>
      </w:pPr>
      <w:r>
        <w:rPr>
          <w:rFonts w:ascii="Times New Roman" w:hAnsi="굴림체" w:cs="굴림체" w:eastAsia="굴림체"/>
          <w:sz w:val="24"/>
        </w:rPr>
        <w:t>7.6 헝가리 법제도가 알라요스 키스 대 헝가리 소송에서 유럽인권재판소가 내린 결정에 부합한다는 당사국 주장과 관련해 통보인들은 유럽인권재판소의 기준이 위원회의 기준과 다름을 환기한다. 따라서 당사국의 유럽협약 준수 여부는 위원회에 결정적인 요소가 아니다. 통보인들은 알라요스 키스 대 헝가리 소송의 판결에서 유럽재판소는 현재 당사국에서 시행 중인 것과 같은 개별 감정이 유럽협약을 준수한다고 판결한 바 없다고 덧붙인다. 오히려 재판소는 개별 감정 없이 자동 배제에 기반하는 제도가 협약을 준수하지 않는다고 판결함으로써 현재 시행 중인 개별 감정 제도가 수용 가능한지의 문제를 해결하지 않은 상태로 두었다.</w:t>
      </w:r>
    </w:p>
    <w:p>
      <w:pPr>
        <w:ind w:left="0" w:firstLine="0" w:hanging="0"/>
        <w:jc w:val="left"/>
      </w:pPr>
      <w:r>
        <w:rPr>
          <w:rFonts w:ascii="Times New Roman" w:hAnsi="굴림체" w:cs="굴림체" w:eastAsia="굴림체"/>
          <w:sz w:val="24"/>
        </w:rPr>
        <w:t>7.7 통보인들은 당사국이 장애인의 참정권 박탈을 정당화하는 논거를 제시하거나 이러한 제도가 협약에 부합함을 입증하지 못했다는 결론을 내린다. 따라서 통보인들은 (a) 당사국의 현행 개별 감정 제도가 협약 제29조를 위반하는 것으로 판정하고, (b) 자동적이든 개별 투표 능력 감정에 근거하든 장애를 이유로 한 참정권 박탈을 금지하도록 당사국에 법 개정을 요청하며, (c) 통보인들이 겪은 침해를 인정하고 비금전적 피해에 대한 배상을 제공할 것을 위원회에 거듭 촉구한다.</w:t>
      </w:r>
    </w:p>
    <w:p>
      <w:pPr>
        <w:ind w:left="0" w:firstLine="0" w:hanging="0"/>
        <w:jc w:val="center"/>
      </w:pPr>
      <w:r>
        <w:rPr>
          <w:rFonts w:ascii="Times New Roman" w:hAnsi="굴림체" w:cs="굴림체" w:eastAsia="굴림체"/>
          <w:sz w:val="24"/>
        </w:rPr>
        <w:t>위원회 쟁점 및 절차</w:t>
      </w:r>
    </w:p>
    <w:p>
      <w:pPr>
        <w:ind w:left="0" w:firstLine="0" w:hanging="0"/>
        <w:jc w:val="center"/>
      </w:pPr>
      <w:r>
        <w:rPr>
          <w:rFonts w:ascii="Times New Roman" w:hAnsi="굴림체" w:cs="굴림체" w:eastAsia="굴림체"/>
          <w:sz w:val="24"/>
        </w:rPr>
        <w:t>심리적격 심사</w:t>
      </w:r>
    </w:p>
    <w:p>
      <w:pPr>
        <w:ind w:left="0" w:firstLine="0" w:hanging="0"/>
        <w:jc w:val="left"/>
      </w:pPr>
      <w:r>
        <w:rPr>
          <w:rFonts w:ascii="Times New Roman" w:hAnsi="굴림체" w:cs="굴림체" w:eastAsia="굴림체"/>
          <w:sz w:val="24"/>
        </w:rPr>
        <w:t>8.1 진정에 포함된 주장을 심사하기 전 장애인권리위원회는 선택의정서 제2조 및 위원회 절차규칙 제65조에 따라 협약 선택의정서에 따른 통보의 심리적격성 여부를 결정해야 한다.</w:t>
      </w:r>
    </w:p>
    <w:p>
      <w:pPr>
        <w:ind w:left="0" w:firstLine="0" w:hanging="0"/>
        <w:jc w:val="left"/>
      </w:pPr>
      <w:r>
        <w:rPr>
          <w:rFonts w:ascii="Times New Roman" w:hAnsi="굴림체" w:cs="굴림체" w:eastAsia="굴림체"/>
          <w:sz w:val="24"/>
        </w:rPr>
        <w:t>8.2 당사국이 본 통보의 심리적격성에 이의를 제기하지 않았음을 위원회가 인지하고 있음에도 통보의 심리적격성을 심의하는 것은 적절한 일이 될 것이다. 선택의정서 제2조 제c호에서 요구하는 바에 따라 위원회는 같은 사안이 기존에 위원회에서 심의되지 않았으며, 다른 국제 조사 또는 조정 절차에 따라 심의되었거나 심의 중이지도 않음을 확인하였다. 또 위원회는 당사국이 국내 구제절차 소진과 관련해 반론을 제기하거나 통보인들이 이용할 수 있었던 구체적 구제조치를 특정하지 않았다는 점에 주목한다. 따라서 위원회는 선택의정서 제2조 제d호의 요건이 충족된 것으로 본다. 이에 따라 위원회는 본 진정의 심의가 선택의정서 제2조에 따라 배제되지 않는다고 간주한다.</w:t>
      </w:r>
    </w:p>
    <w:p>
      <w:pPr>
        <w:ind w:left="0" w:firstLine="0" w:hanging="0"/>
        <w:jc w:val="left"/>
      </w:pPr>
      <w:r>
        <w:rPr>
          <w:rFonts w:ascii="Times New Roman" w:hAnsi="굴림체" w:cs="굴림체" w:eastAsia="굴림체"/>
          <w:sz w:val="24"/>
        </w:rPr>
        <w:t>8.3 위원회는 심리적격성의 취지에서 통보인들이 협약 제12조 및 제29조에 따른 주장을 충분히 소명했다고 간주한다. 심리적격성에 대한 다른 장애가 없으므로 위원회는 이러한 주장을 심리적격으로 선언하고 본안 심사를 진행한다.</w:t>
      </w:r>
    </w:p>
    <w:p>
      <w:pPr>
        <w:ind w:left="0" w:firstLine="0" w:hanging="0"/>
        <w:jc w:val="center"/>
      </w:pPr>
      <w:r>
        <w:rPr>
          <w:rFonts w:ascii="Times New Roman" w:hAnsi="굴림체" w:cs="굴림체" w:eastAsia="굴림체"/>
          <w:sz w:val="24"/>
        </w:rPr>
        <w:t>본안 판단</w:t>
      </w:r>
    </w:p>
    <w:p>
      <w:pPr>
        <w:ind w:left="0" w:firstLine="0" w:hanging="0"/>
        <w:jc w:val="left"/>
      </w:pPr>
      <w:r>
        <w:rPr>
          <w:rFonts w:ascii="Times New Roman" w:hAnsi="굴림체" w:cs="굴림체" w:eastAsia="굴림체"/>
          <w:sz w:val="24"/>
        </w:rPr>
        <w:t>9.1 장애인권리위원회는 선택의정서 제5조 및 위원회 절차규칙 제73조 제1항에 따라 접수한 모든 정보에 비추어 본 통보를 심사했다.</w:t>
      </w:r>
    </w:p>
    <w:p>
      <w:pPr>
        <w:ind w:left="0" w:firstLine="0" w:hanging="0"/>
        <w:jc w:val="left"/>
      </w:pPr>
      <w:r>
        <w:rPr>
          <w:rFonts w:ascii="Times New Roman" w:hAnsi="굴림체" w:cs="굴림체" w:eastAsia="굴림체"/>
          <w:sz w:val="24"/>
        </w:rPr>
        <w:t>9.2 위원회는 진정 제출 당시 시행되었던 헌법 제70조 제5항을 적용하여 자신들의 이름을 선거인명부에서 자동 삭제된 것이 협약 제29조를 단독으로, 또한 협약 제12조와 연계하여 위반한 것이라는 통보인들의 주장에 주목한다. 보다 구체적으로, 통보인들은 장애의 성격 및 개인의 능력을 고려하지 않은 자동적인 참정권 박탈이 차별적이며 근거가 없다고 주장한다. 또 위원회는 헝가리 기본법의 채택으로 헌법 제70조 제5항이 폐지되고 기본법 경과규정 제26조 제2항이 개인의 법적 능력에 기반한 개별 투표 능력 감정을 규정하므로 헝가리 법률이 이제 협약 제29조에 부합하게 되었다는 당사국 주장에 주목한다.</w:t>
      </w:r>
    </w:p>
    <w:p>
      <w:pPr>
        <w:ind w:left="0" w:firstLine="0" w:hanging="0"/>
        <w:jc w:val="left"/>
      </w:pPr>
      <w:r>
        <w:rPr>
          <w:rFonts w:ascii="Times New Roman" w:hAnsi="굴림체" w:cs="굴림체" w:eastAsia="굴림체"/>
          <w:sz w:val="24"/>
        </w:rPr>
        <w:t>9.3 위원회는 피후견인에게 적용 가능한 새로운 법률이 협약 제29조에 부합한다고 진술하면서 당사국이 이를 추상적으로 기술할 뿐 이러한 제도가 피후견인에게 구체적으로 어떠한 영향을 미치는지, 또 협약 제29조에 따른 권리를 어느 정도로 준수하는지 제시하지 않았다고 본다. 당사국은 이러한 법적 변화의 도입에도 불구하고 자신들이 2010년 총선에서 투표를 행사하지 못했으며 후견제도 적용에 따라 여전히 참정권이 박탈된 상태라는 통보인들의 주장에 답변하지 않았다.</w:t>
      </w:r>
    </w:p>
    <w:p>
      <w:pPr>
        <w:ind w:left="0" w:firstLine="0" w:hanging="0"/>
        <w:jc w:val="left"/>
      </w:pPr>
      <w:r>
        <w:rPr>
          <w:rFonts w:ascii="Times New Roman" w:hAnsi="굴림체" w:cs="굴림체" w:eastAsia="굴림체"/>
          <w:sz w:val="24"/>
        </w:rPr>
        <w:t>9.4 위원회는 협약 제29조가 장애인의 투표권 보장을 비롯해 장애인이 다른 사람들과 동등하게 정치·공공 생활에 효과적이고 완전하게 참여할 수 있도록 할 것을 당사국에 요구함을 환기한다. 제29조는 어떠한 장애인 집단에 대해서도 합리적인 제한이나 예외를 규정하고 있지 않다. 따라서 개별 감정에 따른 제한을 비롯해 인지되거나 실제적인 심리사회적 또는 지적 장애에 기반한 투표권 배제는 협약 제2조의 의미에서 장애를 이유로 한 차별에 해당한다. 위원회는 “현재 후견 또는 위탁 하에 있는 사람을 포함해 장애인이 다른 사람들과 동등하게 투표권을 행사하고 공공 생활에 참여할 수 있도록 시급히 입법 조치를 채택할 것”(강조는 추가)을 권고한 튀니지에 대한 최종 견해를 환기한다. *12 ) 또 위원회는 법적 능력이 박탈되거나 시설에 수용될 경우 지적·심리사회적 장애인의 투표권이 제한될 수 있다는 사실에 대해 유사한 우려를 표명한 스페인에 대한 최종 견해를 환기한다. *13 ) 위원회는 본 사례에도 동일한 원칙이 적용된다고 본다. 따라서 위원회는 법원이 지적장애인의 투표권 및 피선거권을 박탈할 수 있도록 한 기본법 제XXIII조 제6항이 기본법 경과규정 제26조 제2항과 함께 협약 제29조를 위반한다는 결론을 내린다.</w:t>
      </w:r>
    </w:p>
    <w:p>
      <w:pPr>
        <w:ind w:left="0" w:firstLine="0" w:hanging="0"/>
        <w:jc w:val="left"/>
      </w:pPr>
      <w:r>
        <w:rPr>
          <w:rFonts w:ascii="Times New Roman" w:hAnsi="굴림체" w:cs="굴림체" w:eastAsia="굴림체"/>
          <w:sz w:val="24"/>
        </w:rPr>
        <w:t>9.5 나아가 위원회는 협약 제12조 제2항에 따라 당사국은 투표권을 포함해 정치 생활 등 “삶의 모든 측면에서 다른 사람들과 동등한” 장애인의 법적 능력 향유를 인정하고 이를 뒷받침할 의무가 있음을 환기한다. 협약 제12조 제3항에 따라 당사국은 장애인의 실질적인 법적 능력 행사를 보장하는 데 필요한 조치를 취할 적극적 의무가 있다. 이에 따라 위원회는 인지되거나 실제적인 지적장애를 근거로 통보인들의 투표권을 박탈함으로써 당사국이 협약 제29조에 따른 의무를 단독으로, 또한 협약 제12조와 연계하여 준수하지 않았다고 본다.</w:t>
      </w:r>
    </w:p>
    <w:p>
      <w:pPr>
        <w:ind w:left="0" w:firstLine="0" w:hanging="0"/>
        <w:jc w:val="left"/>
      </w:pPr>
      <w:r>
        <w:rPr>
          <w:rFonts w:ascii="Times New Roman" w:hAnsi="굴림체" w:cs="굴림체" w:eastAsia="굴림체"/>
          <w:sz w:val="24"/>
        </w:rPr>
        <w:t>9.6 위원회는 개인의 능력에 대한 감정이 본질적으로 차별적이라고 판단하며 이러한 조치는 정당한 의도를 가질 수 없는 것으로 판단한다. 또 이는 당사국 정치 체계의 무결성을 보호한다는 목적에도 비례하지 않는다. 위원회는 협약 제29조에 따라 당사국이 “적절하고 접근 가능하며 이해·이용하기 쉽도록”, 또 필요한 경우 요청에 따라 장애인의 투표 보조를 허용하도록 투표 절차를 조정해야 함을 환기한다. 이렇게 함으로써 당사국은 투표 비밀을 보장하면서도 지적장애인이 다른 사람들과 동등하게 법적 능력을 가진 한 표를 행사할 수 있도록 할 수 있을 것이다.</w:t>
      </w:r>
    </w:p>
    <w:p>
      <w:pPr>
        <w:ind w:left="0" w:firstLine="0" w:hanging="0"/>
        <w:jc w:val="left"/>
      </w:pPr>
      <w:r>
        <w:rPr>
          <w:rFonts w:ascii="Times New Roman" w:hAnsi="굴림체" w:cs="굴림체" w:eastAsia="굴림체"/>
          <w:sz w:val="24"/>
        </w:rPr>
        <w:t>9.7 따라서 위원회는 당사국이 협약 제29조에 따른 의무를 단독으로, 또한 협약 제12조와 연계하여 준수하지 않았다고 판정한다.</w:t>
      </w:r>
    </w:p>
    <w:p>
      <w:pPr>
        <w:ind w:left="0" w:firstLine="0" w:hanging="0"/>
        <w:jc w:val="left"/>
      </w:pPr>
      <w:r>
        <w:rPr>
          <w:rFonts w:ascii="Times New Roman" w:hAnsi="굴림체" w:cs="굴림체" w:eastAsia="굴림체"/>
          <w:sz w:val="24"/>
        </w:rPr>
        <w:t>10. 장애인권리위원회는 선택의정서 제5조에 따른 심의 결과 당사국이 협약 제29조에 따른 의무를 단독으로, 또한 제12조와 연계하여 이행하지 않았다고 본다. 따라서 위원회는 당사국에 다음과 같이 권고한다.</w:t>
      </w:r>
    </w:p>
    <w:p>
      <w:pPr>
        <w:ind w:left="0" w:firstLine="0" w:hanging="0"/>
        <w:jc w:val="left"/>
      </w:pPr>
      <w:r>
        <w:rPr>
          <w:rFonts w:ascii="Times New Roman" w:hAnsi="굴림체" w:cs="굴림체" w:eastAsia="굴림체"/>
          <w:sz w:val="24"/>
        </w:rPr>
        <w:t xml:space="preserve">	(a) 통보인들과 관련해 당사국은 2010년 선거에서 투표권이 박탈됨으로써 발생한 도덕적 피해 및 본 진정을 제기하는 데 발생한 법적 비용에 대해 적절한 배상을 제공하는 것을 비롯해 통보인들이 선거인명부에서 삭제된 것을 회복할 의무가 있다.</w:t>
      </w:r>
    </w:p>
    <w:p>
      <w:pPr>
        <w:ind w:left="0" w:firstLine="0" w:hanging="0"/>
        <w:jc w:val="left"/>
      </w:pPr>
      <w:r>
        <w:rPr>
          <w:rFonts w:ascii="Times New Roman" w:hAnsi="굴림체" w:cs="굴림체" w:eastAsia="굴림체"/>
          <w:sz w:val="24"/>
        </w:rPr>
        <w:t xml:space="preserve">	(b) 일반사항으로 당사국은 향후 유사한 위반을 예방하기 위한 조치를 취할 의무가 있다. 이러한 의무에는 다음이 포함된다.</w:t>
      </w:r>
    </w:p>
    <w:p>
      <w:pPr>
        <w:ind w:left="0" w:firstLine="0" w:hanging="0"/>
        <w:jc w:val="left"/>
      </w:pPr>
      <w:r>
        <w:rPr>
          <w:rFonts w:ascii="Times New Roman" w:hAnsi="굴림체" w:cs="굴림체" w:eastAsia="굴림체"/>
          <w:sz w:val="24"/>
        </w:rPr>
        <w:t xml:space="preserve">		(i) 기본법 제XXIII조 제6항 및 기본법 경과규정 제26조 제2항이 협약 제12조와 제29조에 반함을 고려하여 이의 폐지를 고려한다.</w:t>
      </w:r>
    </w:p>
    <w:p>
      <w:pPr>
        <w:ind w:left="0" w:firstLine="0" w:hanging="0"/>
        <w:jc w:val="left"/>
      </w:pPr>
      <w:r>
        <w:rPr>
          <w:rFonts w:ascii="Times New Roman" w:hAnsi="굴림체" w:cs="굴림체" w:eastAsia="굴림체"/>
          <w:sz w:val="24"/>
        </w:rPr>
        <w:t xml:space="preserve">		(ii) 더 많은 지원이 필요한 장애인을 비롯해 모든 장애인의 투표권을 “능력 감정” 없이 인정하고, 장애인이 정치적 권리를 행사할 수 있도록 적절한 보조와 정당한 편의를 제공하는 법률을 제정한다.</w:t>
      </w:r>
    </w:p>
    <w:p>
      <w:pPr>
        <w:ind w:left="0" w:firstLine="0" w:hanging="0"/>
        <w:jc w:val="left"/>
      </w:pPr>
      <w:r>
        <w:rPr>
          <w:rFonts w:ascii="Times New Roman" w:hAnsi="굴림체" w:cs="굴림체" w:eastAsia="굴림체"/>
          <w:sz w:val="24"/>
        </w:rPr>
        <w:t xml:space="preserve">		(iii) 협약 제29조에서 요구하는 바와 같이 투표 절차·시설·자료가 적절하고 접근 가능하며 이해·이용하기 쉽게 함으로써 장애인의 투표권을 다른 사람들과 동등하게 실질적으로 옹호·보장하고, 필요한 경우 요청에 따라 스스로 선택한 사람에 의한 투표 보조를 허용한다.</w:t>
      </w:r>
    </w:p>
    <w:p>
      <w:pPr>
        <w:ind w:left="0" w:firstLine="0" w:hanging="0"/>
        <w:jc w:val="left"/>
      </w:pPr>
      <w:r>
        <w:rPr>
          <w:rFonts w:ascii="Times New Roman" w:hAnsi="굴림체" w:cs="굴림체" w:eastAsia="굴림체"/>
          <w:sz w:val="24"/>
        </w:rPr>
        <w:t>11. 선택의정서 제5조 및 위원회 절차규칙 제75조에 따라 당사국은 본 견해 및 위원회 권고에 따라 취한 조치에 관한 정보를 포함하여 6개월 이내에 위원회에 서면 답변을 제출해야 한다. 또 위원회의 견해를 공시하고, 이를 당사국의 공식 언어로 번역하며, 모든 부문의 사람들이 이용할 수 있도록 접근 가능한 형식으로 이를 널리 배포할 것을 당사국에 요청한다.</w:t>
      </w:r>
    </w:p>
    <w:p>
      <w:pPr>
        <w:ind w:left="0" w:firstLine="0" w:hanging="0"/>
        <w:jc w:val="left"/>
      </w:pPr>
      <w:r>
        <w:rPr>
          <w:rFonts w:ascii="Times New Roman" w:hAnsi="굴림체" w:cs="굴림체" w:eastAsia="굴림체"/>
          <w:sz w:val="24"/>
        </w:rPr>
        <w:t>[아랍어, 영어, 프랑스어, 스페인어로 채택되었으며, 원문은 영문이다. 추후 위원회의 격년 총회 보고서의 일부로 중국어와 러시아어로도 발행될 예정이다.]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졸트 부이도소는 귤라시 법원의 결정에 따라 2004년 11월 23일부로 일반적 제한 하의 부분 후견(partial guardianship with general limitation, 번역자 추가 - 우리나라의 한정 후견과 유사한 제도)이 적용되었다. 법적 능력 제한에 대한 재심사가 이루어졌으며, 2010년 10월 14일자 페스트 중앙지방법원의 결정에 따라 제한이 유지되었다. 야노스네 일디코 마르쿠스는 바토냐시 법원의 결정에 따라 2003년 2월 17일부로 완전 후견이 적용되었다. 빅토리아 마르톤은 사회보장급여 신청 및 해당 급여의 처분, 고용 소득과 관련해 부다페스트 제II, 제III 지방재판부의 결정에 따라 2008년 10월 11일부로 부분 후견이 적용되었다. 산도르 메사로스는 부다 중앙지방법원의 결정에 따라 2010년 6월 2일부로 일반적 제한 하의 부분 후견이 적용되었다. 게르게이 폴크는 부다 중앙지방법원의 결정에 따라 2004년 9월 14일부로 일반적 제한 하의 부분 후견이 적용되었다. 야노스 사보는 부다페스트 제II, 제III 지방재판부의 결정에 따라 2003년 10월 7일부로 일반적 제한 하의 부분 후견이 적용되었다. 자격박탈에 대한 재심사가 이루어졌으며, 2009년 3월 24일자 페스트 중앙지방법원의 결정에 따라 자격박탈이 유지되었다.</w:t>
      </w:r>
    </w:p>
    <w:p>
      <w:pPr>
        <w:ind w:left="0" w:firstLine="0" w:hanging="0"/>
        <w:jc w:val="left"/>
      </w:pPr>
      <w:r>
        <w:rPr>
          <w:rFonts w:ascii="Times New Roman" w:hAnsi="굴림체" w:cs="굴림체" w:eastAsia="굴림체"/>
          <w:sz w:val="24"/>
        </w:rPr>
        <w:t>2. 신청 제38832/06호, 2010년 5월 20일자 판결, 단락 9. 재판소는 배제 조치가 정당한 목적을 추구한다고 판단했지만, 그럼에도 해당 조치가 개별 사법 평가가 결여된 무차별 조치이므로 인권과 기본적 자유의 보호에 관한 유럽협약(European Convention for the Protection of Human Rights and Fundamental Freedoms) 제1의정서 제3조를 위반한 것이라고 판결했다.</w:t>
      </w:r>
    </w:p>
    <w:p>
      <w:pPr>
        <w:ind w:left="0" w:firstLine="0" w:hanging="0"/>
        <w:jc w:val="left"/>
      </w:pPr>
      <w:r>
        <w:rPr>
          <w:rFonts w:ascii="Times New Roman" w:hAnsi="굴림체" w:cs="굴림체" w:eastAsia="굴림체"/>
          <w:sz w:val="24"/>
        </w:rPr>
        <w:t>3. 결정 제1.P.50.648/2006/4호. 해당 결정은 또한 알라요스 키스 대 헝가리 소송에서의 유럽인권재판소 결정(위의 각주 2) 단락 9에서도 언급된 바 있다.</w:t>
      </w:r>
    </w:p>
    <w:p>
      <w:pPr>
        <w:ind w:left="0" w:firstLine="0" w:hanging="0"/>
        <w:jc w:val="left"/>
      </w:pPr>
      <w:r>
        <w:rPr>
          <w:rFonts w:ascii="Times New Roman" w:hAnsi="굴림체" w:cs="굴림체" w:eastAsia="굴림체"/>
          <w:sz w:val="24"/>
        </w:rPr>
        <w:t>4. 민법(Act IV of 1959 on the Civil Code, 제15조제2항), 선거절차법(Act C of 1997 on Electoral Procedure), 민사소송법(Act III of 1952 on the Code of Civil Procedure, 제311~312조).</w:t>
      </w:r>
    </w:p>
    <w:p>
      <w:pPr>
        <w:ind w:left="0" w:firstLine="0" w:hanging="0"/>
        <w:jc w:val="left"/>
      </w:pPr>
      <w:r>
        <w:rPr>
          <w:rFonts w:ascii="Times New Roman" w:hAnsi="굴림체" w:cs="굴림체" w:eastAsia="굴림체"/>
          <w:sz w:val="24"/>
        </w:rPr>
        <w:t>5. 튀니지에 대한 위원회 최종 견해 참조. 최종 견해는 “현재 후견 또는 위탁 하에 있는 사람을 포함해 장애인이 다른 사람들과 동등하게 투표권을 행사하고 공공 생활에 참여할 수 있도록 시급히 입법 조치를 채택할 것”(CRPD/C/TUN/CO/1, 단락 35)을 권고하였다. 또 스페인에 대한 최종 견해도 참조. 여기서 위원회는 국내법에 의해 개별 투표 능력 감정이 허용됨으로써 이것이 장애인의 투표권 박탈로 이어진다는 우려를 표명한 바 있다. 따라서 위원회는 “장애, 법적 지위, 거주지에 상관없이 모든 장애인이 다른 사람들과 동등하게 투표권을 갖고 공공 생활에 참여할 수 있도록 모든 관련 법률을 재검토할 것”을 권고하였다(CRPD/C/ESP/CO/1, 단락 48).</w:t>
      </w:r>
    </w:p>
    <w:p>
      <w:pPr>
        <w:ind w:left="0" w:firstLine="0" w:hanging="0"/>
        <w:jc w:val="left"/>
      </w:pPr>
      <w:r>
        <w:rPr>
          <w:rFonts w:ascii="Times New Roman" w:hAnsi="굴림체" w:cs="굴림체" w:eastAsia="굴림체"/>
          <w:sz w:val="24"/>
        </w:rPr>
        <w:t>6. André Blais, Louis Massicotte and Antoine Yoshinaka, “Deciding who has the right to vote: a comparative analysis of election laws[누구에게 투표권이 있는지 결정하기: 선거법 비교 분석]”, Electoral Studies, vol. 20. No. 1 (March 2001), p. 41.</w:t>
      </w:r>
    </w:p>
    <w:p>
      <w:pPr>
        <w:ind w:left="0" w:firstLine="0" w:hanging="0"/>
        <w:jc w:val="left"/>
      </w:pPr>
      <w:r>
        <w:rPr>
          <w:rFonts w:ascii="Times New Roman" w:hAnsi="굴림체" w:cs="굴림체" w:eastAsia="굴림체"/>
          <w:sz w:val="24"/>
        </w:rPr>
        <w:t>7. European Union Agency for Fundamental Rights, “The rights of people with mental health problems and intellectual disabilities to take part in politics[정신건강 문제 및 지적장애가 있는 사람들의 정치 참여 권리]”, November 2010.http://fra.europa.eu/en/publications-and-resources(2013년 10월 10일 접속) 참조.</w:t>
      </w:r>
    </w:p>
    <w:p>
      <w:pPr>
        <w:ind w:left="0" w:firstLine="0" w:hanging="0"/>
        <w:jc w:val="left"/>
      </w:pPr>
      <w:r>
        <w:rPr>
          <w:rFonts w:ascii="Times New Roman" w:hAnsi="굴림체" w:cs="굴림체" w:eastAsia="굴림체"/>
          <w:sz w:val="24"/>
        </w:rPr>
        <w:t>8. 신청 제38832/06호, 2010년 5월 20일자 판결, 단락 44.</w:t>
      </w:r>
    </w:p>
    <w:p>
      <w:pPr>
        <w:ind w:left="0" w:firstLine="0" w:hanging="0"/>
        <w:jc w:val="left"/>
      </w:pPr>
      <w:r>
        <w:rPr>
          <w:rFonts w:ascii="Times New Roman" w:hAnsi="굴림체" w:cs="굴림체" w:eastAsia="굴림체"/>
          <w:sz w:val="24"/>
        </w:rPr>
        <w:t>9. CRPD/C/ESP/CO/1, 단락 47.</w:t>
      </w:r>
    </w:p>
    <w:p>
      <w:pPr>
        <w:ind w:left="0" w:firstLine="0" w:hanging="0"/>
        <w:jc w:val="left"/>
      </w:pPr>
      <w:r>
        <w:rPr>
          <w:rFonts w:ascii="Times New Roman" w:hAnsi="굴림체" w:cs="굴림체" w:eastAsia="굴림체"/>
          <w:sz w:val="24"/>
        </w:rPr>
        <w:t>10. 2001년 인구조사에 따르면 헝가리의 성인 지적장애인 수는 38,841명에 달한다. 인구조사 결과(http: //www.nepszamlalas.hu/) 참조. 중도 및 최중도 장애인은 전체 지적장애인의 3.5%에 이를 것으로 추산된다. Martha A. Field and Valerie A. Sanchez, Equal Treatment for People with Mental Retardation: Having and Raising Children[정신지체인에 대한 동등한 대우: 자녀 출산과 양육], Cambridge, Massachusetts, and London, England, Harvard University Press, 1999 참조.</w:t>
      </w:r>
    </w:p>
    <w:p>
      <w:pPr>
        <w:ind w:left="0" w:firstLine="0" w:hanging="0"/>
        <w:jc w:val="left"/>
      </w:pPr>
      <w:r>
        <w:rPr>
          <w:rFonts w:ascii="Times New Roman" w:hAnsi="굴림체" w:cs="굴림체" w:eastAsia="굴림체"/>
          <w:sz w:val="24"/>
        </w:rPr>
        <w:t>11. 제3자는 이탈리아, 네덜란드, 스웨덴, 영국 등의 일부 국가, 캐나다의 여러 주, 미국의 일부 주에서는 이미 장애를 이유로 한 투표권 제한이 일절 금지되고 있다고 지적한다.</w:t>
      </w:r>
    </w:p>
    <w:p>
      <w:pPr>
        <w:ind w:left="0" w:firstLine="0" w:hanging="0"/>
        <w:jc w:val="left"/>
      </w:pPr>
      <w:r>
        <w:rPr>
          <w:rFonts w:ascii="Times New Roman" w:hAnsi="굴림체" w:cs="굴림체" w:eastAsia="굴림체"/>
          <w:sz w:val="24"/>
        </w:rPr>
        <w:t>12. CRPD/C/TUN/CO/1, 단락 35.</w:t>
      </w:r>
    </w:p>
    <w:p>
      <w:pPr>
        <w:ind w:left="0" w:firstLine="0" w:hanging="0"/>
        <w:jc w:val="left"/>
      </w:pPr>
      <w:r>
        <w:rPr>
          <w:rFonts w:ascii="Times New Roman" w:hAnsi="굴림체" w:cs="굴림체" w:eastAsia="굴림체"/>
          <w:sz w:val="24"/>
        </w:rPr>
        <w:t>13. CRPD/C/ESP/CO/1, 단락 47.</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