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798" w:type="dxa"/>
        <w:tblLayout w:type="fixed"/>
        <w:tblCellMar>
          <w:left w:w="0" w:type="dxa"/>
          <w:right w:w="0" w:type="dxa"/>
        </w:tblCellMar>
        <w:tblLook w:val="01E0" w:firstRow="1" w:lastRow="1" w:firstColumn="1" w:lastColumn="1" w:noHBand="0" w:noVBand="0"/>
      </w:tblPr>
      <w:tblGrid>
        <w:gridCol w:w="1418"/>
        <w:gridCol w:w="2236"/>
        <w:gridCol w:w="3214"/>
        <w:gridCol w:w="2930"/>
      </w:tblGrid>
      <w:tr w:rsidR="00D40054" w:rsidRPr="00F131DB" w14:paraId="028A158E" w14:textId="77777777" w:rsidTr="00C9609B">
        <w:trPr>
          <w:trHeight w:val="851"/>
        </w:trPr>
        <w:tc>
          <w:tcPr>
            <w:tcW w:w="1418" w:type="dxa"/>
            <w:tcBorders>
              <w:top w:val="nil"/>
              <w:left w:val="nil"/>
              <w:bottom w:val="single" w:sz="4" w:space="0" w:color="auto"/>
              <w:right w:val="nil"/>
            </w:tcBorders>
          </w:tcPr>
          <w:p w14:paraId="60B306C0" w14:textId="77777777" w:rsidR="00B35496" w:rsidRPr="00F131DB" w:rsidRDefault="00B35496">
            <w:pPr>
              <w:tabs>
                <w:tab w:val="right" w:pos="850"/>
                <w:tab w:val="left" w:pos="1134"/>
                <w:tab w:val="right" w:leader="dot" w:pos="8504"/>
              </w:tabs>
              <w:spacing w:before="360" w:after="240"/>
              <w:rPr>
                <w:rFonts w:asciiTheme="majorBidi" w:hAnsiTheme="majorBidi" w:cstheme="majorBidi"/>
              </w:rPr>
            </w:pPr>
          </w:p>
        </w:tc>
        <w:tc>
          <w:tcPr>
            <w:tcW w:w="2236" w:type="dxa"/>
            <w:tcBorders>
              <w:top w:val="nil"/>
              <w:left w:val="nil"/>
              <w:bottom w:val="single" w:sz="4" w:space="0" w:color="auto"/>
              <w:right w:val="nil"/>
            </w:tcBorders>
            <w:vAlign w:val="bottom"/>
          </w:tcPr>
          <w:p w14:paraId="4F16E245" w14:textId="2599D8B4" w:rsidR="00B35496" w:rsidRPr="00F131DB" w:rsidRDefault="00B35496">
            <w:pPr>
              <w:spacing w:after="80" w:line="300" w:lineRule="exact"/>
              <w:rPr>
                <w:rFonts w:asciiTheme="majorBidi" w:hAnsiTheme="majorBidi" w:cstheme="majorBidi"/>
              </w:rPr>
            </w:pPr>
          </w:p>
        </w:tc>
        <w:tc>
          <w:tcPr>
            <w:tcW w:w="6144" w:type="dxa"/>
            <w:gridSpan w:val="2"/>
            <w:tcBorders>
              <w:top w:val="nil"/>
              <w:left w:val="nil"/>
              <w:bottom w:val="single" w:sz="4" w:space="0" w:color="auto"/>
              <w:right w:val="nil"/>
            </w:tcBorders>
            <w:vAlign w:val="bottom"/>
          </w:tcPr>
          <w:p w14:paraId="3BF35ED6" w14:textId="0B612348" w:rsidR="00B35496" w:rsidRPr="00F131DB" w:rsidRDefault="00582628" w:rsidP="00D84DF4">
            <w:pPr>
              <w:jc w:val="right"/>
              <w:rPr>
                <w:rFonts w:asciiTheme="majorBidi" w:hAnsiTheme="majorBidi" w:cstheme="majorBidi"/>
              </w:rPr>
            </w:pPr>
            <w:r>
              <w:t>Annex</w:t>
            </w:r>
            <w:r w:rsidR="00C20AB6">
              <w:t xml:space="preserve"> 1</w:t>
            </w:r>
            <w:r w:rsidR="00D84DF4">
              <w:t xml:space="preserve"> </w:t>
            </w:r>
            <w:r w:rsidR="00C9609B">
              <w:t xml:space="preserve">to </w:t>
            </w:r>
            <w:r w:rsidR="00D84DF4" w:rsidRPr="00D84DF4">
              <w:rPr>
                <w:rFonts w:asciiTheme="majorBidi" w:hAnsiTheme="majorBidi" w:cstheme="majorBidi"/>
                <w:lang w:val="en-CA"/>
              </w:rPr>
              <w:t>A/HRC/</w:t>
            </w:r>
            <w:r w:rsidR="00293C02">
              <w:rPr>
                <w:rFonts w:asciiTheme="majorBidi" w:hAnsiTheme="majorBidi" w:cstheme="majorBidi"/>
                <w:lang w:val="en-CA"/>
              </w:rPr>
              <w:t>55</w:t>
            </w:r>
            <w:r w:rsidR="00D84DF4" w:rsidRPr="00D84DF4">
              <w:rPr>
                <w:rFonts w:asciiTheme="majorBidi" w:hAnsiTheme="majorBidi" w:cstheme="majorBidi"/>
                <w:lang w:val="en-CA"/>
              </w:rPr>
              <w:t>/</w:t>
            </w:r>
            <w:r w:rsidR="00BB00E8">
              <w:rPr>
                <w:rFonts w:asciiTheme="majorBidi" w:hAnsiTheme="majorBidi" w:cstheme="majorBidi"/>
                <w:lang w:val="en-CA"/>
              </w:rPr>
              <w:t>43</w:t>
            </w:r>
          </w:p>
        </w:tc>
      </w:tr>
      <w:tr w:rsidR="00C9609B" w:rsidRPr="00F131DB" w14:paraId="60DDEBB4" w14:textId="77777777" w:rsidTr="00C9609B">
        <w:trPr>
          <w:trHeight w:val="2835"/>
        </w:trPr>
        <w:tc>
          <w:tcPr>
            <w:tcW w:w="1418" w:type="dxa"/>
            <w:tcBorders>
              <w:top w:val="single" w:sz="4" w:space="0" w:color="auto"/>
              <w:left w:val="nil"/>
              <w:bottom w:val="single" w:sz="12" w:space="0" w:color="auto"/>
              <w:right w:val="nil"/>
            </w:tcBorders>
          </w:tcPr>
          <w:p w14:paraId="0669ABF3" w14:textId="583DACA1" w:rsidR="00C9609B" w:rsidRPr="00F131DB" w:rsidRDefault="00C9609B" w:rsidP="00C9609B">
            <w:pPr>
              <w:spacing w:before="120"/>
              <w:ind w:right="-300"/>
              <w:jc w:val="center"/>
              <w:rPr>
                <w:rFonts w:asciiTheme="majorBidi" w:hAnsiTheme="majorBidi" w:cstheme="majorBidi"/>
              </w:rPr>
            </w:pPr>
            <w:r w:rsidRPr="00950325">
              <w:rPr>
                <w:noProof/>
                <w:color w:val="000000"/>
                <w:lang w:eastAsia="en-GB"/>
              </w:rPr>
              <w:drawing>
                <wp:anchor distT="0" distB="0" distL="114300" distR="114300" simplePos="0" relativeHeight="251658240" behindDoc="0" locked="0" layoutInCell="1" allowOverlap="1" wp14:anchorId="64E31D09" wp14:editId="2FDCF316">
                  <wp:simplePos x="0" y="0"/>
                  <wp:positionH relativeFrom="column">
                    <wp:posOffset>0</wp:posOffset>
                  </wp:positionH>
                  <wp:positionV relativeFrom="paragraph">
                    <wp:posOffset>77470</wp:posOffset>
                  </wp:positionV>
                  <wp:extent cx="854075" cy="393700"/>
                  <wp:effectExtent l="0" t="0" r="3175" b="6350"/>
                  <wp:wrapSquare wrapText="bothSides"/>
                  <wp:docPr id="3" name="Picture 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 Logo blue - english.png"/>
                          <pic:cNvPicPr/>
                        </pic:nvPicPr>
                        <pic:blipFill rotWithShape="1">
                          <a:blip r:embed="rId11" cstate="print">
                            <a:biLevel thresh="50000"/>
                            <a:extLst>
                              <a:ext uri="{28A0092B-C50C-407E-A947-70E740481C1C}">
                                <a14:useLocalDpi xmlns:a14="http://schemas.microsoft.com/office/drawing/2010/main" val="0"/>
                              </a:ext>
                            </a:extLst>
                          </a:blip>
                          <a:srcRect l="13904" t="14421" r="15247" b="10356"/>
                          <a:stretch/>
                        </pic:blipFill>
                        <pic:spPr bwMode="auto">
                          <a:xfrm>
                            <a:off x="0" y="0"/>
                            <a:ext cx="854075" cy="39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450" w:type="dxa"/>
            <w:gridSpan w:val="2"/>
            <w:tcBorders>
              <w:top w:val="single" w:sz="4" w:space="0" w:color="auto"/>
              <w:left w:val="nil"/>
              <w:bottom w:val="single" w:sz="12" w:space="0" w:color="auto"/>
              <w:right w:val="nil"/>
            </w:tcBorders>
          </w:tcPr>
          <w:p w14:paraId="1EF64812" w14:textId="76F812E9" w:rsidR="00C9609B" w:rsidRPr="00F131DB" w:rsidRDefault="00C9609B" w:rsidP="00C9609B">
            <w:pPr>
              <w:spacing w:before="120" w:line="420" w:lineRule="exact"/>
              <w:rPr>
                <w:rFonts w:asciiTheme="majorBidi" w:hAnsiTheme="majorBidi" w:cstheme="majorBidi"/>
                <w:b/>
              </w:rPr>
            </w:pPr>
            <w:r w:rsidRPr="00950325">
              <w:rPr>
                <w:b/>
                <w:sz w:val="36"/>
                <w:szCs w:val="36"/>
                <w:lang w:val="en-US"/>
              </w:rPr>
              <w:t>Special Rapporteur on human rights and the environment</w:t>
            </w:r>
          </w:p>
        </w:tc>
        <w:tc>
          <w:tcPr>
            <w:tcW w:w="2930" w:type="dxa"/>
            <w:tcBorders>
              <w:top w:val="single" w:sz="4" w:space="0" w:color="auto"/>
              <w:left w:val="nil"/>
              <w:bottom w:val="single" w:sz="12" w:space="0" w:color="auto"/>
              <w:right w:val="nil"/>
            </w:tcBorders>
          </w:tcPr>
          <w:p w14:paraId="1069DEED" w14:textId="77777777" w:rsidR="00C9609B" w:rsidRDefault="00C9609B" w:rsidP="00C9609B">
            <w:pPr>
              <w:spacing w:before="240" w:line="240" w:lineRule="exact"/>
            </w:pPr>
            <w:r>
              <w:t>Distr.: General</w:t>
            </w:r>
          </w:p>
          <w:p w14:paraId="4899ED4F" w14:textId="46C127E0" w:rsidR="00C9609B" w:rsidRDefault="00293C02" w:rsidP="00C9609B">
            <w:pPr>
              <w:spacing w:line="240" w:lineRule="exact"/>
            </w:pPr>
            <w:r>
              <w:t>1</w:t>
            </w:r>
            <w:r w:rsidR="006B3DF8">
              <w:t>9</w:t>
            </w:r>
            <w:r w:rsidR="00D84DF4">
              <w:t>/0</w:t>
            </w:r>
            <w:r>
              <w:t>2</w:t>
            </w:r>
            <w:r w:rsidR="00D84DF4">
              <w:t>/202</w:t>
            </w:r>
            <w:r>
              <w:t>4</w:t>
            </w:r>
          </w:p>
          <w:p w14:paraId="5431C6EA" w14:textId="77777777" w:rsidR="00C9609B" w:rsidRDefault="00C9609B" w:rsidP="00C9609B">
            <w:pPr>
              <w:spacing w:line="240" w:lineRule="exact"/>
            </w:pPr>
          </w:p>
          <w:p w14:paraId="01818527" w14:textId="14A8E956" w:rsidR="00C9609B" w:rsidRPr="00F131DB" w:rsidRDefault="00C9609B" w:rsidP="00C9609B">
            <w:pPr>
              <w:spacing w:line="240" w:lineRule="exact"/>
              <w:rPr>
                <w:rFonts w:asciiTheme="majorBidi" w:hAnsiTheme="majorBidi" w:cstheme="majorBidi"/>
              </w:rPr>
            </w:pPr>
            <w:r>
              <w:t>Original: English</w:t>
            </w:r>
          </w:p>
        </w:tc>
      </w:tr>
    </w:tbl>
    <w:p w14:paraId="5E7DF748" w14:textId="48A10C30" w:rsidR="000E44F7" w:rsidRPr="00BA4527" w:rsidRDefault="00D87837" w:rsidP="00C9609B">
      <w:pPr>
        <w:pStyle w:val="HChG"/>
      </w:pPr>
      <w:r>
        <w:tab/>
      </w:r>
      <w:r>
        <w:tab/>
      </w:r>
      <w:r w:rsidR="000E44F7">
        <w:tab/>
      </w:r>
      <w:r w:rsidR="00293C02" w:rsidRPr="00293C02">
        <w:rPr>
          <w:lang w:val="en-CA"/>
        </w:rPr>
        <w:t>Summary of reports, briefs and other publications, 2018-2024</w:t>
      </w:r>
    </w:p>
    <w:p w14:paraId="1B43342F" w14:textId="6D685C8A" w:rsidR="000E44F7" w:rsidRPr="00BA4527" w:rsidRDefault="000E44F7" w:rsidP="00C9609B">
      <w:pPr>
        <w:pStyle w:val="H1G"/>
      </w:pPr>
      <w:r>
        <w:rPr>
          <w:lang w:val="en-CA"/>
        </w:rPr>
        <w:tab/>
      </w:r>
      <w:r>
        <w:rPr>
          <w:lang w:val="en-CA"/>
        </w:rPr>
        <w:tab/>
      </w:r>
      <w:r w:rsidR="003D6F97" w:rsidRPr="00EB5095">
        <w:rPr>
          <w:bCs/>
          <w:lang w:val="en-CA"/>
        </w:rPr>
        <w:t>Supplementary information to “Business, planetary boundaries and the right to a clean, healthy and sustainable environment”, the Report of the Special Rapporteur on the issue of human rights obligations relating to the enjoyment of a safe, clean, healthy and sustainable environment</w:t>
      </w:r>
    </w:p>
    <w:p w14:paraId="1D933CC5" w14:textId="626E35A9" w:rsidR="00D84DF4" w:rsidRDefault="00D87837" w:rsidP="00D84DF4">
      <w:pPr>
        <w:pStyle w:val="SingleTxtG"/>
        <w:rPr>
          <w:lang w:val="en-CA"/>
        </w:rPr>
      </w:pPr>
      <w:r>
        <w:tab/>
      </w:r>
      <w:r>
        <w:tab/>
      </w:r>
      <w:r w:rsidR="00D84DF4" w:rsidRPr="00D84DF4">
        <w:rPr>
          <w:lang w:val="en-CA"/>
        </w:rPr>
        <w:t>The following information is supplementary to the report of the Special Rapporteur on the issue of human rights obligations relating to the enjoyment of a safe, clean, healthy and sustainable environment (A/HRC/</w:t>
      </w:r>
      <w:r w:rsidR="00293C02">
        <w:rPr>
          <w:lang w:val="en-CA"/>
        </w:rPr>
        <w:t>55</w:t>
      </w:r>
      <w:r w:rsidR="00D84DF4" w:rsidRPr="00D84DF4">
        <w:rPr>
          <w:lang w:val="en-CA"/>
        </w:rPr>
        <w:t>/</w:t>
      </w:r>
      <w:r w:rsidR="00BB1651">
        <w:rPr>
          <w:lang w:val="en-CA"/>
        </w:rPr>
        <w:t>43</w:t>
      </w:r>
      <w:r w:rsidR="00D84DF4" w:rsidRPr="00D84DF4">
        <w:rPr>
          <w:lang w:val="en-CA"/>
        </w:rPr>
        <w:t xml:space="preserve">). It is available on the website of the Office of the High Commissioner for Human Rights </w:t>
      </w:r>
    </w:p>
    <w:p w14:paraId="19EBD451" w14:textId="4A6E02AB" w:rsidR="00D84DF4" w:rsidRPr="00D84DF4" w:rsidRDefault="003D6F97" w:rsidP="00D84DF4">
      <w:pPr>
        <w:pStyle w:val="SingleTxtG"/>
        <w:rPr>
          <w:rStyle w:val="Hyperlink"/>
          <w:color w:val="0070C0"/>
          <w:u w:val="single"/>
          <w:lang w:val="en-CA"/>
        </w:rPr>
      </w:pPr>
      <w:hyperlink r:id="rId12" w:history="1">
        <w:r w:rsidR="00D84DF4" w:rsidRPr="00D84DF4">
          <w:rPr>
            <w:rStyle w:val="Hyperlink"/>
            <w:color w:val="0070C0"/>
            <w:u w:val="single"/>
            <w:lang w:val="en-CA"/>
          </w:rPr>
          <w:t>https://www.ohchr.org/EN/Issues/Environment/SREnvironment/Pages/Annualreports.aspx</w:t>
        </w:r>
      </w:hyperlink>
    </w:p>
    <w:p w14:paraId="0E451686" w14:textId="77777777" w:rsidR="00293C02" w:rsidRDefault="00EF35ED" w:rsidP="0051770F">
      <w:pPr>
        <w:pStyle w:val="SingleTxtG"/>
        <w:numPr>
          <w:ilvl w:val="0"/>
          <w:numId w:val="25"/>
        </w:numPr>
        <w:ind w:left="1134" w:firstLine="0"/>
      </w:pPr>
      <w:r w:rsidRPr="6DB3E7B9">
        <w:rPr>
          <w:rFonts w:asciiTheme="majorBidi" w:hAnsiTheme="majorBidi" w:cstheme="majorBidi"/>
        </w:rPr>
        <w:br w:type="page"/>
      </w:r>
    </w:p>
    <w:p w14:paraId="713394B4" w14:textId="7E980158" w:rsidR="00293C02" w:rsidRPr="005600D0" w:rsidRDefault="00293C02" w:rsidP="005600D0">
      <w:pPr>
        <w:pStyle w:val="HChG"/>
      </w:pPr>
      <w:r>
        <w:lastRenderedPageBreak/>
        <w:tab/>
        <w:t>I.</w:t>
      </w:r>
      <w:r>
        <w:tab/>
        <w:t>Thematic reports</w:t>
      </w:r>
    </w:p>
    <w:p w14:paraId="6C508240" w14:textId="28F16A6E" w:rsidR="00293C02" w:rsidRDefault="00293C02" w:rsidP="00293C02">
      <w:pPr>
        <w:pStyle w:val="ParNoG"/>
        <w:rPr>
          <w:lang w:val="en-CA"/>
        </w:rPr>
      </w:pPr>
      <w:r w:rsidRPr="00293C02">
        <w:rPr>
          <w:i/>
          <w:iCs/>
          <w:lang w:val="en-CA"/>
        </w:rPr>
        <w:t>Call for Recognition of the Human Right to a Healthy Environment</w:t>
      </w:r>
      <w:r w:rsidRPr="00293C02">
        <w:rPr>
          <w:lang w:val="en-CA"/>
        </w:rPr>
        <w:t xml:space="preserve">, co-authored with John Knox, former Special Rapporteur on human rights and environment, General Assembly, 2018, </w:t>
      </w:r>
      <w:hyperlink r:id="rId13" w:history="1">
        <w:r w:rsidRPr="00BB1651">
          <w:rPr>
            <w:rStyle w:val="Hyperlink"/>
            <w:color w:val="0070C0"/>
            <w:u w:val="single"/>
            <w:lang w:val="en-CA"/>
          </w:rPr>
          <w:t>A/73/188</w:t>
        </w:r>
      </w:hyperlink>
      <w:r w:rsidRPr="00BB1651">
        <w:rPr>
          <w:rStyle w:val="Hyperlink"/>
          <w:color w:val="0070C0"/>
          <w:u w:val="single"/>
        </w:rPr>
        <w:t>.</w:t>
      </w:r>
      <w:r w:rsidRPr="00293C02">
        <w:rPr>
          <w:lang w:val="en-CA"/>
        </w:rPr>
        <w:t xml:space="preserve"> </w:t>
      </w:r>
    </w:p>
    <w:p w14:paraId="5D9C3FC3" w14:textId="77777777" w:rsidR="00293C02" w:rsidRDefault="00293C02" w:rsidP="00293C02">
      <w:pPr>
        <w:pStyle w:val="ParNoG"/>
        <w:rPr>
          <w:lang w:val="en-CA"/>
        </w:rPr>
      </w:pPr>
      <w:r w:rsidRPr="00293C02">
        <w:rPr>
          <w:i/>
          <w:iCs/>
          <w:lang w:val="en-CA"/>
        </w:rPr>
        <w:t>The Right to Breathe Clean Air</w:t>
      </w:r>
      <w:r w:rsidRPr="00293C02">
        <w:rPr>
          <w:lang w:val="en-CA"/>
        </w:rPr>
        <w:t xml:space="preserve">, Human Rights Council, 2019, </w:t>
      </w:r>
      <w:hyperlink r:id="rId14" w:history="1">
        <w:r w:rsidRPr="00BB1651">
          <w:rPr>
            <w:rStyle w:val="Hyperlink"/>
            <w:color w:val="0070C0"/>
            <w:u w:val="single"/>
            <w:lang w:val="en-CA"/>
          </w:rPr>
          <w:t>A/HRC/40/55</w:t>
        </w:r>
      </w:hyperlink>
      <w:r w:rsidRPr="00293C02">
        <w:rPr>
          <w:lang w:val="en-CA"/>
        </w:rPr>
        <w:t>.</w:t>
      </w:r>
    </w:p>
    <w:p w14:paraId="4D8297DA" w14:textId="77777777" w:rsidR="00293C02" w:rsidRDefault="00293C02" w:rsidP="00293C02">
      <w:pPr>
        <w:pStyle w:val="ParNoG"/>
        <w:rPr>
          <w:lang w:val="en-CA"/>
        </w:rPr>
      </w:pPr>
      <w:r w:rsidRPr="00293C02">
        <w:rPr>
          <w:i/>
          <w:iCs/>
          <w:lang w:val="en-CA"/>
        </w:rPr>
        <w:t>A Safe Climate</w:t>
      </w:r>
      <w:r w:rsidRPr="00293C02">
        <w:rPr>
          <w:lang w:val="en-CA"/>
        </w:rPr>
        <w:t xml:space="preserve">, General Assembly, 2019, </w:t>
      </w:r>
      <w:hyperlink r:id="rId15" w:history="1">
        <w:r w:rsidRPr="00293C02">
          <w:rPr>
            <w:rStyle w:val="Hyperlink"/>
            <w:lang w:val="en-CA"/>
          </w:rPr>
          <w:t>UN Doc. A/74/161</w:t>
        </w:r>
      </w:hyperlink>
      <w:r w:rsidRPr="00293C02">
        <w:rPr>
          <w:lang w:val="en-CA"/>
        </w:rPr>
        <w:t>.</w:t>
      </w:r>
      <w:r>
        <w:rPr>
          <w:lang w:val="en-CA"/>
        </w:rPr>
        <w:t xml:space="preserve"> </w:t>
      </w:r>
      <w:r w:rsidRPr="00293C02">
        <w:rPr>
          <w:lang w:val="en-CA"/>
        </w:rPr>
        <w:t xml:space="preserve">Annex. A Safe Climate: Additional good practices, </w:t>
      </w:r>
      <w:hyperlink r:id="rId16" w:history="1">
        <w:r w:rsidRPr="00293C02">
          <w:rPr>
            <w:rStyle w:val="Hyperlink"/>
            <w:lang w:val="en-CA"/>
          </w:rPr>
          <w:t xml:space="preserve">UN Doc. </w:t>
        </w:r>
        <w:r w:rsidRPr="00BB1651">
          <w:rPr>
            <w:rStyle w:val="Hyperlink"/>
            <w:color w:val="0070C0"/>
            <w:u w:val="single"/>
            <w:lang w:val="en-CA"/>
          </w:rPr>
          <w:t>A/74/161/Annex</w:t>
        </w:r>
      </w:hyperlink>
      <w:r w:rsidRPr="00293C02">
        <w:rPr>
          <w:lang w:val="en-CA"/>
        </w:rPr>
        <w:t xml:space="preserve">. </w:t>
      </w:r>
    </w:p>
    <w:p w14:paraId="2DD827B6" w14:textId="17F82DA7" w:rsidR="00293C02" w:rsidRPr="00293C02" w:rsidRDefault="00293C02" w:rsidP="00293C02">
      <w:pPr>
        <w:pStyle w:val="ParNoG"/>
        <w:rPr>
          <w:lang w:val="en-CA"/>
        </w:rPr>
      </w:pPr>
      <w:r w:rsidRPr="00293C02">
        <w:rPr>
          <w:i/>
          <w:iCs/>
          <w:lang w:val="en-CA"/>
        </w:rPr>
        <w:t>Good practices in recognizing and implementing the right to a safe, clean, healthy and sustainable environment</w:t>
      </w:r>
      <w:r w:rsidRPr="00293C02">
        <w:rPr>
          <w:lang w:val="en-CA"/>
        </w:rPr>
        <w:t xml:space="preserve">. Human Rights Council, 2020, UN Doc. </w:t>
      </w:r>
      <w:hyperlink r:id="rId17" w:history="1">
        <w:r w:rsidRPr="00BB1651">
          <w:rPr>
            <w:rStyle w:val="Hyperlink"/>
            <w:color w:val="0070C0"/>
            <w:u w:val="single"/>
            <w:lang w:val="en-CA"/>
          </w:rPr>
          <w:t>A/HRC/43/53</w:t>
        </w:r>
      </w:hyperlink>
      <w:r>
        <w:rPr>
          <w:lang w:val="en-CA"/>
        </w:rPr>
        <w:t>.</w:t>
      </w:r>
    </w:p>
    <w:p w14:paraId="58784F87" w14:textId="77777777" w:rsidR="00293C02" w:rsidRPr="00293C02" w:rsidRDefault="00293C02" w:rsidP="00293C02">
      <w:pPr>
        <w:pStyle w:val="SingleTxt"/>
        <w:tabs>
          <w:tab w:val="clear" w:pos="1267"/>
        </w:tabs>
        <w:ind w:left="1701"/>
        <w:rPr>
          <w:lang w:val="en-CA"/>
        </w:rPr>
      </w:pPr>
      <w:r w:rsidRPr="00293C02">
        <w:rPr>
          <w:lang w:val="en-CA"/>
        </w:rPr>
        <w:t xml:space="preserve">Annex III: Additional Good Practices </w:t>
      </w:r>
    </w:p>
    <w:p w14:paraId="1A8FC2CA" w14:textId="77777777" w:rsidR="00293C02" w:rsidRPr="00293C02" w:rsidRDefault="00293C02" w:rsidP="00293C02">
      <w:pPr>
        <w:pStyle w:val="SingleTxt"/>
        <w:tabs>
          <w:tab w:val="clear" w:pos="1267"/>
        </w:tabs>
        <w:ind w:left="1701"/>
        <w:rPr>
          <w:lang w:val="en-CA"/>
        </w:rPr>
      </w:pPr>
      <w:r w:rsidRPr="00293C02">
        <w:rPr>
          <w:lang w:val="en-CA"/>
        </w:rPr>
        <w:t>Regional Annexes on Constitutions, Treaties, and Legislation Recognizing the Right to a Safe, Clean, Healthy and Sustainable Environment</w:t>
      </w:r>
    </w:p>
    <w:p w14:paraId="18308392" w14:textId="77777777" w:rsidR="00293C02" w:rsidRPr="00293C02" w:rsidRDefault="00293C02" w:rsidP="00293C02">
      <w:pPr>
        <w:pStyle w:val="SingleTxt"/>
        <w:tabs>
          <w:tab w:val="clear" w:pos="1267"/>
        </w:tabs>
        <w:ind w:left="1701"/>
        <w:rPr>
          <w:lang w:val="en-CA"/>
        </w:rPr>
      </w:pPr>
      <w:r w:rsidRPr="00293C02">
        <w:rPr>
          <w:lang w:val="en-CA"/>
        </w:rPr>
        <w:t xml:space="preserve">Annex IV: Africa </w:t>
      </w:r>
    </w:p>
    <w:p w14:paraId="183436C2" w14:textId="77777777" w:rsidR="00293C02" w:rsidRPr="00293C02" w:rsidRDefault="00293C02" w:rsidP="00293C02">
      <w:pPr>
        <w:pStyle w:val="SingleTxt"/>
        <w:tabs>
          <w:tab w:val="clear" w:pos="1267"/>
        </w:tabs>
        <w:ind w:left="1701"/>
        <w:rPr>
          <w:lang w:val="en-CA"/>
        </w:rPr>
      </w:pPr>
      <w:r w:rsidRPr="00293C02">
        <w:rPr>
          <w:lang w:val="en-CA"/>
        </w:rPr>
        <w:t xml:space="preserve">Annex V: Asia-Pacific </w:t>
      </w:r>
    </w:p>
    <w:p w14:paraId="2625653A" w14:textId="77777777" w:rsidR="00293C02" w:rsidRPr="00293C02" w:rsidRDefault="00293C02" w:rsidP="00293C02">
      <w:pPr>
        <w:pStyle w:val="SingleTxt"/>
        <w:tabs>
          <w:tab w:val="clear" w:pos="1267"/>
        </w:tabs>
        <w:ind w:left="1701"/>
        <w:rPr>
          <w:lang w:val="en-CA"/>
        </w:rPr>
      </w:pPr>
      <w:r w:rsidRPr="00293C02">
        <w:rPr>
          <w:lang w:val="en-CA"/>
        </w:rPr>
        <w:t>Annex VI: Eastern Europe</w:t>
      </w:r>
    </w:p>
    <w:p w14:paraId="03A9371E" w14:textId="77777777" w:rsidR="00293C02" w:rsidRPr="00293C02" w:rsidRDefault="00293C02" w:rsidP="00293C02">
      <w:pPr>
        <w:pStyle w:val="SingleTxt"/>
        <w:tabs>
          <w:tab w:val="clear" w:pos="1267"/>
        </w:tabs>
        <w:ind w:left="1701"/>
        <w:rPr>
          <w:lang w:val="en-CA"/>
        </w:rPr>
      </w:pPr>
      <w:r w:rsidRPr="00293C02">
        <w:rPr>
          <w:lang w:val="en-CA"/>
        </w:rPr>
        <w:t xml:space="preserve">Annex VII: Latin America and the Caribbean </w:t>
      </w:r>
    </w:p>
    <w:p w14:paraId="0DB43399" w14:textId="77777777" w:rsidR="00293C02" w:rsidRPr="00293C02" w:rsidRDefault="00293C02" w:rsidP="00293C02">
      <w:pPr>
        <w:pStyle w:val="SingleTxt"/>
        <w:tabs>
          <w:tab w:val="clear" w:pos="1267"/>
        </w:tabs>
        <w:ind w:left="1701"/>
        <w:rPr>
          <w:lang w:val="en-CA"/>
        </w:rPr>
      </w:pPr>
      <w:r w:rsidRPr="00293C02">
        <w:rPr>
          <w:lang w:val="en-CA"/>
        </w:rPr>
        <w:t xml:space="preserve">Annex VIII: Western Europe and Other States </w:t>
      </w:r>
    </w:p>
    <w:p w14:paraId="552C22D0" w14:textId="77777777" w:rsidR="00293C02" w:rsidRPr="00293C02" w:rsidRDefault="00293C02" w:rsidP="00293C02">
      <w:pPr>
        <w:pStyle w:val="SingleTxt"/>
        <w:tabs>
          <w:tab w:val="clear" w:pos="1267"/>
        </w:tabs>
        <w:ind w:left="1701"/>
        <w:rPr>
          <w:lang w:val="en-CA"/>
        </w:rPr>
      </w:pPr>
      <w:r w:rsidRPr="00293C02">
        <w:rPr>
          <w:lang w:val="en-CA"/>
        </w:rPr>
        <w:t xml:space="preserve">All Annexes available </w:t>
      </w:r>
      <w:hyperlink r:id="rId18" w:history="1">
        <w:r w:rsidRPr="00293C02">
          <w:rPr>
            <w:rStyle w:val="Hyperlink"/>
            <w:lang w:val="en-CA"/>
          </w:rPr>
          <w:t>here</w:t>
        </w:r>
      </w:hyperlink>
      <w:r w:rsidRPr="00293C02">
        <w:rPr>
          <w:lang w:val="en-CA"/>
        </w:rPr>
        <w:t>.</w:t>
      </w:r>
    </w:p>
    <w:p w14:paraId="56031F4E" w14:textId="44CCD5D4" w:rsidR="00293C02" w:rsidRPr="00293C02" w:rsidRDefault="00293C02" w:rsidP="00293C02">
      <w:pPr>
        <w:pStyle w:val="ParNoG"/>
        <w:rPr>
          <w:lang w:val="en-CA"/>
        </w:rPr>
      </w:pPr>
      <w:r w:rsidRPr="00293C02">
        <w:rPr>
          <w:i/>
          <w:iCs/>
          <w:lang w:val="en-CA"/>
        </w:rPr>
        <w:t>Human Rights Depend on a Healthy Biosphere</w:t>
      </w:r>
      <w:r w:rsidRPr="00293C02">
        <w:rPr>
          <w:lang w:val="en-CA"/>
        </w:rPr>
        <w:t xml:space="preserve">, General Assembly, 2020, </w:t>
      </w:r>
      <w:hyperlink r:id="rId19" w:history="1">
        <w:r w:rsidRPr="00293C02">
          <w:rPr>
            <w:rStyle w:val="Hyperlink"/>
            <w:lang w:val="en-CA"/>
          </w:rPr>
          <w:t xml:space="preserve">UN Doc. </w:t>
        </w:r>
        <w:r w:rsidRPr="00BB1651">
          <w:rPr>
            <w:rStyle w:val="Hyperlink"/>
            <w:color w:val="0070C0"/>
            <w:u w:val="single"/>
            <w:lang w:val="en-CA"/>
          </w:rPr>
          <w:t>A/75/161</w:t>
        </w:r>
      </w:hyperlink>
      <w:r w:rsidRPr="00293C02">
        <w:rPr>
          <w:lang w:val="en-CA"/>
        </w:rPr>
        <w:t>.</w:t>
      </w:r>
    </w:p>
    <w:p w14:paraId="0EE4281E" w14:textId="71BFE745" w:rsidR="00293C02" w:rsidRPr="00293C02" w:rsidRDefault="00293C02" w:rsidP="00293C02">
      <w:pPr>
        <w:pStyle w:val="SingleTxtG"/>
        <w:ind w:left="1701"/>
        <w:rPr>
          <w:lang w:val="en-CA"/>
        </w:rPr>
      </w:pPr>
      <w:r w:rsidRPr="00293C02">
        <w:rPr>
          <w:lang w:val="en-CA"/>
        </w:rPr>
        <w:t xml:space="preserve">Annex. Healthy Biosphere: Additional good practices, </w:t>
      </w:r>
      <w:hyperlink r:id="rId20" w:history="1">
        <w:r w:rsidRPr="00BB1651">
          <w:rPr>
            <w:rStyle w:val="Hyperlink"/>
            <w:color w:val="0070C0"/>
            <w:u w:val="single"/>
            <w:lang w:val="en-CA"/>
          </w:rPr>
          <w:t>A/75/161/Annex</w:t>
        </w:r>
      </w:hyperlink>
      <w:r w:rsidR="00BB1651">
        <w:rPr>
          <w:rStyle w:val="Hyperlink"/>
          <w:color w:val="0070C0"/>
          <w:u w:val="single"/>
          <w:lang w:val="en-CA"/>
        </w:rPr>
        <w:t>.</w:t>
      </w:r>
    </w:p>
    <w:p w14:paraId="61E3C370" w14:textId="2142A270" w:rsidR="00293C02" w:rsidRPr="00293C02" w:rsidRDefault="00293C02" w:rsidP="00293C02">
      <w:pPr>
        <w:pStyle w:val="ParNoG"/>
        <w:rPr>
          <w:lang w:val="en-CA"/>
        </w:rPr>
      </w:pPr>
      <w:r w:rsidRPr="00293C02">
        <w:rPr>
          <w:i/>
          <w:iCs/>
          <w:lang w:val="en-CA"/>
        </w:rPr>
        <w:t xml:space="preserve">The Global Water Crisis and Human Rights: Water Pollution, Water Scarcity and Water-related Disasters </w:t>
      </w:r>
      <w:r w:rsidRPr="00293C02">
        <w:rPr>
          <w:lang w:val="en-CA"/>
        </w:rPr>
        <w:t xml:space="preserve">(21 pp.), Human Rights Council, 2021, UN Doc. </w:t>
      </w:r>
      <w:hyperlink r:id="rId21" w:history="1">
        <w:r w:rsidRPr="00BB1651">
          <w:rPr>
            <w:rStyle w:val="Hyperlink"/>
            <w:color w:val="0070C0"/>
            <w:u w:val="single"/>
            <w:lang w:val="en-CA"/>
          </w:rPr>
          <w:t>A/HRC/46/28</w:t>
        </w:r>
      </w:hyperlink>
      <w:r w:rsidRPr="00293C02">
        <w:rPr>
          <w:lang w:val="en-CA"/>
        </w:rPr>
        <w:t>.</w:t>
      </w:r>
    </w:p>
    <w:p w14:paraId="5F22CF04" w14:textId="3D9FC24C" w:rsidR="00293C02" w:rsidRPr="00293C02" w:rsidRDefault="00293C02" w:rsidP="00293C02">
      <w:pPr>
        <w:pStyle w:val="SingleTxt"/>
        <w:tabs>
          <w:tab w:val="clear" w:pos="1267"/>
        </w:tabs>
        <w:ind w:left="1701"/>
        <w:rPr>
          <w:lang w:val="en-CA"/>
        </w:rPr>
      </w:pPr>
      <w:r w:rsidRPr="00293C02">
        <w:rPr>
          <w:lang w:val="en-CA"/>
        </w:rPr>
        <w:t xml:space="preserve">Annex. Safe and Sufficient Water: Additional good practices, </w:t>
      </w:r>
      <w:hyperlink r:id="rId22" w:history="1">
        <w:r w:rsidRPr="00BB1651">
          <w:rPr>
            <w:rStyle w:val="Hyperlink"/>
            <w:color w:val="0070C0"/>
            <w:spacing w:val="0"/>
            <w:w w:val="100"/>
            <w:kern w:val="0"/>
            <w:u w:val="single"/>
            <w:lang w:val="en-CA"/>
          </w:rPr>
          <w:t>A/HRC/46/28/Annex</w:t>
        </w:r>
      </w:hyperlink>
      <w:r>
        <w:t>.</w:t>
      </w:r>
    </w:p>
    <w:p w14:paraId="556CC829" w14:textId="74B4B532" w:rsidR="00293C02" w:rsidRPr="00293C02" w:rsidRDefault="00293C02" w:rsidP="00293C02">
      <w:pPr>
        <w:pStyle w:val="ParNoG"/>
        <w:rPr>
          <w:lang w:val="en-CA"/>
        </w:rPr>
      </w:pPr>
      <w:r w:rsidRPr="00293C02">
        <w:rPr>
          <w:i/>
          <w:iCs/>
          <w:lang w:val="en-CA"/>
        </w:rPr>
        <w:t>Healthy and Sustainable Food: Reducing the Environmental Impacts of Food Systems on Human Rights</w:t>
      </w:r>
      <w:r w:rsidRPr="00293C02">
        <w:rPr>
          <w:lang w:val="en-CA"/>
        </w:rPr>
        <w:t xml:space="preserve">, General Assembly, 2021, UN Doc. </w:t>
      </w:r>
      <w:hyperlink r:id="rId23" w:history="1">
        <w:r w:rsidRPr="00BB1651">
          <w:rPr>
            <w:rStyle w:val="Hyperlink"/>
            <w:color w:val="0070C0"/>
            <w:u w:val="single"/>
            <w:lang w:val="en-CA"/>
          </w:rPr>
          <w:t>A/76/179</w:t>
        </w:r>
      </w:hyperlink>
      <w:r w:rsidRPr="00293C02">
        <w:rPr>
          <w:lang w:val="en-CA"/>
        </w:rPr>
        <w:t>.</w:t>
      </w:r>
    </w:p>
    <w:p w14:paraId="5C307357" w14:textId="0F7C70A9" w:rsidR="00293C02" w:rsidRPr="00293C02" w:rsidRDefault="00293C02" w:rsidP="00293C02">
      <w:pPr>
        <w:pStyle w:val="ParNoG"/>
        <w:numPr>
          <w:ilvl w:val="0"/>
          <w:numId w:val="0"/>
        </w:numPr>
        <w:ind w:left="1134"/>
        <w:rPr>
          <w:lang w:val="en-CA"/>
        </w:rPr>
      </w:pPr>
      <w:r w:rsidRPr="00293C02">
        <w:rPr>
          <w:lang w:val="en-CA"/>
        </w:rPr>
        <w:t xml:space="preserve">Annex. Healthy and Sustainable Food: Additional good practices, </w:t>
      </w:r>
      <w:hyperlink r:id="rId24" w:history="1">
        <w:r w:rsidRPr="00293C02">
          <w:rPr>
            <w:rStyle w:val="Hyperlink"/>
            <w:lang w:val="en-CA"/>
          </w:rPr>
          <w:t>A/76/179/Annex</w:t>
        </w:r>
      </w:hyperlink>
    </w:p>
    <w:p w14:paraId="49C5AEB7" w14:textId="7FB584E4" w:rsidR="00293C02" w:rsidRPr="00293C02" w:rsidRDefault="00293C02" w:rsidP="00293C02">
      <w:pPr>
        <w:pStyle w:val="ParNoG"/>
        <w:rPr>
          <w:lang w:val="en-CA"/>
        </w:rPr>
      </w:pPr>
      <w:r w:rsidRPr="00293C02">
        <w:rPr>
          <w:i/>
          <w:iCs/>
          <w:lang w:val="en-CA"/>
        </w:rPr>
        <w:t>Non-toxic Environments and Sacrifice Zones</w:t>
      </w:r>
      <w:r w:rsidRPr="00293C02">
        <w:rPr>
          <w:lang w:val="en-CA"/>
        </w:rPr>
        <w:t xml:space="preserve">, Human Rights Council, 2022, </w:t>
      </w:r>
      <w:hyperlink r:id="rId25" w:history="1">
        <w:r w:rsidRPr="00BB1651">
          <w:rPr>
            <w:rStyle w:val="Hyperlink"/>
            <w:color w:val="0070C0"/>
            <w:u w:val="single"/>
            <w:lang w:val="en-CA"/>
          </w:rPr>
          <w:t>A/HRC/49/53</w:t>
        </w:r>
      </w:hyperlink>
      <w:r w:rsidRPr="00293C02">
        <w:rPr>
          <w:lang w:val="en-CA"/>
        </w:rPr>
        <w:t>.</w:t>
      </w:r>
    </w:p>
    <w:p w14:paraId="3FCC81B7" w14:textId="65CC82B9" w:rsidR="00293C02" w:rsidRPr="00293C02" w:rsidRDefault="00293C02" w:rsidP="00293C02">
      <w:pPr>
        <w:pStyle w:val="ParNoG"/>
        <w:numPr>
          <w:ilvl w:val="0"/>
          <w:numId w:val="0"/>
        </w:numPr>
        <w:ind w:left="1701"/>
        <w:rPr>
          <w:lang w:val="en-CA"/>
        </w:rPr>
      </w:pPr>
      <w:r w:rsidRPr="00293C02">
        <w:rPr>
          <w:lang w:val="en-CA"/>
        </w:rPr>
        <w:t xml:space="preserve">Annex 1. Additional sacrifice zones, </w:t>
      </w:r>
      <w:hyperlink r:id="rId26" w:history="1">
        <w:r w:rsidRPr="00BB1651">
          <w:rPr>
            <w:rStyle w:val="Hyperlink"/>
            <w:color w:val="0070C0"/>
            <w:u w:val="single"/>
            <w:lang w:val="en-CA"/>
          </w:rPr>
          <w:t>A/HRC/49/53/Annex1</w:t>
        </w:r>
      </w:hyperlink>
      <w:r w:rsidR="00BB1651">
        <w:rPr>
          <w:rStyle w:val="Hyperlink"/>
          <w:color w:val="0070C0"/>
          <w:u w:val="single"/>
          <w:lang w:val="en-CA"/>
        </w:rPr>
        <w:t>.</w:t>
      </w:r>
    </w:p>
    <w:p w14:paraId="44267B62" w14:textId="3F0CB6C5" w:rsidR="00293C02" w:rsidRPr="00293C02" w:rsidRDefault="00293C02" w:rsidP="00293C02">
      <w:pPr>
        <w:pStyle w:val="ParNoG"/>
        <w:numPr>
          <w:ilvl w:val="0"/>
          <w:numId w:val="0"/>
        </w:numPr>
        <w:ind w:left="1701"/>
        <w:rPr>
          <w:lang w:val="en-CA"/>
        </w:rPr>
      </w:pPr>
      <w:r w:rsidRPr="00293C02">
        <w:rPr>
          <w:lang w:val="en-CA"/>
        </w:rPr>
        <w:t xml:space="preserve">Annex 2. Good practices, </w:t>
      </w:r>
      <w:hyperlink r:id="rId27" w:history="1">
        <w:r w:rsidRPr="00BB1651">
          <w:rPr>
            <w:rStyle w:val="Hyperlink"/>
            <w:color w:val="0070C0"/>
            <w:u w:val="single"/>
            <w:lang w:val="en-CA"/>
          </w:rPr>
          <w:t>A/HRC/49/53/Annex2</w:t>
        </w:r>
      </w:hyperlink>
      <w:r w:rsidR="00BB1651">
        <w:rPr>
          <w:rStyle w:val="Hyperlink"/>
          <w:color w:val="0070C0"/>
          <w:u w:val="single"/>
          <w:lang w:val="en-CA"/>
        </w:rPr>
        <w:t>.</w:t>
      </w:r>
    </w:p>
    <w:p w14:paraId="135847CE" w14:textId="66434DCE" w:rsidR="00293C02" w:rsidRPr="00293C02" w:rsidRDefault="00293C02" w:rsidP="00293C02">
      <w:pPr>
        <w:pStyle w:val="ParNoG"/>
        <w:rPr>
          <w:lang w:val="en-CA"/>
        </w:rPr>
      </w:pPr>
      <w:r w:rsidRPr="00293C02">
        <w:rPr>
          <w:i/>
          <w:iCs/>
          <w:lang w:val="en-CA"/>
        </w:rPr>
        <w:t xml:space="preserve">The human right to a clean, healthy and sustainable environment: a catalyst for accelerated action to achieve the Sustainable Development Goals. </w:t>
      </w:r>
      <w:r w:rsidRPr="00293C02">
        <w:rPr>
          <w:lang w:val="en-CA"/>
        </w:rPr>
        <w:t xml:space="preserve">General Assembly, 2022, UN Doc. </w:t>
      </w:r>
      <w:hyperlink r:id="rId28" w:history="1">
        <w:r w:rsidRPr="00BB1651">
          <w:rPr>
            <w:rStyle w:val="Hyperlink"/>
            <w:color w:val="0070C0"/>
            <w:u w:val="single"/>
            <w:lang w:val="en-CA"/>
          </w:rPr>
          <w:t>A/77/284</w:t>
        </w:r>
      </w:hyperlink>
      <w:r w:rsidR="00BB1651">
        <w:rPr>
          <w:lang w:val="en-CA"/>
        </w:rPr>
        <w:t>.</w:t>
      </w:r>
    </w:p>
    <w:p w14:paraId="3CC75E36" w14:textId="3718D27D" w:rsidR="00293C02" w:rsidRPr="00293C02" w:rsidRDefault="00293C02" w:rsidP="00293C02">
      <w:pPr>
        <w:pStyle w:val="ParNoG"/>
        <w:numPr>
          <w:ilvl w:val="0"/>
          <w:numId w:val="0"/>
        </w:numPr>
        <w:ind w:left="1701"/>
        <w:rPr>
          <w:lang w:val="en-CA"/>
        </w:rPr>
      </w:pPr>
      <w:r w:rsidRPr="00293C02">
        <w:rPr>
          <w:lang w:val="en-CA"/>
        </w:rPr>
        <w:t xml:space="preserve">Annex 1. Links between SDG targets and international human rights instruments. </w:t>
      </w:r>
      <w:hyperlink r:id="rId29" w:history="1">
        <w:r w:rsidRPr="00BB1651">
          <w:rPr>
            <w:rStyle w:val="Hyperlink"/>
            <w:color w:val="0070C0"/>
            <w:u w:val="single"/>
            <w:lang w:val="en-CA"/>
          </w:rPr>
          <w:t>A/77/284/Annex1</w:t>
        </w:r>
      </w:hyperlink>
      <w:r w:rsidR="00BB1651">
        <w:rPr>
          <w:rStyle w:val="Hyperlink"/>
          <w:color w:val="0070C0"/>
          <w:u w:val="single"/>
          <w:lang w:val="en-CA"/>
        </w:rPr>
        <w:t>.</w:t>
      </w:r>
    </w:p>
    <w:p w14:paraId="183DD761" w14:textId="04F1460B" w:rsidR="00293C02" w:rsidRPr="00293C02" w:rsidRDefault="00293C02" w:rsidP="00293C02">
      <w:pPr>
        <w:pStyle w:val="ParNoG"/>
        <w:numPr>
          <w:ilvl w:val="0"/>
          <w:numId w:val="0"/>
        </w:numPr>
        <w:ind w:left="1701"/>
        <w:rPr>
          <w:lang w:val="en-CA"/>
        </w:rPr>
      </w:pPr>
      <w:r w:rsidRPr="00293C02">
        <w:rPr>
          <w:lang w:val="en-CA"/>
        </w:rPr>
        <w:t xml:space="preserve">Annex 2.  Good practices, </w:t>
      </w:r>
      <w:hyperlink r:id="rId30" w:history="1">
        <w:r w:rsidRPr="00BB1651">
          <w:rPr>
            <w:rStyle w:val="Hyperlink"/>
            <w:color w:val="0070C0"/>
            <w:u w:val="single"/>
            <w:lang w:val="en-CA"/>
          </w:rPr>
          <w:t>A/77/284/Annex2</w:t>
        </w:r>
      </w:hyperlink>
      <w:r w:rsidR="00BB1651">
        <w:rPr>
          <w:lang w:val="en-CA"/>
        </w:rPr>
        <w:t>.</w:t>
      </w:r>
    </w:p>
    <w:p w14:paraId="177C5099" w14:textId="30C5C560" w:rsidR="00293C02" w:rsidRPr="00293C02" w:rsidRDefault="00293C02" w:rsidP="00293C02">
      <w:pPr>
        <w:pStyle w:val="ParNoG"/>
        <w:rPr>
          <w:lang w:val="en-CA"/>
        </w:rPr>
      </w:pPr>
      <w:r w:rsidRPr="00293C02">
        <w:rPr>
          <w:i/>
          <w:iCs/>
          <w:lang w:val="en-CA"/>
        </w:rPr>
        <w:t>Women, Girls and the Right to a Clean, Healthy and Sustainable Environment</w:t>
      </w:r>
      <w:r w:rsidRPr="00293C02">
        <w:rPr>
          <w:lang w:val="en-CA"/>
        </w:rPr>
        <w:t xml:space="preserve">, Human Rights Council, 2023, UN Doc. </w:t>
      </w:r>
      <w:hyperlink r:id="rId31" w:history="1">
        <w:r w:rsidRPr="00BB1651">
          <w:rPr>
            <w:rStyle w:val="Hyperlink"/>
            <w:color w:val="0070C0"/>
            <w:u w:val="single"/>
            <w:lang w:val="en-CA"/>
          </w:rPr>
          <w:t>A/HRC/52/33</w:t>
        </w:r>
      </w:hyperlink>
      <w:r w:rsidRPr="00293C02">
        <w:rPr>
          <w:lang w:val="en-CA"/>
        </w:rPr>
        <w:t xml:space="preserve">. </w:t>
      </w:r>
    </w:p>
    <w:p w14:paraId="2B9F3AF2" w14:textId="2E31C4E0" w:rsidR="00293C02" w:rsidRPr="00293C02" w:rsidRDefault="00293C02" w:rsidP="00293C02">
      <w:pPr>
        <w:pStyle w:val="ParNoG"/>
        <w:numPr>
          <w:ilvl w:val="0"/>
          <w:numId w:val="0"/>
        </w:numPr>
        <w:ind w:left="1701"/>
        <w:rPr>
          <w:lang w:val="en-CA"/>
        </w:rPr>
      </w:pPr>
      <w:r w:rsidRPr="00293C02">
        <w:rPr>
          <w:lang w:val="en-CA"/>
        </w:rPr>
        <w:t xml:space="preserve">Annex. Good practices, </w:t>
      </w:r>
      <w:hyperlink r:id="rId32" w:history="1">
        <w:r w:rsidRPr="00293C02">
          <w:rPr>
            <w:rStyle w:val="Hyperlink"/>
            <w:lang w:val="en-CA"/>
          </w:rPr>
          <w:t>A/HRC/52/33/Annex</w:t>
        </w:r>
      </w:hyperlink>
    </w:p>
    <w:p w14:paraId="16A526EA" w14:textId="0CFE9C90" w:rsidR="00293C02" w:rsidRPr="00293C02" w:rsidRDefault="00293C02" w:rsidP="00293C02">
      <w:pPr>
        <w:pStyle w:val="ParNoG"/>
        <w:rPr>
          <w:lang w:val="en-CA"/>
        </w:rPr>
      </w:pPr>
      <w:r w:rsidRPr="00293C02">
        <w:rPr>
          <w:lang w:val="en-CA"/>
        </w:rPr>
        <w:t xml:space="preserve">Paying Polluters: The catastrophic consequences of Investor-State Dispute Settlement mechanisms, General Assembly, 2023, </w:t>
      </w:r>
      <w:hyperlink r:id="rId33" w:history="1">
        <w:r w:rsidRPr="00BB1651">
          <w:rPr>
            <w:rStyle w:val="Hyperlink"/>
            <w:color w:val="0070C0"/>
            <w:u w:val="single"/>
            <w:lang w:val="en-CA"/>
          </w:rPr>
          <w:t>UN Doc. A/78/168</w:t>
        </w:r>
      </w:hyperlink>
      <w:r w:rsidRPr="00293C02">
        <w:rPr>
          <w:lang w:val="en-CA"/>
        </w:rPr>
        <w:t>.</w:t>
      </w:r>
    </w:p>
    <w:p w14:paraId="58D2A00B" w14:textId="78FB1E54" w:rsidR="00293C02" w:rsidRPr="00293C02" w:rsidRDefault="00293C02" w:rsidP="00293C02">
      <w:pPr>
        <w:pStyle w:val="ParNoG"/>
        <w:numPr>
          <w:ilvl w:val="0"/>
          <w:numId w:val="0"/>
        </w:numPr>
        <w:ind w:left="1701"/>
        <w:rPr>
          <w:lang w:val="en-CA"/>
        </w:rPr>
      </w:pPr>
      <w:r w:rsidRPr="00293C02">
        <w:rPr>
          <w:lang w:val="en-CA"/>
        </w:rPr>
        <w:t xml:space="preserve">Annex 1. Twelve Largest Known ISDS Awards, </w:t>
      </w:r>
      <w:hyperlink r:id="rId34" w:history="1">
        <w:r w:rsidRPr="00BB1651">
          <w:rPr>
            <w:rStyle w:val="Hyperlink"/>
            <w:color w:val="0070C0"/>
            <w:u w:val="single"/>
            <w:lang w:val="en-CA"/>
          </w:rPr>
          <w:t>A/78/168/Annex1</w:t>
        </w:r>
      </w:hyperlink>
      <w:r w:rsidR="00BB1651">
        <w:rPr>
          <w:rStyle w:val="Hyperlink"/>
          <w:color w:val="0070C0"/>
          <w:u w:val="single"/>
          <w:lang w:val="en-CA"/>
        </w:rPr>
        <w:t>.</w:t>
      </w:r>
    </w:p>
    <w:p w14:paraId="2352B950" w14:textId="3C0723F4" w:rsidR="00293C02" w:rsidRPr="00293C02" w:rsidRDefault="00293C02" w:rsidP="00293C02">
      <w:pPr>
        <w:pStyle w:val="ParNoG"/>
        <w:numPr>
          <w:ilvl w:val="0"/>
          <w:numId w:val="0"/>
        </w:numPr>
        <w:ind w:left="1701"/>
        <w:rPr>
          <w:lang w:val="en-CA"/>
        </w:rPr>
      </w:pPr>
      <w:r w:rsidRPr="00293C02">
        <w:rPr>
          <w:lang w:val="en-CA"/>
        </w:rPr>
        <w:lastRenderedPageBreak/>
        <w:t xml:space="preserve">Annex 2. Examples of ISDS Claims Launched in Response to Climate Actions, </w:t>
      </w:r>
      <w:hyperlink r:id="rId35" w:history="1">
        <w:r w:rsidRPr="00BB1651">
          <w:rPr>
            <w:rStyle w:val="Hyperlink"/>
            <w:color w:val="0070C0"/>
            <w:u w:val="single"/>
            <w:lang w:val="en-CA"/>
          </w:rPr>
          <w:t>A/78/168/Annex2</w:t>
        </w:r>
      </w:hyperlink>
      <w:r w:rsidR="00BB1651">
        <w:rPr>
          <w:rStyle w:val="Hyperlink"/>
          <w:color w:val="0070C0"/>
          <w:u w:val="single"/>
          <w:lang w:val="en-CA"/>
        </w:rPr>
        <w:t>.</w:t>
      </w:r>
    </w:p>
    <w:p w14:paraId="75E3ACB8" w14:textId="5FFB054C" w:rsidR="00293C02" w:rsidRPr="00293C02" w:rsidRDefault="00293C02" w:rsidP="00293C02">
      <w:pPr>
        <w:pStyle w:val="ParNoG"/>
        <w:numPr>
          <w:ilvl w:val="0"/>
          <w:numId w:val="0"/>
        </w:numPr>
        <w:ind w:left="1701"/>
        <w:rPr>
          <w:lang w:val="en-CA"/>
        </w:rPr>
      </w:pPr>
      <w:r w:rsidRPr="00293C02">
        <w:rPr>
          <w:lang w:val="en-CA"/>
        </w:rPr>
        <w:t xml:space="preserve">Annex 3. Brief Summary of ISDS Reform Efforts, </w:t>
      </w:r>
      <w:hyperlink r:id="rId36" w:history="1">
        <w:r w:rsidRPr="00BB1651">
          <w:rPr>
            <w:rStyle w:val="Hyperlink"/>
            <w:color w:val="0070C0"/>
            <w:u w:val="single"/>
            <w:lang w:val="en-CA"/>
          </w:rPr>
          <w:t>A/78/168/Annex3</w:t>
        </w:r>
      </w:hyperlink>
      <w:r w:rsidR="00BB1651">
        <w:rPr>
          <w:rStyle w:val="Hyperlink"/>
          <w:color w:val="0070C0"/>
          <w:u w:val="single"/>
          <w:lang w:val="en-CA"/>
        </w:rPr>
        <w:t>.</w:t>
      </w:r>
    </w:p>
    <w:p w14:paraId="3A660FB9" w14:textId="7952592B" w:rsidR="00293C02" w:rsidRPr="00293C02" w:rsidRDefault="00293C02" w:rsidP="00293C02">
      <w:pPr>
        <w:pStyle w:val="ParNoG"/>
        <w:rPr>
          <w:lang w:val="en-CA"/>
        </w:rPr>
      </w:pPr>
      <w:r w:rsidRPr="00293C02">
        <w:rPr>
          <w:lang w:val="en-CA"/>
        </w:rPr>
        <w:t xml:space="preserve">Business, planetary boundaries and the right to a clean, healthy and sustainable environment, Human Rights Council, 2024, UN Doc. </w:t>
      </w:r>
      <w:hyperlink r:id="rId37" w:history="1">
        <w:r w:rsidRPr="00BB1651">
          <w:rPr>
            <w:rStyle w:val="Hyperlink"/>
            <w:color w:val="0070C0"/>
            <w:u w:val="single"/>
            <w:lang w:val="en-CA"/>
          </w:rPr>
          <w:t>A/HRC/55/43</w:t>
        </w:r>
      </w:hyperlink>
      <w:r w:rsidRPr="00293C02">
        <w:rPr>
          <w:lang w:val="en-CA"/>
        </w:rPr>
        <w:t>.</w:t>
      </w:r>
    </w:p>
    <w:p w14:paraId="4634976F" w14:textId="192949A5" w:rsidR="00293C02" w:rsidRPr="00293C02" w:rsidRDefault="00293C02" w:rsidP="00293C02">
      <w:pPr>
        <w:pStyle w:val="ParNoG"/>
        <w:numPr>
          <w:ilvl w:val="0"/>
          <w:numId w:val="0"/>
        </w:numPr>
        <w:ind w:left="1701"/>
        <w:rPr>
          <w:lang w:val="en-CA"/>
        </w:rPr>
      </w:pPr>
      <w:r w:rsidRPr="00293C02">
        <w:rPr>
          <w:lang w:val="en-CA"/>
        </w:rPr>
        <w:t xml:space="preserve">Annex 1. Summary of reports and briefs by the Special Rapporteur, 2018-2024. </w:t>
      </w:r>
      <w:hyperlink r:id="rId38" w:history="1">
        <w:r w:rsidRPr="00BB1651">
          <w:rPr>
            <w:rStyle w:val="Hyperlink"/>
            <w:color w:val="0070C0"/>
            <w:u w:val="single"/>
            <w:lang w:val="en-CA"/>
          </w:rPr>
          <w:t>A/HRC/55/43/</w:t>
        </w:r>
        <w:proofErr w:type="spellStart"/>
        <w:r w:rsidRPr="00BB1651">
          <w:rPr>
            <w:rStyle w:val="Hyperlink"/>
            <w:color w:val="0070C0"/>
            <w:u w:val="single"/>
            <w:lang w:val="en-CA"/>
          </w:rPr>
          <w:t>AnnexI</w:t>
        </w:r>
        <w:proofErr w:type="spellEnd"/>
      </w:hyperlink>
      <w:r w:rsidR="00BB1651">
        <w:rPr>
          <w:rStyle w:val="Hyperlink"/>
          <w:color w:val="0070C0"/>
          <w:u w:val="single"/>
          <w:lang w:val="en-CA"/>
        </w:rPr>
        <w:t>.</w:t>
      </w:r>
    </w:p>
    <w:p w14:paraId="60DED6BF" w14:textId="0E0CB931" w:rsidR="00293C02" w:rsidRDefault="00293C02" w:rsidP="00293C02">
      <w:pPr>
        <w:pStyle w:val="ParNoG"/>
        <w:numPr>
          <w:ilvl w:val="0"/>
          <w:numId w:val="0"/>
        </w:numPr>
        <w:ind w:left="1701"/>
        <w:rPr>
          <w:rStyle w:val="Hyperlink"/>
          <w:color w:val="0070C0"/>
          <w:u w:val="single"/>
          <w:lang w:val="en-CA"/>
        </w:rPr>
      </w:pPr>
      <w:r w:rsidRPr="00293C02">
        <w:rPr>
          <w:lang w:val="en-CA"/>
        </w:rPr>
        <w:t xml:space="preserve">Annex 2. Good practices, </w:t>
      </w:r>
      <w:hyperlink r:id="rId39" w:history="1">
        <w:r w:rsidRPr="00BB1651">
          <w:rPr>
            <w:rStyle w:val="Hyperlink"/>
            <w:color w:val="0070C0"/>
            <w:u w:val="single"/>
            <w:lang w:val="en-CA"/>
          </w:rPr>
          <w:t>A/HRC/55/43/</w:t>
        </w:r>
        <w:proofErr w:type="spellStart"/>
        <w:r w:rsidRPr="00BB1651">
          <w:rPr>
            <w:rStyle w:val="Hyperlink"/>
            <w:color w:val="0070C0"/>
            <w:u w:val="single"/>
            <w:lang w:val="en-CA"/>
          </w:rPr>
          <w:t>AnnexII</w:t>
        </w:r>
        <w:proofErr w:type="spellEnd"/>
      </w:hyperlink>
      <w:r w:rsidR="00BB1651">
        <w:rPr>
          <w:rStyle w:val="Hyperlink"/>
          <w:color w:val="0070C0"/>
          <w:u w:val="single"/>
          <w:lang w:val="en-CA"/>
        </w:rPr>
        <w:t>.</w:t>
      </w:r>
    </w:p>
    <w:p w14:paraId="7BC56459" w14:textId="3CE15D71" w:rsidR="005600D0" w:rsidRDefault="00A139BF" w:rsidP="00FA7004">
      <w:pPr>
        <w:pStyle w:val="HChG"/>
        <w:rPr>
          <w:lang w:val="en-CA"/>
        </w:rPr>
      </w:pPr>
      <w:r>
        <w:tab/>
      </w:r>
      <w:r w:rsidR="005600D0">
        <w:t>II</w:t>
      </w:r>
      <w:r>
        <w:t>.</w:t>
      </w:r>
      <w:r>
        <w:tab/>
      </w:r>
      <w:r w:rsidR="00FA7004" w:rsidRPr="00FA7004">
        <w:rPr>
          <w:lang w:val="en-CA"/>
        </w:rPr>
        <w:t>Summary reports of expert meetings mandated by the Human Rights Council</w:t>
      </w:r>
    </w:p>
    <w:p w14:paraId="4D68B538" w14:textId="77777777" w:rsidR="000F6231" w:rsidRDefault="000F6231" w:rsidP="000F6231">
      <w:pPr>
        <w:pStyle w:val="ParNoG"/>
        <w:numPr>
          <w:ilvl w:val="0"/>
          <w:numId w:val="27"/>
        </w:numPr>
      </w:pPr>
      <w:r w:rsidRPr="001923FE">
        <w:t>Good practices</w:t>
      </w:r>
      <w:r>
        <w:t>—</w:t>
      </w:r>
      <w:r w:rsidRPr="000F6231">
        <w:rPr>
          <w:i/>
          <w:iCs/>
        </w:rPr>
        <w:t>Summary Report on Experts Meeting on Experiences with the Right to a Safe, Clean, Healthy and Sustainable Environment</w:t>
      </w:r>
      <w:r w:rsidRPr="001923FE">
        <w:t xml:space="preserve">, Human Rights Council, 2020, UN Doc. </w:t>
      </w:r>
      <w:hyperlink r:id="rId40" w:history="1">
        <w:r w:rsidRPr="000F6231">
          <w:rPr>
            <w:rStyle w:val="Hyperlink"/>
            <w:color w:val="0070C0"/>
            <w:u w:val="single"/>
            <w:lang w:val="en-CA"/>
          </w:rPr>
          <w:t>A/HRC/43/54</w:t>
        </w:r>
      </w:hyperlink>
      <w:r>
        <w:t>.</w:t>
      </w:r>
    </w:p>
    <w:p w14:paraId="6F7AD1CF" w14:textId="307415AC" w:rsidR="000F6231" w:rsidRPr="000F6231" w:rsidRDefault="000F6231" w:rsidP="000F6231">
      <w:pPr>
        <w:pStyle w:val="ParNoG"/>
        <w:numPr>
          <w:ilvl w:val="0"/>
          <w:numId w:val="27"/>
        </w:numPr>
      </w:pPr>
      <w:r w:rsidRPr="000F6231">
        <w:t>Pandemic Prevention—</w:t>
      </w:r>
      <w:r w:rsidRPr="000F6231">
        <w:rPr>
          <w:i/>
          <w:iCs/>
        </w:rPr>
        <w:t>Summary of the Expert Seminar on human rights and environmental conservation in the prevention of future pandemics</w:t>
      </w:r>
      <w:r w:rsidRPr="000F6231">
        <w:t xml:space="preserve">. Human Rights Council, 2022, </w:t>
      </w:r>
      <w:hyperlink r:id="rId41" w:history="1">
        <w:r w:rsidRPr="000F6231">
          <w:rPr>
            <w:rStyle w:val="Hyperlink"/>
            <w:color w:val="0070C0"/>
            <w:u w:val="single"/>
            <w:lang w:val="en-CA"/>
          </w:rPr>
          <w:t>A/HRC/52/44</w:t>
        </w:r>
      </w:hyperlink>
      <w:r w:rsidRPr="000F6231">
        <w:t>.</w:t>
      </w:r>
    </w:p>
    <w:p w14:paraId="417A262B" w14:textId="26F85CE3" w:rsidR="00FA7004" w:rsidRPr="00146C80" w:rsidRDefault="000F6231" w:rsidP="000F6231">
      <w:pPr>
        <w:pStyle w:val="ParNoG"/>
        <w:rPr>
          <w:lang w:val="en-CA"/>
        </w:rPr>
      </w:pPr>
      <w:r w:rsidRPr="001923FE">
        <w:t xml:space="preserve">Business and </w:t>
      </w:r>
      <w:r>
        <w:t>the right to a clean, healthy and sustainable environment—</w:t>
      </w:r>
      <w:r w:rsidRPr="002120E7">
        <w:rPr>
          <w:i/>
          <w:iCs/>
          <w:color w:val="000000"/>
        </w:rPr>
        <w:t>Summary</w:t>
      </w:r>
      <w:r>
        <w:rPr>
          <w:i/>
          <w:iCs/>
          <w:color w:val="000000"/>
        </w:rPr>
        <w:t xml:space="preserve"> </w:t>
      </w:r>
      <w:r w:rsidRPr="002120E7">
        <w:rPr>
          <w:i/>
          <w:iCs/>
          <w:color w:val="000000"/>
        </w:rPr>
        <w:t>of the Expert Seminar on business and the human right to a clean, healthy and sustainable environment</w:t>
      </w:r>
      <w:r>
        <w:rPr>
          <w:color w:val="000000"/>
        </w:rPr>
        <w:t xml:space="preserve">, 2024. </w:t>
      </w:r>
      <w:hyperlink r:id="rId42" w:history="1">
        <w:r w:rsidRPr="000F6231">
          <w:rPr>
            <w:rStyle w:val="Hyperlink"/>
            <w:color w:val="0070C0"/>
            <w:u w:val="single"/>
            <w:lang w:val="en-CA"/>
          </w:rPr>
          <w:t>A/HRC/55/41</w:t>
        </w:r>
      </w:hyperlink>
      <w:r>
        <w:rPr>
          <w:color w:val="000000"/>
        </w:rPr>
        <w:t>.</w:t>
      </w:r>
    </w:p>
    <w:p w14:paraId="3F7F09F9" w14:textId="63C4BCF8" w:rsidR="00146C80" w:rsidRDefault="0090631B" w:rsidP="00A359E9">
      <w:pPr>
        <w:pStyle w:val="HChG"/>
      </w:pPr>
      <w:r>
        <w:tab/>
      </w:r>
      <w:r w:rsidR="00A359E9">
        <w:t>III</w:t>
      </w:r>
      <w:r>
        <w:t>.</w:t>
      </w:r>
      <w:r>
        <w:tab/>
      </w:r>
      <w:r w:rsidR="00A359E9">
        <w:t>Country mission reports</w:t>
      </w:r>
    </w:p>
    <w:p w14:paraId="2ECA3235" w14:textId="77777777" w:rsidR="00A359E9" w:rsidRDefault="00A359E9" w:rsidP="00A359E9">
      <w:pPr>
        <w:pStyle w:val="ParNoG"/>
        <w:numPr>
          <w:ilvl w:val="0"/>
          <w:numId w:val="28"/>
        </w:numPr>
        <w:rPr>
          <w:lang w:val="en-CA"/>
        </w:rPr>
      </w:pPr>
      <w:r w:rsidRPr="00A359E9">
        <w:rPr>
          <w:lang w:val="en-CA"/>
        </w:rPr>
        <w:t xml:space="preserve">Fiji, 2018, </w:t>
      </w:r>
      <w:hyperlink r:id="rId43" w:history="1">
        <w:r w:rsidRPr="0090631B">
          <w:rPr>
            <w:rStyle w:val="Hyperlink"/>
            <w:color w:val="0070C0"/>
            <w:u w:val="single"/>
            <w:lang w:val="en-CA"/>
          </w:rPr>
          <w:t>A/HRC/43/53/Add.1</w:t>
        </w:r>
      </w:hyperlink>
      <w:r w:rsidRPr="00A359E9">
        <w:rPr>
          <w:lang w:val="en-CA"/>
        </w:rPr>
        <w:t xml:space="preserve"> </w:t>
      </w:r>
    </w:p>
    <w:p w14:paraId="012AD4F1" w14:textId="77777777" w:rsidR="00A359E9" w:rsidRDefault="00A359E9" w:rsidP="00A359E9">
      <w:pPr>
        <w:pStyle w:val="ParNoG"/>
        <w:numPr>
          <w:ilvl w:val="0"/>
          <w:numId w:val="28"/>
        </w:numPr>
        <w:rPr>
          <w:lang w:val="en-CA"/>
        </w:rPr>
      </w:pPr>
      <w:r w:rsidRPr="00A359E9">
        <w:rPr>
          <w:lang w:val="en-CA"/>
        </w:rPr>
        <w:t xml:space="preserve">Norway, 2019, </w:t>
      </w:r>
      <w:hyperlink r:id="rId44" w:history="1">
        <w:r w:rsidRPr="0090631B">
          <w:rPr>
            <w:rStyle w:val="Hyperlink"/>
            <w:color w:val="0070C0"/>
            <w:u w:val="single"/>
            <w:lang w:val="en-CA"/>
          </w:rPr>
          <w:t>A/HRC/43/53/Add.2</w:t>
        </w:r>
      </w:hyperlink>
      <w:r w:rsidRPr="00A359E9">
        <w:rPr>
          <w:lang w:val="en-CA"/>
        </w:rPr>
        <w:t xml:space="preserve"> </w:t>
      </w:r>
    </w:p>
    <w:p w14:paraId="649BDAF0" w14:textId="77777777" w:rsidR="00A359E9" w:rsidRDefault="00A359E9" w:rsidP="00A359E9">
      <w:pPr>
        <w:pStyle w:val="ParNoG"/>
        <w:numPr>
          <w:ilvl w:val="0"/>
          <w:numId w:val="28"/>
        </w:numPr>
        <w:rPr>
          <w:lang w:val="en-CA"/>
        </w:rPr>
      </w:pPr>
      <w:r w:rsidRPr="00A359E9">
        <w:rPr>
          <w:lang w:val="en-CA"/>
        </w:rPr>
        <w:t xml:space="preserve">St. Vincent and the Grenadines, 2021 </w:t>
      </w:r>
      <w:hyperlink r:id="rId45" w:history="1">
        <w:r w:rsidRPr="0090631B">
          <w:rPr>
            <w:rStyle w:val="Hyperlink"/>
            <w:color w:val="0070C0"/>
            <w:u w:val="single"/>
            <w:lang w:val="en-CA"/>
          </w:rPr>
          <w:t>A/HRC/49/53/Add.1</w:t>
        </w:r>
      </w:hyperlink>
    </w:p>
    <w:p w14:paraId="71BA7F8F" w14:textId="77777777" w:rsidR="00A359E9" w:rsidRPr="00A359E9" w:rsidRDefault="00A359E9" w:rsidP="00A359E9">
      <w:pPr>
        <w:pStyle w:val="ParNoG"/>
        <w:numPr>
          <w:ilvl w:val="0"/>
          <w:numId w:val="28"/>
        </w:numPr>
        <w:rPr>
          <w:lang w:val="en-CA"/>
        </w:rPr>
      </w:pPr>
      <w:r w:rsidRPr="00A359E9">
        <w:rPr>
          <w:lang w:val="en-CA"/>
        </w:rPr>
        <w:t xml:space="preserve">Portugal, 2022, </w:t>
      </w:r>
      <w:hyperlink r:id="rId46" w:history="1">
        <w:r w:rsidRPr="0090631B">
          <w:rPr>
            <w:rStyle w:val="Hyperlink"/>
            <w:color w:val="0070C0"/>
            <w:u w:val="single"/>
            <w:lang w:val="en-CA"/>
          </w:rPr>
          <w:t>A/HRC/52/33/Add.1</w:t>
        </w:r>
      </w:hyperlink>
    </w:p>
    <w:p w14:paraId="0D2E4FEB" w14:textId="77777777" w:rsidR="00A359E9" w:rsidRPr="00A359E9" w:rsidRDefault="00A359E9" w:rsidP="00A359E9">
      <w:pPr>
        <w:pStyle w:val="ParNoG"/>
        <w:numPr>
          <w:ilvl w:val="0"/>
          <w:numId w:val="28"/>
        </w:numPr>
        <w:rPr>
          <w:lang w:val="en-CA"/>
        </w:rPr>
      </w:pPr>
      <w:r w:rsidRPr="00A359E9">
        <w:rPr>
          <w:lang w:val="en-CA"/>
        </w:rPr>
        <w:t xml:space="preserve">Slovenia, 2022, </w:t>
      </w:r>
      <w:hyperlink r:id="rId47" w:history="1">
        <w:r w:rsidRPr="0090631B">
          <w:rPr>
            <w:rStyle w:val="Hyperlink"/>
            <w:color w:val="0070C0"/>
            <w:u w:val="single"/>
            <w:lang w:val="en-CA"/>
          </w:rPr>
          <w:t>A/HRC/52/33/Add.2</w:t>
        </w:r>
      </w:hyperlink>
    </w:p>
    <w:p w14:paraId="4508B547" w14:textId="77777777" w:rsidR="00A359E9" w:rsidRPr="00A359E9" w:rsidRDefault="00A359E9" w:rsidP="00A359E9">
      <w:pPr>
        <w:pStyle w:val="ParNoG"/>
        <w:numPr>
          <w:ilvl w:val="0"/>
          <w:numId w:val="28"/>
        </w:numPr>
        <w:rPr>
          <w:lang w:val="en-CA"/>
        </w:rPr>
      </w:pPr>
      <w:r w:rsidRPr="00A359E9">
        <w:rPr>
          <w:lang w:val="en-CA"/>
        </w:rPr>
        <w:t xml:space="preserve">Chile, 2023, </w:t>
      </w:r>
      <w:hyperlink r:id="rId48" w:history="1">
        <w:r w:rsidRPr="0090631B">
          <w:rPr>
            <w:rStyle w:val="Hyperlink"/>
            <w:color w:val="0070C0"/>
            <w:u w:val="single"/>
            <w:lang w:val="en-CA"/>
          </w:rPr>
          <w:t>A/HRC/55/43/Add.1</w:t>
        </w:r>
      </w:hyperlink>
    </w:p>
    <w:p w14:paraId="5CEE797A" w14:textId="4C3FC22A" w:rsidR="00A359E9" w:rsidRPr="0090631B" w:rsidRDefault="00A359E9" w:rsidP="00A359E9">
      <w:pPr>
        <w:pStyle w:val="ParNoG"/>
        <w:numPr>
          <w:ilvl w:val="0"/>
          <w:numId w:val="28"/>
        </w:numPr>
        <w:rPr>
          <w:rStyle w:val="Hyperlink"/>
          <w:lang w:val="en-CA"/>
        </w:rPr>
      </w:pPr>
      <w:r w:rsidRPr="00A359E9">
        <w:rPr>
          <w:lang w:val="en-CA"/>
        </w:rPr>
        <w:t xml:space="preserve">Botswana, 2023, </w:t>
      </w:r>
      <w:hyperlink r:id="rId49" w:history="1">
        <w:r w:rsidRPr="0090631B">
          <w:rPr>
            <w:rStyle w:val="Hyperlink"/>
            <w:color w:val="0070C0"/>
            <w:u w:val="single"/>
            <w:lang w:val="en-CA"/>
          </w:rPr>
          <w:t>A/HRC/55/43/Add.2</w:t>
        </w:r>
      </w:hyperlink>
    </w:p>
    <w:p w14:paraId="21591DB0" w14:textId="1737F0C3" w:rsidR="0090631B" w:rsidRDefault="000852F3" w:rsidP="0090631B">
      <w:pPr>
        <w:pStyle w:val="HChG"/>
        <w:rPr>
          <w:lang w:val="en-CA"/>
        </w:rPr>
      </w:pPr>
      <w:r>
        <w:rPr>
          <w:lang w:val="en-CA"/>
        </w:rPr>
        <w:tab/>
      </w:r>
      <w:r w:rsidR="0090631B">
        <w:rPr>
          <w:lang w:val="en-CA"/>
        </w:rPr>
        <w:t>IV</w:t>
      </w:r>
      <w:r>
        <w:rPr>
          <w:lang w:val="en-CA"/>
        </w:rPr>
        <w:t>.</w:t>
      </w:r>
      <w:r>
        <w:rPr>
          <w:lang w:val="en-CA"/>
        </w:rPr>
        <w:tab/>
        <w:t>Policy briefs</w:t>
      </w:r>
    </w:p>
    <w:p w14:paraId="0BCD7642" w14:textId="77777777" w:rsidR="00756147" w:rsidRDefault="003D6F97" w:rsidP="00756147">
      <w:pPr>
        <w:pStyle w:val="ParNoG"/>
        <w:numPr>
          <w:ilvl w:val="0"/>
          <w:numId w:val="30"/>
        </w:numPr>
        <w:rPr>
          <w:rStyle w:val="Hyperlink"/>
          <w:color w:val="000000"/>
          <w:sz w:val="22"/>
          <w:szCs w:val="22"/>
        </w:rPr>
      </w:pPr>
      <w:hyperlink r:id="rId50" w:history="1">
        <w:r w:rsidR="00756147" w:rsidRPr="00756147">
          <w:rPr>
            <w:rStyle w:val="Hyperlink"/>
            <w:color w:val="0070C0"/>
            <w:u w:val="single"/>
            <w:lang w:val="en-CA"/>
          </w:rPr>
          <w:t>Human Rights-Based Approaches to Conserving Biodiversity: Equitable, Effective and Imperative</w:t>
        </w:r>
      </w:hyperlink>
      <w:r w:rsidR="00756147" w:rsidRPr="00756147">
        <w:rPr>
          <w:rStyle w:val="Hyperlink"/>
          <w:color w:val="0070C0"/>
          <w:u w:val="single"/>
          <w:lang w:val="en-CA"/>
        </w:rPr>
        <w:t xml:space="preserve">, </w:t>
      </w:r>
      <w:r w:rsidR="00756147" w:rsidRPr="003351D7">
        <w:t>UN Special Rapporteur Policy Brief #1</w:t>
      </w:r>
      <w:r w:rsidR="00756147" w:rsidRPr="001923FE">
        <w:t xml:space="preserve">, with an </w:t>
      </w:r>
      <w:hyperlink r:id="rId51" w:history="1">
        <w:r w:rsidR="00756147" w:rsidRPr="00756147">
          <w:rPr>
            <w:rStyle w:val="Hyperlink"/>
            <w:color w:val="0070C0"/>
            <w:u w:val="single"/>
            <w:lang w:val="en-CA"/>
          </w:rPr>
          <w:t>Executive Summary</w:t>
        </w:r>
      </w:hyperlink>
      <w:r w:rsidR="00756147" w:rsidRPr="00756147">
        <w:rPr>
          <w:rStyle w:val="Hyperlink"/>
          <w:color w:val="0070C0"/>
          <w:u w:val="single"/>
          <w:lang w:val="en-CA"/>
        </w:rPr>
        <w:t xml:space="preserve"> (2021)</w:t>
      </w:r>
      <w:r w:rsidR="00756147" w:rsidRPr="00756147">
        <w:rPr>
          <w:rStyle w:val="Hyperlink"/>
          <w:color w:val="000000"/>
          <w:sz w:val="22"/>
          <w:szCs w:val="22"/>
        </w:rPr>
        <w:t>.</w:t>
      </w:r>
    </w:p>
    <w:p w14:paraId="173480F4" w14:textId="77777777" w:rsidR="00756147" w:rsidRPr="00756147" w:rsidRDefault="003D6F97" w:rsidP="00756147">
      <w:pPr>
        <w:pStyle w:val="ParNoG"/>
        <w:numPr>
          <w:ilvl w:val="0"/>
          <w:numId w:val="30"/>
        </w:numPr>
        <w:rPr>
          <w:color w:val="000000"/>
          <w:sz w:val="22"/>
          <w:szCs w:val="22"/>
        </w:rPr>
      </w:pPr>
      <w:hyperlink r:id="rId52" w:history="1">
        <w:r w:rsidR="00756147" w:rsidRPr="00756147">
          <w:rPr>
            <w:rStyle w:val="Hyperlink"/>
            <w:color w:val="0070C0"/>
            <w:u w:val="single"/>
            <w:lang w:val="en-CA"/>
          </w:rPr>
          <w:t>Air Travel and Maritime Shipping Levies: Making Polluters Pay for Climate Loss, Damages and Adaptation</w:t>
        </w:r>
      </w:hyperlink>
      <w:r w:rsidR="00756147" w:rsidRPr="00756147">
        <w:rPr>
          <w:rStyle w:val="Hyperlink"/>
          <w:color w:val="0070C0"/>
          <w:u w:val="single"/>
          <w:lang w:val="en-CA"/>
        </w:rPr>
        <w:t xml:space="preserve">, </w:t>
      </w:r>
      <w:r w:rsidR="00756147" w:rsidRPr="003351D7">
        <w:t>UN Special Rapporteur Policy Brief #2, with</w:t>
      </w:r>
      <w:r w:rsidR="00756147" w:rsidRPr="00756147">
        <w:rPr>
          <w:color w:val="000000"/>
        </w:rPr>
        <w:t xml:space="preserve"> an </w:t>
      </w:r>
      <w:hyperlink r:id="rId53" w:history="1">
        <w:r w:rsidR="00756147" w:rsidRPr="00756147">
          <w:rPr>
            <w:rStyle w:val="Hyperlink"/>
            <w:color w:val="0070C0"/>
            <w:u w:val="single"/>
            <w:lang w:val="en-CA"/>
          </w:rPr>
          <w:t>Executive Summary</w:t>
        </w:r>
      </w:hyperlink>
      <w:r w:rsidR="00756147" w:rsidRPr="00756147">
        <w:rPr>
          <w:rStyle w:val="Hyperlink"/>
          <w:color w:val="0070C0"/>
          <w:u w:val="single"/>
          <w:lang w:val="en-CA"/>
        </w:rPr>
        <w:t xml:space="preserve"> (2021)</w:t>
      </w:r>
      <w:r w:rsidR="00756147" w:rsidRPr="00756147">
        <w:rPr>
          <w:color w:val="000000"/>
          <w:spacing w:val="3"/>
          <w:sz w:val="22"/>
          <w:szCs w:val="22"/>
        </w:rPr>
        <w:t>.</w:t>
      </w:r>
    </w:p>
    <w:p w14:paraId="24237AC2" w14:textId="77777777" w:rsidR="00B04BF9" w:rsidRDefault="003D6F97" w:rsidP="00756147">
      <w:pPr>
        <w:pStyle w:val="ParNoG"/>
        <w:numPr>
          <w:ilvl w:val="0"/>
          <w:numId w:val="30"/>
        </w:numPr>
        <w:rPr>
          <w:color w:val="000000"/>
          <w:sz w:val="22"/>
          <w:szCs w:val="22"/>
        </w:rPr>
      </w:pPr>
      <w:hyperlink r:id="rId54" w:history="1">
        <w:r w:rsidR="00756147" w:rsidRPr="00B04BF9">
          <w:rPr>
            <w:rStyle w:val="Hyperlink"/>
            <w:color w:val="0070C0"/>
            <w:u w:val="single"/>
            <w:lang w:val="en-CA"/>
          </w:rPr>
          <w:t>Essential elements of effective and equitable human rights and environmental due diligence legislation</w:t>
        </w:r>
      </w:hyperlink>
      <w:r w:rsidR="00756147" w:rsidRPr="00B04BF9">
        <w:rPr>
          <w:rStyle w:val="Hyperlink"/>
          <w:color w:val="0070C0"/>
          <w:u w:val="single"/>
          <w:lang w:val="en-CA"/>
        </w:rPr>
        <w:t xml:space="preserve">. </w:t>
      </w:r>
      <w:r w:rsidR="00756147" w:rsidRPr="003351D7">
        <w:t>UN Special Rapporteur Policy Brief #3</w:t>
      </w:r>
      <w:r w:rsidR="00756147" w:rsidRPr="00B04BF9">
        <w:t xml:space="preserve">, with an </w:t>
      </w:r>
      <w:hyperlink r:id="rId55" w:history="1">
        <w:r w:rsidR="00756147" w:rsidRPr="00B04BF9">
          <w:rPr>
            <w:rStyle w:val="Hyperlink"/>
            <w:color w:val="0070C0"/>
            <w:u w:val="single"/>
            <w:lang w:val="en-CA"/>
          </w:rPr>
          <w:t>Executive Summary</w:t>
        </w:r>
      </w:hyperlink>
      <w:r w:rsidR="00756147" w:rsidRPr="00B04BF9">
        <w:rPr>
          <w:rStyle w:val="Hyperlink"/>
          <w:color w:val="0070C0"/>
          <w:u w:val="single"/>
          <w:lang w:val="en-CA"/>
        </w:rPr>
        <w:t xml:space="preserve"> (2022)</w:t>
      </w:r>
      <w:r w:rsidR="00756147" w:rsidRPr="00B04BF9">
        <w:rPr>
          <w:color w:val="000000"/>
          <w:spacing w:val="3"/>
          <w:sz w:val="22"/>
          <w:szCs w:val="22"/>
        </w:rPr>
        <w:t xml:space="preserve">. </w:t>
      </w:r>
    </w:p>
    <w:p w14:paraId="26D81ABF" w14:textId="77777777" w:rsidR="0022589A" w:rsidRDefault="003D6F97" w:rsidP="00756147">
      <w:pPr>
        <w:pStyle w:val="ParNoG"/>
        <w:numPr>
          <w:ilvl w:val="0"/>
          <w:numId w:val="30"/>
        </w:numPr>
      </w:pPr>
      <w:hyperlink r:id="rId56" w:history="1">
        <w:r w:rsidR="00756147" w:rsidRPr="00B22502">
          <w:rPr>
            <w:rStyle w:val="Hyperlink"/>
            <w:color w:val="0070C0"/>
            <w:u w:val="single"/>
            <w:lang w:val="en-CA"/>
          </w:rPr>
          <w:t>The Overlooked Environmental and Human Rights Crisis: Desertification, Land Degradation and Drought</w:t>
        </w:r>
      </w:hyperlink>
      <w:r w:rsidR="00756147" w:rsidRPr="00B22502">
        <w:rPr>
          <w:rStyle w:val="Hyperlink"/>
          <w:color w:val="0070C0"/>
          <w:u w:val="single"/>
          <w:lang w:val="en-CA"/>
        </w:rPr>
        <w:t xml:space="preserve">. </w:t>
      </w:r>
      <w:r w:rsidR="00756147" w:rsidRPr="003351D7">
        <w:t>UN Special Rapporteur Policy Brief #4</w:t>
      </w:r>
      <w:r w:rsidR="00756147" w:rsidRPr="00B22502">
        <w:t xml:space="preserve">, with an </w:t>
      </w:r>
      <w:hyperlink r:id="rId57" w:history="1">
        <w:r w:rsidR="00756147" w:rsidRPr="00B22502">
          <w:rPr>
            <w:rStyle w:val="Hyperlink"/>
            <w:color w:val="0070C0"/>
            <w:u w:val="single"/>
            <w:lang w:val="en-CA"/>
          </w:rPr>
          <w:t>Executive Summary</w:t>
        </w:r>
      </w:hyperlink>
      <w:r w:rsidR="00756147" w:rsidRPr="00B22502">
        <w:rPr>
          <w:rStyle w:val="Hyperlink"/>
          <w:color w:val="0070C0"/>
          <w:u w:val="single"/>
          <w:lang w:val="en-CA"/>
        </w:rPr>
        <w:t xml:space="preserve"> (2023)</w:t>
      </w:r>
      <w:r w:rsidR="00756147" w:rsidRPr="00B22502">
        <w:t>.</w:t>
      </w:r>
    </w:p>
    <w:p w14:paraId="7D99798C" w14:textId="77777777" w:rsidR="0022589A" w:rsidRDefault="003D6F97" w:rsidP="0022589A">
      <w:pPr>
        <w:pStyle w:val="ParNoG"/>
      </w:pPr>
      <w:hyperlink r:id="rId58" w:history="1">
        <w:r w:rsidR="00756147" w:rsidRPr="003351D7">
          <w:rPr>
            <w:rStyle w:val="Hyperlink"/>
            <w:color w:val="0070C0"/>
            <w:u w:val="single"/>
            <w:lang w:val="en-CA"/>
          </w:rPr>
          <w:t>Mobilizing Trillion$ for the Global South: The Imperative of Human Rights-based Climate Finance.</w:t>
        </w:r>
      </w:hyperlink>
      <w:r w:rsidR="00756147" w:rsidRPr="003351D7">
        <w:rPr>
          <w:rStyle w:val="Hyperlink"/>
          <w:color w:val="0070C0"/>
          <w:u w:val="single"/>
          <w:lang w:val="en-CA"/>
        </w:rPr>
        <w:t xml:space="preserve"> </w:t>
      </w:r>
      <w:r w:rsidR="00756147" w:rsidRPr="0022589A">
        <w:t xml:space="preserve"> UN Special Rapporteur Policy Brief #5 (2023).</w:t>
      </w:r>
    </w:p>
    <w:p w14:paraId="1DA3E6CE" w14:textId="5DED8F25" w:rsidR="00756147" w:rsidRPr="0022589A" w:rsidRDefault="003D6F97" w:rsidP="0022589A">
      <w:pPr>
        <w:pStyle w:val="ParNoG"/>
      </w:pPr>
      <w:hyperlink r:id="rId59" w:history="1">
        <w:r w:rsidR="00756147" w:rsidRPr="003351D7">
          <w:rPr>
            <w:rStyle w:val="Hyperlink"/>
            <w:color w:val="0070C0"/>
            <w:u w:val="single"/>
            <w:lang w:val="en-CA"/>
          </w:rPr>
          <w:t>Prioritizing Profits over People and Planet: The Devastating Impacts of Businesses on the Right to a Clean, Healthy and Sustainable Environment</w:t>
        </w:r>
      </w:hyperlink>
      <w:r w:rsidR="00756147" w:rsidRPr="003351D7">
        <w:rPr>
          <w:rStyle w:val="Hyperlink"/>
          <w:color w:val="0070C0"/>
          <w:u w:val="single"/>
          <w:lang w:val="en-CA"/>
        </w:rPr>
        <w:t xml:space="preserve">. </w:t>
      </w:r>
      <w:r w:rsidR="00756147" w:rsidRPr="0022589A">
        <w:t>UN Special Rapporteur Policy Brief #6 (2024).</w:t>
      </w:r>
    </w:p>
    <w:p w14:paraId="7BA4C6D2" w14:textId="0B426081" w:rsidR="009E6F86" w:rsidRDefault="00810E73" w:rsidP="00810E73">
      <w:pPr>
        <w:pStyle w:val="HChG"/>
      </w:pPr>
      <w:r>
        <w:tab/>
        <w:t>V.</w:t>
      </w:r>
      <w:r>
        <w:tab/>
        <w:t>Amicus curiae briefs</w:t>
      </w:r>
    </w:p>
    <w:p w14:paraId="6996F1F8" w14:textId="77777777" w:rsidR="00810E73" w:rsidRDefault="00810E73" w:rsidP="00810E73">
      <w:pPr>
        <w:pStyle w:val="ParNoG"/>
        <w:numPr>
          <w:ilvl w:val="0"/>
          <w:numId w:val="0"/>
        </w:numPr>
        <w:ind w:left="1134"/>
        <w:rPr>
          <w:b/>
          <w:bCs/>
          <w:color w:val="000000"/>
          <w:sz w:val="22"/>
          <w:szCs w:val="22"/>
        </w:rPr>
      </w:pPr>
      <w:r w:rsidRPr="00810E73">
        <w:t>All amicus curiae briefs are available</w:t>
      </w:r>
      <w:r>
        <w:rPr>
          <w:color w:val="000000"/>
          <w:sz w:val="22"/>
          <w:szCs w:val="22"/>
        </w:rPr>
        <w:t xml:space="preserve"> </w:t>
      </w:r>
      <w:hyperlink r:id="rId60" w:history="1">
        <w:r w:rsidRPr="00810E73">
          <w:rPr>
            <w:rStyle w:val="Hyperlink"/>
            <w:color w:val="0070C0"/>
            <w:u w:val="single"/>
            <w:lang w:val="en-CA"/>
          </w:rPr>
          <w:t>here</w:t>
        </w:r>
      </w:hyperlink>
      <w:r>
        <w:rPr>
          <w:color w:val="000000"/>
          <w:sz w:val="22"/>
          <w:szCs w:val="22"/>
        </w:rPr>
        <w:t>.</w:t>
      </w:r>
    </w:p>
    <w:p w14:paraId="6E3FB163" w14:textId="77777777" w:rsidR="00810E73" w:rsidRPr="007F1836" w:rsidRDefault="00810E73" w:rsidP="00810E73">
      <w:pPr>
        <w:pStyle w:val="ParNoG"/>
        <w:numPr>
          <w:ilvl w:val="0"/>
          <w:numId w:val="0"/>
        </w:numPr>
        <w:ind w:left="1134"/>
        <w:rPr>
          <w:b/>
          <w:bCs/>
          <w:color w:val="000000"/>
        </w:rPr>
      </w:pPr>
      <w:r w:rsidRPr="007F1836">
        <w:rPr>
          <w:color w:val="000000"/>
        </w:rPr>
        <w:t xml:space="preserve">15. </w:t>
      </w:r>
      <w:r w:rsidRPr="007F1836">
        <w:rPr>
          <w:i/>
          <w:iCs/>
          <w:color w:val="000000"/>
        </w:rPr>
        <w:t xml:space="preserve">Advisory Opinion on Human Rights and the Climate Emergency, </w:t>
      </w:r>
      <w:r w:rsidRPr="007F1836">
        <w:rPr>
          <w:color w:val="000000"/>
        </w:rPr>
        <w:t xml:space="preserve">Inter-American Court on Human Rights, 2023, co-authored with </w:t>
      </w:r>
      <w:proofErr w:type="spellStart"/>
      <w:r w:rsidRPr="007F1836">
        <w:rPr>
          <w:color w:val="000000"/>
        </w:rPr>
        <w:t>Dr.</w:t>
      </w:r>
      <w:proofErr w:type="spellEnd"/>
      <w:r w:rsidRPr="007F1836">
        <w:rPr>
          <w:color w:val="000000"/>
        </w:rPr>
        <w:t xml:space="preserve"> Marcos Orellana, the Special Rapporteur on toxics and human rights and Prof. Surya Deva, the Special Rapporteur on the right to development.</w:t>
      </w:r>
    </w:p>
    <w:p w14:paraId="512B0600" w14:textId="77777777" w:rsidR="00810E73" w:rsidRPr="007F1836" w:rsidRDefault="00810E73" w:rsidP="00810E73">
      <w:pPr>
        <w:pStyle w:val="ParNoG"/>
        <w:numPr>
          <w:ilvl w:val="0"/>
          <w:numId w:val="0"/>
        </w:numPr>
        <w:ind w:left="1134"/>
        <w:rPr>
          <w:b/>
          <w:bCs/>
          <w:color w:val="000000"/>
        </w:rPr>
      </w:pPr>
      <w:r w:rsidRPr="007F1836">
        <w:rPr>
          <w:color w:val="000000"/>
        </w:rPr>
        <w:t xml:space="preserve">14. </w:t>
      </w:r>
      <w:r w:rsidRPr="007F1836">
        <w:rPr>
          <w:i/>
          <w:iCs/>
          <w:color w:val="000000"/>
        </w:rPr>
        <w:t xml:space="preserve">Advisory Opinion, </w:t>
      </w:r>
      <w:r w:rsidRPr="007F1836">
        <w:rPr>
          <w:color w:val="000000"/>
        </w:rPr>
        <w:t>International Tribunal on the Law of the Sea, 2023,</w:t>
      </w:r>
      <w:r w:rsidRPr="007F1836">
        <w:rPr>
          <w:i/>
          <w:iCs/>
          <w:color w:val="000000"/>
        </w:rPr>
        <w:t xml:space="preserve"> </w:t>
      </w:r>
      <w:r w:rsidRPr="007F1836">
        <w:rPr>
          <w:color w:val="000000"/>
        </w:rPr>
        <w:t xml:space="preserve">co-authored with </w:t>
      </w:r>
      <w:proofErr w:type="spellStart"/>
      <w:r w:rsidRPr="007F1836">
        <w:rPr>
          <w:color w:val="000000"/>
        </w:rPr>
        <w:t>Dr.</w:t>
      </w:r>
      <w:proofErr w:type="spellEnd"/>
      <w:r w:rsidRPr="007F1836">
        <w:rPr>
          <w:color w:val="000000"/>
        </w:rPr>
        <w:t xml:space="preserve"> Marcos Orellana, the Special Rapporteur on toxics and human rights and </w:t>
      </w:r>
      <w:proofErr w:type="spellStart"/>
      <w:r w:rsidRPr="007F1836">
        <w:rPr>
          <w:color w:val="000000"/>
        </w:rPr>
        <w:t>Dr.</w:t>
      </w:r>
      <w:proofErr w:type="spellEnd"/>
      <w:r w:rsidRPr="007F1836">
        <w:rPr>
          <w:color w:val="000000"/>
        </w:rPr>
        <w:t xml:space="preserve"> Ian Fry, the Special Rapporteur on human rights and climate change.</w:t>
      </w:r>
    </w:p>
    <w:p w14:paraId="4B70A5F3" w14:textId="77777777" w:rsidR="00810E73" w:rsidRPr="007F1836" w:rsidRDefault="00810E73" w:rsidP="00810E73">
      <w:pPr>
        <w:pStyle w:val="ParNoG"/>
        <w:numPr>
          <w:ilvl w:val="0"/>
          <w:numId w:val="0"/>
        </w:numPr>
        <w:ind w:left="1134"/>
        <w:rPr>
          <w:b/>
          <w:bCs/>
          <w:color w:val="000000"/>
        </w:rPr>
      </w:pPr>
      <w:r w:rsidRPr="007F1836">
        <w:t xml:space="preserve">13. </w:t>
      </w:r>
      <w:r w:rsidRPr="007F1836">
        <w:rPr>
          <w:i/>
          <w:iCs/>
        </w:rPr>
        <w:t>Sovereign Inupiat for a Living Arctic et al v. Bureau of Land Management, et al</w:t>
      </w:r>
      <w:r w:rsidRPr="007F1836">
        <w:t>, 2023, United States District Court for the District of Alaska.</w:t>
      </w:r>
    </w:p>
    <w:p w14:paraId="78ACF9DB" w14:textId="3362F7BD" w:rsidR="00810E73" w:rsidRPr="007F1836" w:rsidRDefault="00810E73" w:rsidP="00810E73">
      <w:pPr>
        <w:pStyle w:val="ParNoG"/>
        <w:numPr>
          <w:ilvl w:val="0"/>
          <w:numId w:val="0"/>
        </w:numPr>
        <w:ind w:left="1134"/>
        <w:rPr>
          <w:b/>
          <w:bCs/>
          <w:color w:val="000000"/>
        </w:rPr>
      </w:pPr>
      <w:r w:rsidRPr="007F1836">
        <w:rPr>
          <w:color w:val="000000"/>
        </w:rPr>
        <w:t xml:space="preserve">12. </w:t>
      </w:r>
      <w:r w:rsidRPr="007F1836">
        <w:rPr>
          <w:i/>
          <w:iCs/>
          <w:color w:val="000000"/>
        </w:rPr>
        <w:t>Community of La Oroya v. Peru</w:t>
      </w:r>
      <w:r w:rsidRPr="007F1836">
        <w:rPr>
          <w:color w:val="000000"/>
        </w:rPr>
        <w:t>, Case No. 12.718, Inter-American Court of Human Rights, October 2022.</w:t>
      </w:r>
    </w:p>
    <w:p w14:paraId="019F026B" w14:textId="41164CF7" w:rsidR="00810E73" w:rsidRPr="007F1836" w:rsidRDefault="00810E73" w:rsidP="00810E73">
      <w:pPr>
        <w:pStyle w:val="ParNoG"/>
        <w:numPr>
          <w:ilvl w:val="0"/>
          <w:numId w:val="0"/>
        </w:numPr>
        <w:ind w:left="1134"/>
        <w:rPr>
          <w:color w:val="000000"/>
        </w:rPr>
      </w:pPr>
      <w:r w:rsidRPr="007F1836">
        <w:rPr>
          <w:color w:val="000000"/>
        </w:rPr>
        <w:t xml:space="preserve">11. </w:t>
      </w:r>
      <w:r w:rsidRPr="007F1836">
        <w:rPr>
          <w:i/>
          <w:iCs/>
          <w:color w:val="000000"/>
        </w:rPr>
        <w:t>Greenpeace Nordic and others v. Norway</w:t>
      </w:r>
      <w:r w:rsidRPr="007F1836">
        <w:rPr>
          <w:color w:val="000000"/>
        </w:rPr>
        <w:t>, Application no. 34068/21,</w:t>
      </w:r>
      <w:r w:rsidRPr="007F1836">
        <w:rPr>
          <w:b/>
          <w:bCs/>
          <w:color w:val="000000"/>
        </w:rPr>
        <w:t xml:space="preserve"> </w:t>
      </w:r>
      <w:r w:rsidRPr="007F1836">
        <w:rPr>
          <w:color w:val="000000"/>
        </w:rPr>
        <w:t xml:space="preserve">European Court of Human Rights (with </w:t>
      </w:r>
      <w:proofErr w:type="spellStart"/>
      <w:r w:rsidRPr="007F1836">
        <w:rPr>
          <w:color w:val="000000"/>
        </w:rPr>
        <w:t>Dr.</w:t>
      </w:r>
      <w:proofErr w:type="spellEnd"/>
      <w:r w:rsidRPr="007F1836">
        <w:rPr>
          <w:color w:val="000000"/>
        </w:rPr>
        <w:t xml:space="preserve"> Marcos Orellana, the Special Rapporteur on toxics and human rights).</w:t>
      </w:r>
    </w:p>
    <w:p w14:paraId="68B6A4FE" w14:textId="77777777" w:rsidR="00810E73" w:rsidRPr="007F1836" w:rsidRDefault="00810E73" w:rsidP="00810E73">
      <w:pPr>
        <w:pStyle w:val="ParNoG"/>
        <w:numPr>
          <w:ilvl w:val="0"/>
          <w:numId w:val="0"/>
        </w:numPr>
        <w:ind w:left="1134"/>
        <w:rPr>
          <w:color w:val="000000"/>
        </w:rPr>
      </w:pPr>
      <w:r w:rsidRPr="007F1836">
        <w:rPr>
          <w:color w:val="000000"/>
          <w:lang w:val="fr-FR"/>
        </w:rPr>
        <w:t xml:space="preserve">10. </w:t>
      </w:r>
      <w:r w:rsidRPr="007F1836">
        <w:rPr>
          <w:i/>
          <w:iCs/>
          <w:color w:val="000000"/>
          <w:lang w:val="fr-FR"/>
        </w:rPr>
        <w:t xml:space="preserve">Duarte </w:t>
      </w:r>
      <w:proofErr w:type="spellStart"/>
      <w:r w:rsidRPr="007F1836">
        <w:rPr>
          <w:i/>
          <w:iCs/>
          <w:color w:val="000000"/>
          <w:lang w:val="fr-FR"/>
        </w:rPr>
        <w:t>Agostinho</w:t>
      </w:r>
      <w:proofErr w:type="spellEnd"/>
      <w:r w:rsidRPr="007F1836">
        <w:rPr>
          <w:i/>
          <w:iCs/>
          <w:color w:val="000000"/>
          <w:lang w:val="fr-FR"/>
        </w:rPr>
        <w:t xml:space="preserve"> et al. v Portugal et al</w:t>
      </w:r>
      <w:r w:rsidRPr="007F1836">
        <w:rPr>
          <w:color w:val="000000"/>
          <w:lang w:val="fr-FR"/>
        </w:rPr>
        <w:t xml:space="preserve">. </w:t>
      </w:r>
      <w:r w:rsidRPr="007F1836">
        <w:t>Application no. 39371/20,</w:t>
      </w:r>
      <w:r w:rsidRPr="007F1836">
        <w:rPr>
          <w:b/>
          <w:bCs/>
        </w:rPr>
        <w:t xml:space="preserve"> </w:t>
      </w:r>
      <w:r w:rsidRPr="007F1836">
        <w:rPr>
          <w:color w:val="000000"/>
        </w:rPr>
        <w:t>Grand Chamber, European Court of Human Rights.</w:t>
      </w:r>
    </w:p>
    <w:p w14:paraId="7C8D7239" w14:textId="1CFB9D87" w:rsidR="00810E73" w:rsidRPr="007F1836" w:rsidRDefault="00810E73" w:rsidP="00810E73">
      <w:pPr>
        <w:pStyle w:val="ParNoG"/>
        <w:numPr>
          <w:ilvl w:val="0"/>
          <w:numId w:val="0"/>
        </w:numPr>
        <w:ind w:left="1134"/>
        <w:rPr>
          <w:color w:val="000000"/>
        </w:rPr>
      </w:pPr>
      <w:r w:rsidRPr="007F1836">
        <w:rPr>
          <w:color w:val="000000"/>
          <w:lang w:val="de-DE"/>
        </w:rPr>
        <w:t xml:space="preserve">9. </w:t>
      </w:r>
      <w:r w:rsidRPr="007F1836">
        <w:rPr>
          <w:i/>
          <w:iCs/>
          <w:color w:val="000000"/>
          <w:lang w:val="de-DE"/>
        </w:rPr>
        <w:t xml:space="preserve">Verein KlimaSeniorinnen Schweiz et. al. v. Switzerland, </w:t>
      </w:r>
      <w:r w:rsidRPr="007F1836">
        <w:rPr>
          <w:color w:val="000000"/>
        </w:rPr>
        <w:t>Application no. 53600/20</w:t>
      </w:r>
      <w:r w:rsidRPr="007F1836">
        <w:rPr>
          <w:color w:val="000000"/>
          <w:lang w:val="de-DE"/>
        </w:rPr>
        <w:t xml:space="preserve">, </w:t>
      </w:r>
      <w:r w:rsidRPr="007F1836">
        <w:rPr>
          <w:color w:val="000000"/>
        </w:rPr>
        <w:t xml:space="preserve">Grand Chamber, European Court of Human Rights, (with </w:t>
      </w:r>
      <w:proofErr w:type="spellStart"/>
      <w:r w:rsidRPr="007F1836">
        <w:rPr>
          <w:color w:val="000000"/>
        </w:rPr>
        <w:t>Dr.</w:t>
      </w:r>
      <w:proofErr w:type="spellEnd"/>
      <w:r w:rsidRPr="007F1836">
        <w:rPr>
          <w:color w:val="000000"/>
        </w:rPr>
        <w:t xml:space="preserve"> Marcos Orellana, the Special Rapporteur on toxics and human rights and UN Independent Expert on the enjoyment of all human rights by older persons, Claudia Mahler).</w:t>
      </w:r>
    </w:p>
    <w:p w14:paraId="67D7817F" w14:textId="1D6DC885" w:rsidR="00810E73" w:rsidRPr="007F1836" w:rsidRDefault="00810E73" w:rsidP="00810E73">
      <w:pPr>
        <w:pStyle w:val="ParNoG"/>
        <w:numPr>
          <w:ilvl w:val="0"/>
          <w:numId w:val="0"/>
        </w:numPr>
        <w:ind w:left="1134"/>
      </w:pPr>
      <w:r w:rsidRPr="007F1836">
        <w:rPr>
          <w:lang w:val="fr-FR"/>
        </w:rPr>
        <w:t xml:space="preserve">8. </w:t>
      </w:r>
      <w:r w:rsidRPr="007F1836">
        <w:rPr>
          <w:i/>
          <w:iCs/>
          <w:lang w:val="fr-FR"/>
        </w:rPr>
        <w:t xml:space="preserve">C.S. et al. v. Argentina et al. </w:t>
      </w:r>
      <w:r w:rsidRPr="007F1836">
        <w:rPr>
          <w:color w:val="1E1C1C"/>
        </w:rPr>
        <w:t xml:space="preserve">N.104/2019, 105/2019, 106/2019, 107/2019, and 108/2019, </w:t>
      </w:r>
      <w:r w:rsidRPr="007F1836">
        <w:t xml:space="preserve">UN Committee on the Rights of the Child (with former Special Rapporteur John Knox). </w:t>
      </w:r>
    </w:p>
    <w:p w14:paraId="16784223" w14:textId="3A556E7B" w:rsidR="00810E73" w:rsidRPr="007F1836" w:rsidRDefault="00810E73" w:rsidP="00810E73">
      <w:pPr>
        <w:pStyle w:val="ParNoG"/>
        <w:numPr>
          <w:ilvl w:val="0"/>
          <w:numId w:val="0"/>
        </w:numPr>
        <w:ind w:left="1134"/>
      </w:pPr>
      <w:r w:rsidRPr="007F1836">
        <w:rPr>
          <w:smallCaps/>
        </w:rPr>
        <w:t>7. Case</w:t>
      </w:r>
      <w:r w:rsidRPr="007F1836">
        <w:rPr>
          <w:i/>
          <w:iCs/>
          <w:smallCaps/>
        </w:rPr>
        <w:t xml:space="preserve"> No. 974-21-JP</w:t>
      </w:r>
      <w:r w:rsidRPr="007F1836">
        <w:rPr>
          <w:smallCaps/>
        </w:rPr>
        <w:t xml:space="preserve">, </w:t>
      </w:r>
      <w:r w:rsidRPr="007F1836">
        <w:t xml:space="preserve">Constitutional Court of Ecuador (with </w:t>
      </w:r>
      <w:proofErr w:type="spellStart"/>
      <w:r w:rsidRPr="007F1836">
        <w:t>Dr.</w:t>
      </w:r>
      <w:proofErr w:type="spellEnd"/>
      <w:r w:rsidRPr="007F1836">
        <w:t xml:space="preserve"> Marcos Orellana, the Special Rapporteur on toxics and human rights).</w:t>
      </w:r>
    </w:p>
    <w:p w14:paraId="5667845B" w14:textId="77777777" w:rsidR="00810E73" w:rsidRPr="007F1836" w:rsidRDefault="00810E73" w:rsidP="00810E73">
      <w:pPr>
        <w:pStyle w:val="ParNoG"/>
        <w:numPr>
          <w:ilvl w:val="0"/>
          <w:numId w:val="0"/>
        </w:numPr>
        <w:ind w:left="1134"/>
        <w:rPr>
          <w:b/>
          <w:bCs/>
        </w:rPr>
      </w:pPr>
      <w:r w:rsidRPr="007F1836">
        <w:t xml:space="preserve">6. </w:t>
      </w:r>
      <w:r w:rsidRPr="007F1836">
        <w:rPr>
          <w:i/>
          <w:iCs/>
        </w:rPr>
        <w:t xml:space="preserve">Groundwork Trust and </w:t>
      </w:r>
      <w:proofErr w:type="spellStart"/>
      <w:r w:rsidRPr="007F1836">
        <w:rPr>
          <w:i/>
          <w:iCs/>
        </w:rPr>
        <w:t>Vukani</w:t>
      </w:r>
      <w:proofErr w:type="spellEnd"/>
      <w:r w:rsidRPr="007F1836">
        <w:rPr>
          <w:i/>
          <w:iCs/>
        </w:rPr>
        <w:t xml:space="preserve"> Environmental Justice Alliance v. Minister of Environmental Affairs et al</w:t>
      </w:r>
      <w:r w:rsidRPr="007F1836">
        <w:t xml:space="preserve">, Case No: 39724/19, High Court of South Africa. </w:t>
      </w:r>
    </w:p>
    <w:p w14:paraId="389EFF5C" w14:textId="6F968B15" w:rsidR="00810E73" w:rsidRPr="007F1836" w:rsidRDefault="00810E73" w:rsidP="00810E73">
      <w:pPr>
        <w:pStyle w:val="ParNoG"/>
        <w:numPr>
          <w:ilvl w:val="0"/>
          <w:numId w:val="0"/>
        </w:numPr>
        <w:ind w:left="1134"/>
        <w:rPr>
          <w:b/>
          <w:bCs/>
        </w:rPr>
      </w:pPr>
      <w:r w:rsidRPr="007F1836">
        <w:rPr>
          <w:color w:val="000000"/>
        </w:rPr>
        <w:t xml:space="preserve">5. </w:t>
      </w:r>
      <w:r w:rsidRPr="007F1836">
        <w:rPr>
          <w:i/>
          <w:iCs/>
          <w:color w:val="000000"/>
        </w:rPr>
        <w:t>Billy et al v Australia</w:t>
      </w:r>
      <w:r w:rsidRPr="007F1836">
        <w:rPr>
          <w:color w:val="000000"/>
        </w:rPr>
        <w:t xml:space="preserve">, </w:t>
      </w:r>
      <w:r w:rsidRPr="007F1836">
        <w:t>Communication No. 3624/2019,</w:t>
      </w:r>
      <w:r w:rsidRPr="007F1836">
        <w:rPr>
          <w:b/>
          <w:bCs/>
        </w:rPr>
        <w:t xml:space="preserve"> (</w:t>
      </w:r>
      <w:r w:rsidRPr="007F1836">
        <w:rPr>
          <w:i/>
          <w:iCs/>
          <w:color w:val="000000"/>
        </w:rPr>
        <w:t xml:space="preserve">Torres Strait Islanders case), </w:t>
      </w:r>
      <w:r w:rsidRPr="007F1836">
        <w:rPr>
          <w:color w:val="000000"/>
        </w:rPr>
        <w:t xml:space="preserve">UN Human Rights Committee, </w:t>
      </w:r>
      <w:r w:rsidRPr="007F1836">
        <w:t>(with former Special Rapporteur John Knox).</w:t>
      </w:r>
    </w:p>
    <w:p w14:paraId="158D1654" w14:textId="77777777" w:rsidR="00810E73" w:rsidRPr="007F1836" w:rsidRDefault="00810E73" w:rsidP="00810E73">
      <w:pPr>
        <w:pStyle w:val="ParNoG"/>
        <w:numPr>
          <w:ilvl w:val="0"/>
          <w:numId w:val="0"/>
        </w:numPr>
        <w:ind w:left="1134"/>
      </w:pPr>
      <w:r w:rsidRPr="007F1836">
        <w:rPr>
          <w:color w:val="000000"/>
        </w:rPr>
        <w:t xml:space="preserve">4. </w:t>
      </w:r>
      <w:r w:rsidRPr="007F1836">
        <w:rPr>
          <w:i/>
          <w:iCs/>
          <w:color w:val="000000"/>
        </w:rPr>
        <w:t xml:space="preserve">Melanie </w:t>
      </w:r>
      <w:proofErr w:type="spellStart"/>
      <w:r w:rsidRPr="007F1836">
        <w:rPr>
          <w:i/>
          <w:iCs/>
          <w:color w:val="000000"/>
        </w:rPr>
        <w:t>Subono</w:t>
      </w:r>
      <w:proofErr w:type="spellEnd"/>
      <w:r w:rsidRPr="007F1836">
        <w:rPr>
          <w:i/>
          <w:iCs/>
          <w:color w:val="000000"/>
        </w:rPr>
        <w:t xml:space="preserve"> et al. v. President of the Republic of Indonesia et al</w:t>
      </w:r>
      <w:r w:rsidRPr="007F1836">
        <w:rPr>
          <w:color w:val="000000"/>
        </w:rPr>
        <w:t xml:space="preserve">, </w:t>
      </w:r>
      <w:r w:rsidRPr="007F1836">
        <w:t xml:space="preserve">Citizen Lawsuit re: Jakarta Air Pollution, Case Number 374/PDT.G/LH/2019/PN.JKT.PST in Central Jakarta District Court. </w:t>
      </w:r>
    </w:p>
    <w:p w14:paraId="006FFBF7" w14:textId="0A6AA047" w:rsidR="00810E73" w:rsidRPr="007F1836" w:rsidRDefault="00810E73" w:rsidP="00810E73">
      <w:pPr>
        <w:pStyle w:val="ParNoG"/>
        <w:numPr>
          <w:ilvl w:val="0"/>
          <w:numId w:val="0"/>
        </w:numPr>
        <w:ind w:left="1134"/>
        <w:rPr>
          <w:lang w:val="es-ES"/>
        </w:rPr>
      </w:pPr>
      <w:r w:rsidRPr="007F1836">
        <w:rPr>
          <w:lang w:val="pt-BR"/>
        </w:rPr>
        <w:t>3. Fundo Clima Case, ADPF 708</w:t>
      </w:r>
      <w:r w:rsidRPr="007F1836">
        <w:rPr>
          <w:lang w:val="es-ES"/>
        </w:rPr>
        <w:t xml:space="preserve">, AÇÃO DIRETA DE INCONSTITUCIONALIDADE POR OMISSÃO, </w:t>
      </w:r>
      <w:r w:rsidRPr="007F1836">
        <w:rPr>
          <w:lang w:val="pt-BR"/>
        </w:rPr>
        <w:t xml:space="preserve">Supremo Tribunal Federal, Brazil. </w:t>
      </w:r>
    </w:p>
    <w:p w14:paraId="27BCE317" w14:textId="7BC728D9" w:rsidR="00810E73" w:rsidRPr="007F1836" w:rsidRDefault="00810E73" w:rsidP="00810E73">
      <w:pPr>
        <w:pStyle w:val="ParNoG"/>
        <w:numPr>
          <w:ilvl w:val="0"/>
          <w:numId w:val="0"/>
        </w:numPr>
        <w:ind w:left="1134"/>
      </w:pPr>
      <w:r w:rsidRPr="007F1836">
        <w:rPr>
          <w:color w:val="000000"/>
        </w:rPr>
        <w:t xml:space="preserve">2. </w:t>
      </w:r>
      <w:r w:rsidRPr="007F1836">
        <w:rPr>
          <w:i/>
          <w:iCs/>
          <w:color w:val="000000"/>
        </w:rPr>
        <w:t>Greenpeace Nordic et al. v Norway</w:t>
      </w:r>
      <w:r w:rsidRPr="007F1836">
        <w:rPr>
          <w:color w:val="000000"/>
        </w:rPr>
        <w:t xml:space="preserve">, Supreme Court of Norway, </w:t>
      </w:r>
      <w:r w:rsidRPr="007F1836">
        <w:t xml:space="preserve">Case No. 20-051052SIV-HRET (with </w:t>
      </w:r>
      <w:proofErr w:type="spellStart"/>
      <w:r w:rsidRPr="007F1836">
        <w:t>Dr.</w:t>
      </w:r>
      <w:proofErr w:type="spellEnd"/>
      <w:r w:rsidRPr="007F1836">
        <w:t xml:space="preserve"> Marcos Orellana, the Special Rapporteur on toxics and human rights).</w:t>
      </w:r>
    </w:p>
    <w:p w14:paraId="5DFC748B" w14:textId="685685BC" w:rsidR="00810E73" w:rsidRPr="00810E73" w:rsidRDefault="00810E73" w:rsidP="00810E73">
      <w:pPr>
        <w:pStyle w:val="ParNoG"/>
        <w:numPr>
          <w:ilvl w:val="0"/>
          <w:numId w:val="0"/>
        </w:numPr>
        <w:ind w:left="1134"/>
        <w:rPr>
          <w:color w:val="000000"/>
          <w:sz w:val="22"/>
          <w:szCs w:val="22"/>
        </w:rPr>
      </w:pPr>
      <w:r w:rsidRPr="007F1836">
        <w:rPr>
          <w:color w:val="000000"/>
        </w:rPr>
        <w:t xml:space="preserve">1. </w:t>
      </w:r>
      <w:r w:rsidRPr="007F1836">
        <w:rPr>
          <w:i/>
          <w:iCs/>
          <w:color w:val="000000"/>
        </w:rPr>
        <w:t>Friends of the Irish Environment v Ireland</w:t>
      </w:r>
      <w:r w:rsidRPr="007F1836">
        <w:rPr>
          <w:color w:val="000000"/>
        </w:rPr>
        <w:t>, 2018, High Court (appealed to Supreme Court).</w:t>
      </w:r>
    </w:p>
    <w:p w14:paraId="21202778" w14:textId="5B88C92B" w:rsidR="00810E73" w:rsidRDefault="00B17145" w:rsidP="00960A9B">
      <w:pPr>
        <w:pStyle w:val="HChG"/>
      </w:pPr>
      <w:r>
        <w:tab/>
      </w:r>
      <w:r w:rsidR="00960A9B">
        <w:t>VI</w:t>
      </w:r>
      <w:r>
        <w:t>.</w:t>
      </w:r>
      <w:r>
        <w:tab/>
        <w:t>Other publications</w:t>
      </w:r>
    </w:p>
    <w:p w14:paraId="71F51D4F" w14:textId="77777777" w:rsidR="00B17145" w:rsidRPr="00B17145" w:rsidRDefault="00B17145" w:rsidP="00051CFE">
      <w:pPr>
        <w:pStyle w:val="NormalWeb"/>
        <w:spacing w:before="0" w:beforeAutospacing="0" w:after="0" w:afterAutospacing="0"/>
        <w:ind w:left="1134" w:right="992"/>
        <w:jc w:val="both"/>
        <w:rPr>
          <w:sz w:val="20"/>
          <w:szCs w:val="20"/>
          <w:lang w:val="en-US"/>
        </w:rPr>
      </w:pPr>
      <w:r w:rsidRPr="00B17145">
        <w:rPr>
          <w:sz w:val="20"/>
          <w:szCs w:val="20"/>
          <w:lang w:val="en-US"/>
        </w:rPr>
        <w:t xml:space="preserve">2024. </w:t>
      </w:r>
      <w:r w:rsidRPr="00B17145">
        <w:rPr>
          <w:i/>
          <w:iCs/>
          <w:sz w:val="20"/>
          <w:szCs w:val="20"/>
          <w:lang w:val="en-US"/>
        </w:rPr>
        <w:t>Leading Cases on the Right to a Clean, Healthy and Sustainable Environment: A Global Survey</w:t>
      </w:r>
      <w:r w:rsidRPr="00B17145">
        <w:rPr>
          <w:sz w:val="20"/>
          <w:szCs w:val="20"/>
          <w:lang w:val="en-US"/>
        </w:rPr>
        <w:t>. In press.</w:t>
      </w:r>
    </w:p>
    <w:p w14:paraId="6372648C" w14:textId="77777777" w:rsidR="00B17145" w:rsidRPr="00B17145" w:rsidRDefault="00B17145" w:rsidP="00051CFE">
      <w:pPr>
        <w:pStyle w:val="NormalWeb"/>
        <w:spacing w:before="0" w:beforeAutospacing="0" w:after="0" w:afterAutospacing="0"/>
        <w:ind w:left="1134" w:right="992"/>
        <w:jc w:val="both"/>
        <w:rPr>
          <w:sz w:val="20"/>
          <w:szCs w:val="20"/>
          <w:lang w:val="en-US"/>
        </w:rPr>
      </w:pPr>
    </w:p>
    <w:p w14:paraId="36882AA6" w14:textId="77777777" w:rsidR="00B17145" w:rsidRPr="00B17145" w:rsidRDefault="00B17145" w:rsidP="00051CFE">
      <w:pPr>
        <w:pStyle w:val="NormalWeb"/>
        <w:spacing w:before="0" w:beforeAutospacing="0" w:after="0" w:afterAutospacing="0"/>
        <w:ind w:left="1134" w:right="992"/>
        <w:jc w:val="both"/>
        <w:rPr>
          <w:sz w:val="20"/>
          <w:szCs w:val="20"/>
          <w:lang w:val="en-US"/>
        </w:rPr>
      </w:pPr>
      <w:r w:rsidRPr="00B17145">
        <w:rPr>
          <w:sz w:val="20"/>
          <w:szCs w:val="20"/>
          <w:lang w:val="en-US"/>
        </w:rPr>
        <w:lastRenderedPageBreak/>
        <w:t xml:space="preserve">2024. </w:t>
      </w:r>
      <w:r w:rsidRPr="00B17145">
        <w:rPr>
          <w:i/>
          <w:iCs/>
          <w:sz w:val="20"/>
          <w:szCs w:val="20"/>
          <w:lang w:val="en-US"/>
        </w:rPr>
        <w:t>Implementing the Right to a Clean, Healthy and Sustainable Environment: A User’s Guide</w:t>
      </w:r>
      <w:r w:rsidRPr="00B17145">
        <w:rPr>
          <w:sz w:val="20"/>
          <w:szCs w:val="20"/>
          <w:lang w:val="en-US"/>
        </w:rPr>
        <w:t>. In press. OHCHR/UNEP.</w:t>
      </w:r>
    </w:p>
    <w:p w14:paraId="20D8E957" w14:textId="77777777" w:rsidR="00B17145" w:rsidRPr="00B17145" w:rsidRDefault="00B17145" w:rsidP="00051CFE">
      <w:pPr>
        <w:pStyle w:val="NormalWeb"/>
        <w:spacing w:before="0" w:beforeAutospacing="0" w:after="0" w:afterAutospacing="0"/>
        <w:ind w:left="1134" w:right="992"/>
        <w:jc w:val="both"/>
        <w:rPr>
          <w:sz w:val="20"/>
          <w:szCs w:val="20"/>
          <w:lang w:val="en-US"/>
        </w:rPr>
      </w:pPr>
    </w:p>
    <w:p w14:paraId="3C7C6993" w14:textId="77777777" w:rsidR="00B17145" w:rsidRPr="00B17145" w:rsidRDefault="00B17145" w:rsidP="00051CFE">
      <w:pPr>
        <w:ind w:left="1134" w:right="992"/>
        <w:jc w:val="both"/>
      </w:pPr>
      <w:r w:rsidRPr="00B17145">
        <w:rPr>
          <w:color w:val="181817"/>
          <w:shd w:val="clear" w:color="auto" w:fill="FFFFFF"/>
        </w:rPr>
        <w:t>2023. Cesar Rodríguez-</w:t>
      </w:r>
      <w:proofErr w:type="spellStart"/>
      <w:r w:rsidRPr="00B17145">
        <w:rPr>
          <w:color w:val="181817"/>
          <w:shd w:val="clear" w:color="auto" w:fill="FFFFFF"/>
        </w:rPr>
        <w:t>Garavito</w:t>
      </w:r>
      <w:proofErr w:type="spellEnd"/>
      <w:r w:rsidRPr="00B17145">
        <w:rPr>
          <w:color w:val="181817"/>
          <w:shd w:val="clear" w:color="auto" w:fill="FFFFFF"/>
        </w:rPr>
        <w:t xml:space="preserve"> and David R. Boyd. “A Rights Turn in Biodiversity Litigation?” </w:t>
      </w:r>
      <w:r w:rsidRPr="00B17145">
        <w:rPr>
          <w:i/>
          <w:iCs/>
          <w:color w:val="181817"/>
          <w:bdr w:val="none" w:sz="0" w:space="0" w:color="auto" w:frame="1"/>
          <w:shd w:val="clear" w:color="auto" w:fill="FFFFFF"/>
        </w:rPr>
        <w:t>Transnational Environmental Law</w:t>
      </w:r>
      <w:r w:rsidRPr="00B17145">
        <w:rPr>
          <w:color w:val="181817"/>
          <w:shd w:val="clear" w:color="auto" w:fill="FFFFFF"/>
        </w:rPr>
        <w:t>. 2023; 12(3):498-536. doi:10.1017/S2047102523000171</w:t>
      </w:r>
    </w:p>
    <w:p w14:paraId="0BEB045F" w14:textId="77777777" w:rsidR="00B17145" w:rsidRPr="00B17145" w:rsidRDefault="00B17145" w:rsidP="00051CFE">
      <w:pPr>
        <w:pStyle w:val="NormalWeb"/>
        <w:spacing w:before="0" w:beforeAutospacing="0" w:after="0" w:afterAutospacing="0"/>
        <w:ind w:left="1134" w:right="992"/>
        <w:jc w:val="both"/>
        <w:rPr>
          <w:sz w:val="20"/>
          <w:szCs w:val="20"/>
          <w:lang w:val="en-US"/>
        </w:rPr>
      </w:pPr>
    </w:p>
    <w:p w14:paraId="52136D6D" w14:textId="77777777" w:rsidR="00B17145" w:rsidRPr="00B17145" w:rsidRDefault="00B17145" w:rsidP="00051CFE">
      <w:pPr>
        <w:pStyle w:val="NormalWeb"/>
        <w:spacing w:before="0" w:beforeAutospacing="0" w:after="0" w:afterAutospacing="0"/>
        <w:ind w:left="1134" w:right="992"/>
        <w:jc w:val="both"/>
        <w:rPr>
          <w:sz w:val="20"/>
          <w:szCs w:val="20"/>
          <w:lang w:val="en-US"/>
        </w:rPr>
      </w:pPr>
      <w:r w:rsidRPr="00B17145">
        <w:rPr>
          <w:sz w:val="20"/>
          <w:szCs w:val="20"/>
          <w:lang w:val="en-US"/>
        </w:rPr>
        <w:t xml:space="preserve">2023. “Child-focused climate finance: A human rights obligation”, in </w:t>
      </w:r>
      <w:r w:rsidRPr="00B17145">
        <w:rPr>
          <w:i/>
          <w:iCs/>
          <w:sz w:val="20"/>
          <w:szCs w:val="20"/>
          <w:lang w:val="en-US"/>
        </w:rPr>
        <w:t>Falling Short: Addressing the climate finance gap for children.</w:t>
      </w:r>
      <w:r w:rsidRPr="00B17145">
        <w:rPr>
          <w:sz w:val="20"/>
          <w:szCs w:val="20"/>
          <w:lang w:val="en-US"/>
        </w:rPr>
        <w:t xml:space="preserve"> Children’s Environmental Rights Initiative, UNICEF, Plan International, and Save the Children.</w:t>
      </w:r>
    </w:p>
    <w:p w14:paraId="4E59E249" w14:textId="77777777" w:rsidR="00B17145" w:rsidRPr="00B17145" w:rsidRDefault="00B17145" w:rsidP="00051CFE">
      <w:pPr>
        <w:pStyle w:val="NormalWeb"/>
        <w:spacing w:before="0" w:beforeAutospacing="0" w:after="0" w:afterAutospacing="0"/>
        <w:ind w:left="1134" w:right="992"/>
        <w:jc w:val="both"/>
        <w:rPr>
          <w:sz w:val="20"/>
          <w:szCs w:val="20"/>
          <w:lang w:val="en-US"/>
        </w:rPr>
      </w:pPr>
    </w:p>
    <w:p w14:paraId="6C084083" w14:textId="762B22D6" w:rsidR="00B17145" w:rsidRPr="009035F0" w:rsidRDefault="00B17145" w:rsidP="00051CFE">
      <w:pPr>
        <w:pStyle w:val="NormalWeb"/>
        <w:spacing w:before="0" w:beforeAutospacing="0" w:after="0" w:afterAutospacing="0"/>
        <w:ind w:left="1134" w:right="992"/>
        <w:jc w:val="both"/>
        <w:rPr>
          <w:i/>
          <w:iCs/>
          <w:sz w:val="20"/>
          <w:szCs w:val="20"/>
          <w:lang w:val="en-US"/>
        </w:rPr>
      </w:pPr>
      <w:r w:rsidRPr="00B17145">
        <w:rPr>
          <w:sz w:val="20"/>
          <w:szCs w:val="20"/>
          <w:lang w:val="en-US"/>
        </w:rPr>
        <w:t xml:space="preserve">2023. Foreword, in Ituarte-Lima, C. Gustafsson, M., De-Vaal, M (2023). </w:t>
      </w:r>
      <w:r w:rsidRPr="00B17145">
        <w:rPr>
          <w:i/>
          <w:iCs/>
          <w:sz w:val="20"/>
          <w:szCs w:val="20"/>
          <w:lang w:val="en-US"/>
        </w:rPr>
        <w:t>National Human</w:t>
      </w:r>
      <w:r w:rsidR="009035F0">
        <w:rPr>
          <w:i/>
          <w:iCs/>
          <w:sz w:val="20"/>
          <w:szCs w:val="20"/>
          <w:lang w:val="en-US"/>
        </w:rPr>
        <w:t xml:space="preserve"> </w:t>
      </w:r>
      <w:r w:rsidRPr="00B17145">
        <w:rPr>
          <w:i/>
          <w:iCs/>
          <w:sz w:val="20"/>
          <w:szCs w:val="20"/>
          <w:lang w:val="en-US"/>
        </w:rPr>
        <w:t>Rights Institutions and the right to a healthy environment: mapping good practices and governance</w:t>
      </w:r>
      <w:r w:rsidR="009035F0">
        <w:rPr>
          <w:i/>
          <w:iCs/>
          <w:sz w:val="20"/>
          <w:szCs w:val="20"/>
          <w:lang w:val="en-US"/>
        </w:rPr>
        <w:t xml:space="preserve"> </w:t>
      </w:r>
      <w:r w:rsidRPr="00B17145">
        <w:rPr>
          <w:i/>
          <w:iCs/>
          <w:sz w:val="20"/>
          <w:szCs w:val="20"/>
          <w:lang w:val="en-US"/>
        </w:rPr>
        <w:t>tools</w:t>
      </w:r>
      <w:r w:rsidRPr="00B17145">
        <w:rPr>
          <w:sz w:val="20"/>
          <w:szCs w:val="20"/>
          <w:lang w:val="en-US"/>
        </w:rPr>
        <w:t xml:space="preserve">, United Nations Development </w:t>
      </w:r>
      <w:proofErr w:type="spellStart"/>
      <w:r w:rsidRPr="00B17145">
        <w:rPr>
          <w:sz w:val="20"/>
          <w:szCs w:val="20"/>
          <w:lang w:val="en-US"/>
        </w:rPr>
        <w:t>Programme</w:t>
      </w:r>
      <w:proofErr w:type="spellEnd"/>
      <w:r w:rsidRPr="00B17145">
        <w:rPr>
          <w:sz w:val="20"/>
          <w:szCs w:val="20"/>
          <w:lang w:val="en-US"/>
        </w:rPr>
        <w:t xml:space="preserve"> and Raoul Wallenberg Institute on Human Rights</w:t>
      </w:r>
      <w:r w:rsidR="009035F0">
        <w:rPr>
          <w:i/>
          <w:iCs/>
          <w:sz w:val="20"/>
          <w:szCs w:val="20"/>
          <w:lang w:val="en-US"/>
        </w:rPr>
        <w:t xml:space="preserve"> </w:t>
      </w:r>
      <w:r w:rsidRPr="00B17145">
        <w:rPr>
          <w:sz w:val="20"/>
          <w:szCs w:val="20"/>
          <w:lang w:val="en-US"/>
        </w:rPr>
        <w:t>and Humanitarian Law.</w:t>
      </w:r>
    </w:p>
    <w:p w14:paraId="139FCF4A" w14:textId="77777777" w:rsidR="00B17145" w:rsidRPr="00B17145" w:rsidRDefault="00B17145" w:rsidP="00051CFE">
      <w:pPr>
        <w:pStyle w:val="NormalWeb"/>
        <w:ind w:left="1134" w:right="992"/>
        <w:jc w:val="both"/>
        <w:rPr>
          <w:sz w:val="20"/>
          <w:szCs w:val="20"/>
        </w:rPr>
      </w:pPr>
      <w:r w:rsidRPr="00B17145">
        <w:rPr>
          <w:sz w:val="20"/>
          <w:szCs w:val="20"/>
          <w:lang w:val="en-US"/>
        </w:rPr>
        <w:t xml:space="preserve">2022. Essay, “Our Right to a Clean, Healthy and Sustainable Environment” in </w:t>
      </w:r>
      <w:r w:rsidRPr="00B17145">
        <w:rPr>
          <w:i/>
          <w:iCs/>
          <w:sz w:val="20"/>
          <w:szCs w:val="20"/>
          <w:lang w:val="en-US"/>
        </w:rPr>
        <w:t xml:space="preserve">Living Planet Report 2022: </w:t>
      </w:r>
      <w:r w:rsidRPr="00B17145">
        <w:rPr>
          <w:i/>
          <w:iCs/>
          <w:sz w:val="20"/>
          <w:szCs w:val="20"/>
        </w:rPr>
        <w:t>Building a Nature-Positive Society</w:t>
      </w:r>
      <w:r w:rsidRPr="00B17145">
        <w:rPr>
          <w:sz w:val="20"/>
          <w:szCs w:val="20"/>
        </w:rPr>
        <w:t xml:space="preserve">, R.E.A. Almond, M. </w:t>
      </w:r>
      <w:proofErr w:type="spellStart"/>
      <w:r w:rsidRPr="00B17145">
        <w:rPr>
          <w:sz w:val="20"/>
          <w:szCs w:val="20"/>
        </w:rPr>
        <w:t>Grooten</w:t>
      </w:r>
      <w:proofErr w:type="spellEnd"/>
      <w:r w:rsidRPr="00B17145">
        <w:rPr>
          <w:sz w:val="20"/>
          <w:szCs w:val="20"/>
        </w:rPr>
        <w:t xml:space="preserve">, D </w:t>
      </w:r>
      <w:proofErr w:type="spellStart"/>
      <w:r w:rsidRPr="00B17145">
        <w:rPr>
          <w:sz w:val="20"/>
          <w:szCs w:val="20"/>
        </w:rPr>
        <w:t>Juffe</w:t>
      </w:r>
      <w:proofErr w:type="spellEnd"/>
      <w:r w:rsidRPr="00B17145">
        <w:rPr>
          <w:sz w:val="20"/>
          <w:szCs w:val="20"/>
        </w:rPr>
        <w:t xml:space="preserve"> </w:t>
      </w:r>
      <w:proofErr w:type="spellStart"/>
      <w:r w:rsidRPr="00B17145">
        <w:rPr>
          <w:sz w:val="20"/>
          <w:szCs w:val="20"/>
        </w:rPr>
        <w:t>Bignoli</w:t>
      </w:r>
      <w:proofErr w:type="spellEnd"/>
      <w:r w:rsidRPr="00B17145">
        <w:rPr>
          <w:sz w:val="20"/>
          <w:szCs w:val="20"/>
        </w:rPr>
        <w:t xml:space="preserve"> and T. Petersen, eds. WWF.</w:t>
      </w:r>
    </w:p>
    <w:p w14:paraId="74DFFA5C" w14:textId="77777777" w:rsidR="00B17145" w:rsidRPr="00B17145" w:rsidRDefault="00B17145" w:rsidP="00051CFE">
      <w:pPr>
        <w:ind w:left="1134" w:right="992"/>
        <w:jc w:val="both"/>
      </w:pPr>
      <w:r w:rsidRPr="00B17145">
        <w:t xml:space="preserve">2022. “Foreword: Time for Australia to Recognize the Right to a Healthy Environment” in </w:t>
      </w:r>
      <w:r w:rsidRPr="00B17145">
        <w:rPr>
          <w:i/>
          <w:iCs/>
        </w:rPr>
        <w:t>A Healthy Environment is a Human Right: Report on the Status of the Human Right to a Healthy Environment in Australia</w:t>
      </w:r>
      <w:r w:rsidRPr="00B17145">
        <w:t>, Environmental Defender’s Office.</w:t>
      </w:r>
    </w:p>
    <w:p w14:paraId="4F948944" w14:textId="77777777" w:rsidR="00B17145" w:rsidRPr="00B17145" w:rsidRDefault="00B17145" w:rsidP="00051CFE">
      <w:pPr>
        <w:ind w:left="1134" w:right="992"/>
        <w:jc w:val="both"/>
      </w:pPr>
    </w:p>
    <w:p w14:paraId="1062DAA2" w14:textId="77777777" w:rsidR="00B17145" w:rsidRPr="00B17145" w:rsidRDefault="00B17145" w:rsidP="00051CFE">
      <w:pPr>
        <w:tabs>
          <w:tab w:val="left" w:pos="720"/>
        </w:tabs>
        <w:ind w:left="1134" w:right="992"/>
        <w:jc w:val="both"/>
        <w:rPr>
          <w:color w:val="000000"/>
        </w:rPr>
      </w:pPr>
      <w:r w:rsidRPr="00B17145">
        <w:rPr>
          <w:color w:val="000000"/>
        </w:rPr>
        <w:t xml:space="preserve">2022. Report co-authored with McKenna Hadley-Burke, </w:t>
      </w:r>
      <w:r w:rsidRPr="00B17145">
        <w:rPr>
          <w:i/>
          <w:iCs/>
          <w:color w:val="000000"/>
        </w:rPr>
        <w:t>Sacrifice Zones: Fifty of the most polluted places on Earth</w:t>
      </w:r>
      <w:r w:rsidRPr="00B17145">
        <w:rPr>
          <w:color w:val="000000"/>
        </w:rPr>
        <w:t>. UBC/United Nations.</w:t>
      </w:r>
    </w:p>
    <w:p w14:paraId="3B6A4607" w14:textId="77777777" w:rsidR="00B17145" w:rsidRPr="00B17145" w:rsidRDefault="00B17145" w:rsidP="00051CFE">
      <w:pPr>
        <w:tabs>
          <w:tab w:val="left" w:pos="720"/>
        </w:tabs>
        <w:ind w:left="1134" w:right="992"/>
        <w:jc w:val="both"/>
        <w:rPr>
          <w:color w:val="000000"/>
        </w:rPr>
      </w:pPr>
    </w:p>
    <w:p w14:paraId="770D57D3" w14:textId="77777777" w:rsidR="00B17145" w:rsidRPr="00B17145" w:rsidRDefault="00B17145" w:rsidP="00051CFE">
      <w:pPr>
        <w:ind w:left="1134" w:right="992"/>
        <w:jc w:val="both"/>
        <w:rPr>
          <w:color w:val="000000"/>
          <w:u w:val="single"/>
        </w:rPr>
      </w:pPr>
      <w:r w:rsidRPr="00B17145">
        <w:rPr>
          <w:color w:val="000000"/>
        </w:rPr>
        <w:t xml:space="preserve">2021. Report co-authored with John Knox and Marc Limon. </w:t>
      </w:r>
      <w:r w:rsidRPr="00B17145">
        <w:rPr>
          <w:i/>
          <w:iCs/>
          <w:color w:val="000000"/>
        </w:rPr>
        <w:t>#Thetimeisnow: The case for universal recognition of the right to a safe, clean, healthy and sustainable environment</w:t>
      </w:r>
      <w:r w:rsidRPr="00B17145">
        <w:rPr>
          <w:color w:val="000000"/>
        </w:rPr>
        <w:t xml:space="preserve">, Universal Rights Group, </w:t>
      </w:r>
      <w:hyperlink r:id="rId61" w:history="1">
        <w:r w:rsidRPr="00B17145">
          <w:rPr>
            <w:rStyle w:val="Hyperlink"/>
            <w:color w:val="000000"/>
          </w:rPr>
          <w:t>https://www.universal-rights.org/urg-policy-reports/the-time-is-now-the-case-for-universal-recognition-of-the-right-to-a-safe-clean-healthy-and-sustainable-environment/</w:t>
        </w:r>
      </w:hyperlink>
    </w:p>
    <w:p w14:paraId="55EF3F53" w14:textId="77777777" w:rsidR="00B17145" w:rsidRPr="00B17145" w:rsidRDefault="00B17145" w:rsidP="00051CFE">
      <w:pPr>
        <w:tabs>
          <w:tab w:val="left" w:pos="720"/>
        </w:tabs>
        <w:ind w:left="1134" w:right="992"/>
        <w:jc w:val="both"/>
        <w:rPr>
          <w:color w:val="000000"/>
        </w:rPr>
      </w:pPr>
    </w:p>
    <w:p w14:paraId="565D2ECA" w14:textId="77777777" w:rsidR="00B17145" w:rsidRPr="00B17145" w:rsidRDefault="00B17145" w:rsidP="00051CFE">
      <w:pPr>
        <w:ind w:left="1134" w:right="992"/>
        <w:jc w:val="both"/>
        <w:rPr>
          <w:bCs/>
          <w:color w:val="000000"/>
        </w:rPr>
      </w:pPr>
      <w:r w:rsidRPr="00B17145">
        <w:rPr>
          <w:bCs/>
          <w:color w:val="000000"/>
        </w:rPr>
        <w:t xml:space="preserve">2021. S. Stucki, G. </w:t>
      </w:r>
      <w:proofErr w:type="spellStart"/>
      <w:r w:rsidRPr="00B17145">
        <w:rPr>
          <w:bCs/>
          <w:color w:val="000000"/>
        </w:rPr>
        <w:t>Futhazar</w:t>
      </w:r>
      <w:proofErr w:type="spellEnd"/>
      <w:r w:rsidRPr="00B17145">
        <w:rPr>
          <w:bCs/>
          <w:color w:val="000000"/>
        </w:rPr>
        <w:t xml:space="preserve">, D.R. Boyd et al, “World Lawyer’s Pledge on Climate Action,” </w:t>
      </w:r>
      <w:r w:rsidRPr="00B17145">
        <w:rPr>
          <w:bCs/>
          <w:i/>
          <w:iCs/>
          <w:color w:val="000000"/>
        </w:rPr>
        <w:t>Environmental Policy and Law</w:t>
      </w:r>
      <w:r w:rsidRPr="00B17145">
        <w:rPr>
          <w:bCs/>
          <w:color w:val="000000"/>
        </w:rPr>
        <w:t>, 51: 371-76.</w:t>
      </w:r>
    </w:p>
    <w:p w14:paraId="4FD8DAD7" w14:textId="77777777" w:rsidR="00B17145" w:rsidRPr="00B17145" w:rsidRDefault="00B17145" w:rsidP="00051CFE">
      <w:pPr>
        <w:pStyle w:val="NormalWeb"/>
        <w:spacing w:before="0" w:beforeAutospacing="0" w:after="0" w:afterAutospacing="0"/>
        <w:ind w:left="1134" w:right="992"/>
        <w:jc w:val="both"/>
        <w:rPr>
          <w:color w:val="000000"/>
          <w:sz w:val="20"/>
          <w:szCs w:val="20"/>
        </w:rPr>
      </w:pPr>
    </w:p>
    <w:p w14:paraId="4D5053AE" w14:textId="77777777" w:rsidR="00B17145" w:rsidRPr="00B17145" w:rsidRDefault="00B17145" w:rsidP="00051CFE">
      <w:pPr>
        <w:pStyle w:val="NormalWeb"/>
        <w:spacing w:before="0" w:beforeAutospacing="0" w:after="0" w:afterAutospacing="0"/>
        <w:ind w:left="1134" w:right="992"/>
        <w:jc w:val="both"/>
        <w:rPr>
          <w:sz w:val="20"/>
          <w:szCs w:val="20"/>
          <w:lang w:val="es-ES"/>
        </w:rPr>
      </w:pPr>
      <w:r w:rsidRPr="00B17145">
        <w:rPr>
          <w:color w:val="000000"/>
          <w:sz w:val="20"/>
          <w:szCs w:val="20"/>
          <w:lang w:val="es-ES"/>
        </w:rPr>
        <w:t>2021. “</w:t>
      </w:r>
      <w:r w:rsidRPr="00B17145">
        <w:rPr>
          <w:sz w:val="20"/>
          <w:szCs w:val="20"/>
          <w:lang w:val="es-ES"/>
        </w:rPr>
        <w:t xml:space="preserve">O </w:t>
      </w:r>
      <w:proofErr w:type="spellStart"/>
      <w:r w:rsidRPr="00B17145">
        <w:rPr>
          <w:sz w:val="20"/>
          <w:szCs w:val="20"/>
          <w:lang w:val="es-ES"/>
        </w:rPr>
        <w:t>Direito</w:t>
      </w:r>
      <w:proofErr w:type="spellEnd"/>
      <w:r w:rsidRPr="00B17145">
        <w:rPr>
          <w:sz w:val="20"/>
          <w:szCs w:val="20"/>
          <w:lang w:val="es-ES"/>
        </w:rPr>
        <w:t xml:space="preserve"> a </w:t>
      </w:r>
      <w:proofErr w:type="spellStart"/>
      <w:r w:rsidRPr="00B17145">
        <w:rPr>
          <w:sz w:val="20"/>
          <w:szCs w:val="20"/>
          <w:lang w:val="es-ES"/>
        </w:rPr>
        <w:t>um</w:t>
      </w:r>
      <w:proofErr w:type="spellEnd"/>
      <w:r w:rsidRPr="00B17145">
        <w:rPr>
          <w:sz w:val="20"/>
          <w:szCs w:val="20"/>
          <w:lang w:val="es-ES"/>
        </w:rPr>
        <w:t xml:space="preserve"> </w:t>
      </w:r>
      <w:proofErr w:type="spellStart"/>
      <w:r w:rsidRPr="00B17145">
        <w:rPr>
          <w:sz w:val="20"/>
          <w:szCs w:val="20"/>
          <w:lang w:val="es-ES"/>
        </w:rPr>
        <w:t>Meio</w:t>
      </w:r>
      <w:proofErr w:type="spellEnd"/>
      <w:r w:rsidRPr="00B17145">
        <w:rPr>
          <w:sz w:val="20"/>
          <w:szCs w:val="20"/>
          <w:lang w:val="es-ES"/>
        </w:rPr>
        <w:t xml:space="preserve"> Ambiente </w:t>
      </w:r>
      <w:proofErr w:type="spellStart"/>
      <w:r w:rsidRPr="00B17145">
        <w:rPr>
          <w:sz w:val="20"/>
          <w:szCs w:val="20"/>
          <w:lang w:val="es-ES"/>
        </w:rPr>
        <w:t>Ecologicamente</w:t>
      </w:r>
      <w:proofErr w:type="spellEnd"/>
      <w:r w:rsidRPr="00B17145">
        <w:rPr>
          <w:sz w:val="20"/>
          <w:szCs w:val="20"/>
          <w:lang w:val="es-ES"/>
        </w:rPr>
        <w:t xml:space="preserve"> Equilibrado” in</w:t>
      </w:r>
      <w:r w:rsidRPr="00B17145">
        <w:rPr>
          <w:b/>
          <w:bCs/>
          <w:sz w:val="20"/>
          <w:szCs w:val="20"/>
          <w:lang w:val="es-ES"/>
        </w:rPr>
        <w:t xml:space="preserve"> </w:t>
      </w:r>
      <w:r w:rsidRPr="00B17145">
        <w:rPr>
          <w:i/>
          <w:iCs/>
          <w:sz w:val="20"/>
          <w:szCs w:val="20"/>
          <w:lang w:val="es-ES"/>
        </w:rPr>
        <w:t xml:space="preserve">STF e as </w:t>
      </w:r>
      <w:proofErr w:type="spellStart"/>
      <w:r w:rsidRPr="00B17145">
        <w:rPr>
          <w:i/>
          <w:iCs/>
          <w:sz w:val="20"/>
          <w:szCs w:val="20"/>
          <w:lang w:val="es-ES"/>
        </w:rPr>
        <w:t>Mudanças</w:t>
      </w:r>
      <w:proofErr w:type="spellEnd"/>
      <w:r w:rsidRPr="00B17145">
        <w:rPr>
          <w:i/>
          <w:iCs/>
          <w:sz w:val="20"/>
          <w:szCs w:val="20"/>
          <w:lang w:val="es-ES"/>
        </w:rPr>
        <w:t xml:space="preserve"> </w:t>
      </w:r>
      <w:proofErr w:type="spellStart"/>
      <w:r w:rsidRPr="00B17145">
        <w:rPr>
          <w:i/>
          <w:iCs/>
          <w:sz w:val="20"/>
          <w:szCs w:val="20"/>
          <w:lang w:val="es-ES"/>
        </w:rPr>
        <w:t>Climáticas</w:t>
      </w:r>
      <w:proofErr w:type="spellEnd"/>
      <w:r w:rsidRPr="00B17145">
        <w:rPr>
          <w:i/>
          <w:iCs/>
          <w:sz w:val="20"/>
          <w:szCs w:val="20"/>
          <w:lang w:val="es-ES"/>
        </w:rPr>
        <w:t xml:space="preserve">: </w:t>
      </w:r>
      <w:proofErr w:type="spellStart"/>
      <w:r w:rsidRPr="00B17145">
        <w:rPr>
          <w:i/>
          <w:iCs/>
          <w:sz w:val="20"/>
          <w:szCs w:val="20"/>
          <w:lang w:val="es-ES"/>
        </w:rPr>
        <w:t>contribuições</w:t>
      </w:r>
      <w:proofErr w:type="spellEnd"/>
      <w:r w:rsidRPr="00B17145">
        <w:rPr>
          <w:i/>
          <w:iCs/>
          <w:sz w:val="20"/>
          <w:szCs w:val="20"/>
          <w:lang w:val="es-ES"/>
        </w:rPr>
        <w:t xml:space="preserve"> para o debate sobre o Fundo Clima (ADPF 708)</w:t>
      </w:r>
      <w:r w:rsidRPr="00B17145">
        <w:rPr>
          <w:sz w:val="20"/>
          <w:szCs w:val="20"/>
          <w:lang w:val="es-ES"/>
        </w:rPr>
        <w:t xml:space="preserve">, </w:t>
      </w:r>
      <w:proofErr w:type="spellStart"/>
      <w:r w:rsidRPr="00B17145">
        <w:rPr>
          <w:sz w:val="20"/>
          <w:szCs w:val="20"/>
          <w:lang w:val="es-ES"/>
        </w:rPr>
        <w:t>edited</w:t>
      </w:r>
      <w:proofErr w:type="spellEnd"/>
      <w:r w:rsidRPr="00B17145">
        <w:rPr>
          <w:sz w:val="20"/>
          <w:szCs w:val="20"/>
          <w:lang w:val="es-ES"/>
        </w:rPr>
        <w:t xml:space="preserve"> </w:t>
      </w:r>
      <w:proofErr w:type="spellStart"/>
      <w:r w:rsidRPr="00B17145">
        <w:rPr>
          <w:sz w:val="20"/>
          <w:szCs w:val="20"/>
          <w:lang w:val="es-ES"/>
        </w:rPr>
        <w:t>by</w:t>
      </w:r>
      <w:proofErr w:type="spellEnd"/>
      <w:r w:rsidRPr="00B17145">
        <w:rPr>
          <w:sz w:val="20"/>
          <w:szCs w:val="20"/>
          <w:lang w:val="es-ES"/>
        </w:rPr>
        <w:t xml:space="preserve"> </w:t>
      </w:r>
      <w:proofErr w:type="spellStart"/>
      <w:r w:rsidRPr="00B17145">
        <w:rPr>
          <w:sz w:val="20"/>
          <w:szCs w:val="20"/>
          <w:lang w:val="es-ES"/>
        </w:rPr>
        <w:t>Caio</w:t>
      </w:r>
      <w:proofErr w:type="spellEnd"/>
      <w:r w:rsidRPr="00B17145">
        <w:rPr>
          <w:sz w:val="20"/>
          <w:szCs w:val="20"/>
          <w:lang w:val="es-ES"/>
        </w:rPr>
        <w:t xml:space="preserve"> Borges and Pedro Henrique Vasques, Editora </w:t>
      </w:r>
      <w:proofErr w:type="spellStart"/>
      <w:r w:rsidRPr="00B17145">
        <w:rPr>
          <w:sz w:val="20"/>
          <w:szCs w:val="20"/>
          <w:lang w:val="es-ES"/>
        </w:rPr>
        <w:t>Telha</w:t>
      </w:r>
      <w:proofErr w:type="spellEnd"/>
      <w:r w:rsidRPr="00B17145">
        <w:rPr>
          <w:sz w:val="20"/>
          <w:szCs w:val="20"/>
          <w:lang w:val="es-ES"/>
        </w:rPr>
        <w:t xml:space="preserve">, pp. 79-87. </w:t>
      </w:r>
    </w:p>
    <w:p w14:paraId="189ED6D4" w14:textId="77777777" w:rsidR="009035F0" w:rsidRPr="006B3DF8" w:rsidRDefault="009035F0" w:rsidP="00051CFE">
      <w:pPr>
        <w:tabs>
          <w:tab w:val="left" w:pos="720"/>
        </w:tabs>
        <w:ind w:right="992"/>
        <w:jc w:val="both"/>
        <w:rPr>
          <w:shd w:val="clear" w:color="auto" w:fill="FFFFFF"/>
          <w:lang w:val="es-ES"/>
        </w:rPr>
      </w:pPr>
    </w:p>
    <w:p w14:paraId="2D546CEC" w14:textId="37A6E4A8" w:rsidR="00B17145" w:rsidRPr="00B17145" w:rsidRDefault="00B17145" w:rsidP="00051CFE">
      <w:pPr>
        <w:tabs>
          <w:tab w:val="left" w:pos="720"/>
        </w:tabs>
        <w:ind w:left="1134" w:right="992"/>
        <w:jc w:val="both"/>
        <w:rPr>
          <w:color w:val="202124"/>
          <w:shd w:val="clear" w:color="auto" w:fill="FFFFFF"/>
        </w:rPr>
      </w:pPr>
      <w:r w:rsidRPr="00B17145">
        <w:rPr>
          <w:shd w:val="clear" w:color="auto" w:fill="FFFFFF"/>
        </w:rPr>
        <w:t xml:space="preserve">2021. Foreword, “Principles and </w:t>
      </w:r>
      <w:r w:rsidRPr="00B17145">
        <w:rPr>
          <w:color w:val="202124"/>
          <w:shd w:val="clear" w:color="auto" w:fill="FFFFFF"/>
        </w:rPr>
        <w:t xml:space="preserve">Policy Guidance on Children’s Rights to a Safe, Clean, Healthy and Sustainable Environment in Association of Southeast Asian Nations.” </w:t>
      </w:r>
      <w:hyperlink r:id="rId62" w:history="1">
        <w:r w:rsidRPr="001037EE">
          <w:rPr>
            <w:rStyle w:val="Hyperlink"/>
            <w:color w:val="0070C0"/>
            <w:u w:val="single"/>
            <w:lang w:val="en-CA"/>
          </w:rPr>
          <w:t>https://wedocs.unep.org/bitstream/handle/20.500.11822/36903/PPG.pdf?sequence=1&amp;isAllowed=y</w:t>
        </w:r>
      </w:hyperlink>
      <w:r w:rsidRPr="00B17145">
        <w:rPr>
          <w:color w:val="202124"/>
          <w:shd w:val="clear" w:color="auto" w:fill="FFFFFF"/>
        </w:rPr>
        <w:t xml:space="preserve"> </w:t>
      </w:r>
    </w:p>
    <w:p w14:paraId="1AE369E9" w14:textId="77777777" w:rsidR="00B17145" w:rsidRPr="00B17145" w:rsidRDefault="00B17145" w:rsidP="00051CFE">
      <w:pPr>
        <w:tabs>
          <w:tab w:val="left" w:pos="720"/>
        </w:tabs>
        <w:ind w:left="1134" w:right="992" w:hanging="720"/>
        <w:jc w:val="both"/>
        <w:rPr>
          <w:color w:val="202124"/>
          <w:shd w:val="clear" w:color="auto" w:fill="FFFFFF"/>
        </w:rPr>
      </w:pPr>
    </w:p>
    <w:p w14:paraId="2162D0C2" w14:textId="20A435AB" w:rsidR="00B17145" w:rsidRPr="00B17145" w:rsidRDefault="00B17145" w:rsidP="00051CFE">
      <w:pPr>
        <w:tabs>
          <w:tab w:val="left" w:pos="720"/>
        </w:tabs>
        <w:ind w:left="1134" w:right="992"/>
        <w:jc w:val="both"/>
      </w:pPr>
      <w:r w:rsidRPr="00B17145">
        <w:rPr>
          <w:shd w:val="clear" w:color="auto" w:fill="FFFFFF"/>
        </w:rPr>
        <w:t xml:space="preserve">2021. Foreword, “Reclaiming the Narrative: The Struggles of Environment Defenders in Five Southeast Asian Nations.” Asia-Pacific Network of Environmental Defenders. </w:t>
      </w:r>
      <w:hyperlink r:id="rId63" w:history="1">
        <w:r w:rsidRPr="001037EE">
          <w:rPr>
            <w:rStyle w:val="Hyperlink"/>
            <w:color w:val="0070C0"/>
            <w:u w:val="single"/>
            <w:lang w:val="en-CA"/>
          </w:rPr>
          <w:t>https://apned.net/wp-content/uploads/2021/04/Reclaiming-the-Narrative-colored-web.pdf</w:t>
        </w:r>
      </w:hyperlink>
      <w:r w:rsidRPr="001037EE">
        <w:rPr>
          <w:rStyle w:val="Hyperlink"/>
          <w:color w:val="0070C0"/>
          <w:u w:val="single"/>
          <w:lang w:val="en-CA"/>
        </w:rPr>
        <w:t xml:space="preserve"> </w:t>
      </w:r>
    </w:p>
    <w:p w14:paraId="66EF7665" w14:textId="77777777" w:rsidR="00B17145" w:rsidRPr="00B17145" w:rsidRDefault="00B17145" w:rsidP="00051CFE">
      <w:pPr>
        <w:tabs>
          <w:tab w:val="left" w:pos="720"/>
        </w:tabs>
        <w:ind w:left="1134" w:right="992"/>
        <w:jc w:val="both"/>
        <w:rPr>
          <w:color w:val="000000"/>
        </w:rPr>
      </w:pPr>
    </w:p>
    <w:p w14:paraId="0B9DEB51" w14:textId="77777777" w:rsidR="00B17145" w:rsidRPr="00B17145" w:rsidRDefault="00B17145" w:rsidP="00051CFE">
      <w:pPr>
        <w:ind w:left="1134" w:right="992"/>
        <w:jc w:val="both"/>
      </w:pPr>
      <w:r w:rsidRPr="00B17145">
        <w:rPr>
          <w:color w:val="000000"/>
        </w:rPr>
        <w:t xml:space="preserve">2020. Foreword, in </w:t>
      </w:r>
      <w:r w:rsidRPr="00B17145">
        <w:t xml:space="preserve">Ituarte-Lima, C; Bernard, V; Paul, D; San, S; Aung, MM; Dany, C; </w:t>
      </w:r>
      <w:proofErr w:type="spellStart"/>
      <w:r w:rsidRPr="00B17145">
        <w:t>Chavisschindha</w:t>
      </w:r>
      <w:proofErr w:type="spellEnd"/>
      <w:r w:rsidRPr="00B17145">
        <w:t xml:space="preserve">, T; Paramita, D; Aung, MT and </w:t>
      </w:r>
      <w:proofErr w:type="spellStart"/>
      <w:r w:rsidRPr="00B17145">
        <w:t>Saenphit</w:t>
      </w:r>
      <w:proofErr w:type="spellEnd"/>
      <w:r w:rsidRPr="00B17145">
        <w:t xml:space="preserve">, N (2020) </w:t>
      </w:r>
      <w:hyperlink r:id="rId64" w:history="1">
        <w:r w:rsidRPr="001037EE">
          <w:rPr>
            <w:rStyle w:val="Hyperlink"/>
            <w:color w:val="0070C0"/>
            <w:u w:val="single"/>
            <w:lang w:val="en-CA"/>
          </w:rPr>
          <w:t>Prosperous and green in the Anthropocene: The human right to a healthy environment in Southeast Asia</w:t>
        </w:r>
      </w:hyperlink>
      <w:r w:rsidRPr="00B17145">
        <w:t>, Raoul Wallenberg Institute of Human Rights and Humanitarian Law, Lund, Sweden.</w:t>
      </w:r>
    </w:p>
    <w:p w14:paraId="4459481C" w14:textId="77777777" w:rsidR="00B17145" w:rsidRPr="00B17145" w:rsidRDefault="00B17145" w:rsidP="00051CFE">
      <w:pPr>
        <w:tabs>
          <w:tab w:val="left" w:pos="720"/>
        </w:tabs>
        <w:ind w:left="1134" w:right="992"/>
        <w:jc w:val="both"/>
        <w:rPr>
          <w:color w:val="000000"/>
        </w:rPr>
      </w:pPr>
    </w:p>
    <w:p w14:paraId="3030312A" w14:textId="77777777" w:rsidR="00B17145" w:rsidRPr="00B17145" w:rsidRDefault="00B17145" w:rsidP="00051CFE">
      <w:pPr>
        <w:tabs>
          <w:tab w:val="left" w:pos="720"/>
        </w:tabs>
        <w:ind w:left="1134" w:right="992"/>
        <w:jc w:val="both"/>
        <w:rPr>
          <w:color w:val="000000"/>
        </w:rPr>
      </w:pPr>
      <w:r w:rsidRPr="00B17145">
        <w:rPr>
          <w:color w:val="000000"/>
        </w:rPr>
        <w:t xml:space="preserve">2020. Foreword: “Human Rights and the Environment,” </w:t>
      </w:r>
      <w:r w:rsidRPr="00B17145">
        <w:rPr>
          <w:i/>
          <w:color w:val="000000"/>
        </w:rPr>
        <w:t>International Environmental Law-making and Diplomacy Review</w:t>
      </w:r>
      <w:r w:rsidRPr="00B17145">
        <w:rPr>
          <w:color w:val="000000"/>
        </w:rPr>
        <w:t>, University of Eastern Finland.</w:t>
      </w:r>
    </w:p>
    <w:p w14:paraId="43DAEDAD" w14:textId="77777777" w:rsidR="00B17145" w:rsidRPr="00B17145" w:rsidRDefault="00B17145" w:rsidP="00051CFE">
      <w:pPr>
        <w:ind w:left="1134" w:right="992"/>
        <w:jc w:val="both"/>
        <w:rPr>
          <w:color w:val="000000"/>
        </w:rPr>
      </w:pPr>
    </w:p>
    <w:p w14:paraId="40DCE262" w14:textId="7259722C" w:rsidR="00B17145" w:rsidRPr="00B17145" w:rsidRDefault="00B17145" w:rsidP="00051CFE">
      <w:pPr>
        <w:ind w:left="1134" w:right="992"/>
        <w:jc w:val="both"/>
        <w:rPr>
          <w:color w:val="000000"/>
        </w:rPr>
      </w:pPr>
      <w:r w:rsidRPr="00B17145">
        <w:rPr>
          <w:color w:val="000000"/>
          <w:lang w:val="fr-FR"/>
        </w:rPr>
        <w:lastRenderedPageBreak/>
        <w:t xml:space="preserve">2020. P.B. Larsen, D. Boyd, et al. </w:t>
      </w:r>
      <w:r w:rsidRPr="00B17145">
        <w:rPr>
          <w:color w:val="000000"/>
        </w:rPr>
        <w:t xml:space="preserve">“Understanding and responding to the environmental human rights defenders’ crisis: The case for conservation action,” </w:t>
      </w:r>
      <w:r w:rsidRPr="00B17145">
        <w:rPr>
          <w:i/>
          <w:iCs/>
          <w:color w:val="000000"/>
        </w:rPr>
        <w:t xml:space="preserve">Conservation Letters, </w:t>
      </w:r>
      <w:r w:rsidRPr="00B17145">
        <w:rPr>
          <w:color w:val="000000"/>
        </w:rPr>
        <w:t>DOI: 10.1111/conl.12777</w:t>
      </w:r>
      <w:r w:rsidR="00051CFE">
        <w:rPr>
          <w:color w:val="000000"/>
        </w:rPr>
        <w:t>.</w:t>
      </w:r>
    </w:p>
    <w:p w14:paraId="74E5AFF3" w14:textId="77777777" w:rsidR="00B17145" w:rsidRPr="00B17145" w:rsidRDefault="00B17145" w:rsidP="00051CFE">
      <w:pPr>
        <w:ind w:left="1134" w:right="992"/>
        <w:jc w:val="both"/>
        <w:rPr>
          <w:color w:val="000000"/>
        </w:rPr>
      </w:pPr>
    </w:p>
    <w:p w14:paraId="2A9C0220" w14:textId="581680D6" w:rsidR="00B17145" w:rsidRPr="00B17145" w:rsidRDefault="00B17145" w:rsidP="00051CFE">
      <w:pPr>
        <w:ind w:left="1134" w:right="992"/>
        <w:jc w:val="both"/>
        <w:rPr>
          <w:rStyle w:val="Hyperlink"/>
          <w:color w:val="000000"/>
          <w:bdr w:val="none" w:sz="0" w:space="0" w:color="auto" w:frame="1"/>
        </w:rPr>
      </w:pPr>
      <w:r w:rsidRPr="00B17145">
        <w:rPr>
          <w:color w:val="000000"/>
        </w:rPr>
        <w:t xml:space="preserve">2019. </w:t>
      </w:r>
      <w:r w:rsidRPr="00B17145">
        <w:rPr>
          <w:color w:val="000000"/>
          <w:shd w:val="clear" w:color="auto" w:fill="FFFFFF"/>
        </w:rPr>
        <w:t>The Human Right to Breathe Clean Air.</w:t>
      </w:r>
      <w:r w:rsidRPr="00B17145">
        <w:rPr>
          <w:rStyle w:val="apple-converted-space"/>
          <w:color w:val="000000"/>
          <w:shd w:val="clear" w:color="auto" w:fill="FFFFFF"/>
        </w:rPr>
        <w:t> </w:t>
      </w:r>
      <w:r w:rsidRPr="00B17145">
        <w:rPr>
          <w:i/>
          <w:iCs/>
          <w:color w:val="000000"/>
          <w:bdr w:val="none" w:sz="0" w:space="0" w:color="auto" w:frame="1"/>
        </w:rPr>
        <w:t>Annals of Global Health</w:t>
      </w:r>
      <w:r w:rsidRPr="00B17145">
        <w:rPr>
          <w:color w:val="000000"/>
          <w:shd w:val="clear" w:color="auto" w:fill="FFFFFF"/>
        </w:rPr>
        <w:t>, 85(1), p.146. DOI:</w:t>
      </w:r>
      <w:r w:rsidRPr="00B17145">
        <w:rPr>
          <w:rStyle w:val="apple-converted-space"/>
          <w:color w:val="000000"/>
          <w:shd w:val="clear" w:color="auto" w:fill="FFFFFF"/>
        </w:rPr>
        <w:t> </w:t>
      </w:r>
      <w:hyperlink r:id="rId65" w:history="1">
        <w:r w:rsidRPr="00051CFE">
          <w:rPr>
            <w:rStyle w:val="Hyperlink"/>
            <w:color w:val="0070C0"/>
            <w:u w:val="single"/>
            <w:lang w:val="en-CA"/>
          </w:rPr>
          <w:t>http://doi.org/10.5334/aogh.2646</w:t>
        </w:r>
      </w:hyperlink>
      <w:r w:rsidR="00051CFE">
        <w:rPr>
          <w:rStyle w:val="Hyperlink"/>
          <w:color w:val="0070C0"/>
          <w:u w:val="single"/>
          <w:lang w:val="en-CA"/>
        </w:rPr>
        <w:t>.</w:t>
      </w:r>
    </w:p>
    <w:p w14:paraId="3E0A616A" w14:textId="77777777" w:rsidR="00B17145" w:rsidRPr="00B17145" w:rsidRDefault="00B17145" w:rsidP="00051CFE">
      <w:pPr>
        <w:ind w:left="1134" w:right="992"/>
        <w:jc w:val="both"/>
        <w:rPr>
          <w:rStyle w:val="Hyperlink"/>
          <w:color w:val="000000"/>
          <w:bdr w:val="none" w:sz="0" w:space="0" w:color="auto" w:frame="1"/>
        </w:rPr>
      </w:pPr>
    </w:p>
    <w:p w14:paraId="33E4F76F" w14:textId="2F47E68B" w:rsidR="00B17145" w:rsidRDefault="00B17145" w:rsidP="00051CFE">
      <w:pPr>
        <w:ind w:left="1134" w:right="992"/>
        <w:jc w:val="both"/>
        <w:rPr>
          <w:color w:val="000000"/>
        </w:rPr>
      </w:pPr>
      <w:r w:rsidRPr="00B17145">
        <w:rPr>
          <w:color w:val="000000"/>
        </w:rPr>
        <w:t xml:space="preserve">2019. “Preface,” </w:t>
      </w:r>
      <w:r w:rsidRPr="00B17145">
        <w:rPr>
          <w:i/>
          <w:iCs/>
          <w:color w:val="000000"/>
        </w:rPr>
        <w:t xml:space="preserve">The Rights of Persons with Disabilities in the Context of the UN Framework Convention on Climate Change. </w:t>
      </w:r>
      <w:r w:rsidRPr="00B17145">
        <w:rPr>
          <w:iCs/>
          <w:color w:val="000000"/>
        </w:rPr>
        <w:t>Published</w:t>
      </w:r>
      <w:r w:rsidRPr="00B17145">
        <w:rPr>
          <w:i/>
          <w:iCs/>
          <w:color w:val="000000"/>
        </w:rPr>
        <w:t xml:space="preserve"> </w:t>
      </w:r>
      <w:r w:rsidRPr="00B17145">
        <w:rPr>
          <w:color w:val="000000"/>
        </w:rPr>
        <w:t xml:space="preserve">by the </w:t>
      </w:r>
      <w:proofErr w:type="spellStart"/>
      <w:r w:rsidRPr="00B17145">
        <w:rPr>
          <w:color w:val="000000"/>
        </w:rPr>
        <w:t>Center</w:t>
      </w:r>
      <w:proofErr w:type="spellEnd"/>
      <w:r w:rsidRPr="00B17145">
        <w:rPr>
          <w:color w:val="000000"/>
        </w:rPr>
        <w:t xml:space="preserve"> for International Environmental Law.</w:t>
      </w:r>
    </w:p>
    <w:p w14:paraId="3C37DFCE" w14:textId="0005C637" w:rsidR="00223112" w:rsidRPr="00223112" w:rsidRDefault="00223112" w:rsidP="00223112">
      <w:pPr>
        <w:spacing w:before="240"/>
        <w:ind w:left="1134" w:right="1134"/>
        <w:jc w:val="center"/>
        <w:rPr>
          <w:u w:val="single"/>
        </w:rPr>
      </w:pPr>
      <w:r>
        <w:rPr>
          <w:color w:val="000000"/>
        </w:rPr>
        <w:tab/>
      </w:r>
      <w:r>
        <w:rPr>
          <w:color w:val="000000"/>
          <w:u w:val="single"/>
        </w:rPr>
        <w:tab/>
      </w:r>
      <w:r>
        <w:rPr>
          <w:color w:val="000000"/>
          <w:u w:val="single"/>
        </w:rPr>
        <w:tab/>
      </w:r>
      <w:r>
        <w:rPr>
          <w:color w:val="000000"/>
          <w:u w:val="single"/>
        </w:rPr>
        <w:tab/>
      </w:r>
    </w:p>
    <w:sectPr w:rsidR="00223112" w:rsidRPr="00223112" w:rsidSect="006A38E4">
      <w:headerReference w:type="even" r:id="rId66"/>
      <w:headerReference w:type="default" r:id="rId67"/>
      <w:footerReference w:type="even" r:id="rId68"/>
      <w:footerReference w:type="default" r:id="rId69"/>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EC4C9" w14:textId="77777777" w:rsidR="009D44A8" w:rsidRDefault="009D44A8">
      <w:pPr>
        <w:spacing w:line="240" w:lineRule="auto"/>
      </w:pPr>
      <w:r>
        <w:separator/>
      </w:r>
    </w:p>
  </w:endnote>
  <w:endnote w:type="continuationSeparator" w:id="0">
    <w:p w14:paraId="18C4D73E" w14:textId="77777777" w:rsidR="009D44A8" w:rsidRDefault="009D44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723C" w14:textId="260BB07D" w:rsidR="00E1662D" w:rsidRPr="00503B40" w:rsidRDefault="00E1662D" w:rsidP="000B2FE7">
    <w:pPr>
      <w:pStyle w:val="Footer"/>
      <w:tabs>
        <w:tab w:val="right" w:pos="9638"/>
      </w:tabs>
      <w:rPr>
        <w:sz w:val="20"/>
      </w:rPr>
    </w:pPr>
    <w:r>
      <w:rPr>
        <w:b/>
        <w:sz w:val="18"/>
      </w:rPr>
      <w:tab/>
    </w:r>
    <w:r w:rsidRPr="00503B40">
      <w:rPr>
        <w:sz w:val="18"/>
      </w:rPr>
      <w:fldChar w:fldCharType="begin"/>
    </w:r>
    <w:r w:rsidRPr="00503B40">
      <w:rPr>
        <w:sz w:val="18"/>
      </w:rPr>
      <w:instrText xml:space="preserve"> PAGE  \* MERGEFORMAT </w:instrText>
    </w:r>
    <w:r w:rsidRPr="00503B40">
      <w:rPr>
        <w:sz w:val="18"/>
      </w:rPr>
      <w:fldChar w:fldCharType="separate"/>
    </w:r>
    <w:r w:rsidR="00A51B65">
      <w:rPr>
        <w:noProof/>
        <w:sz w:val="18"/>
      </w:rPr>
      <w:t>22</w:t>
    </w:r>
    <w:r w:rsidRPr="00503B40">
      <w:rPr>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A3F7" w14:textId="7B0227C9" w:rsidR="00E1662D" w:rsidRDefault="00E1662D" w:rsidP="000B2FE7">
    <w:pPr>
      <w:pStyle w:val="Footer"/>
      <w:tabs>
        <w:tab w:val="right" w:pos="9638"/>
      </w:tabs>
      <w:jc w:val="right"/>
      <w:rPr>
        <w:b/>
        <w:sz w:val="18"/>
      </w:rPr>
    </w:pPr>
    <w:r w:rsidRPr="00503B40">
      <w:rPr>
        <w:b/>
        <w:sz w:val="18"/>
      </w:rPr>
      <w:fldChar w:fldCharType="begin"/>
    </w:r>
    <w:r w:rsidRPr="00503B40">
      <w:rPr>
        <w:b/>
        <w:sz w:val="18"/>
      </w:rPr>
      <w:instrText xml:space="preserve"> PAGE  \* MERGEFORMAT </w:instrText>
    </w:r>
    <w:r w:rsidRPr="00503B40">
      <w:rPr>
        <w:b/>
        <w:sz w:val="18"/>
      </w:rPr>
      <w:fldChar w:fldCharType="separate"/>
    </w:r>
    <w:r w:rsidR="00A51B65">
      <w:rPr>
        <w:b/>
        <w:noProof/>
        <w:sz w:val="18"/>
      </w:rPr>
      <w:t>25</w:t>
    </w:r>
    <w:r w:rsidRPr="00503B40">
      <w:rPr>
        <w:b/>
        <w:sz w:val="18"/>
      </w:rPr>
      <w:fldChar w:fldCharType="end"/>
    </w:r>
    <w:r>
      <w:rPr>
        <w:sz w:val="18"/>
      </w:rP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57B27" w14:textId="77777777" w:rsidR="009D44A8" w:rsidRDefault="009D44A8">
      <w:pPr>
        <w:tabs>
          <w:tab w:val="right" w:pos="2155"/>
        </w:tabs>
        <w:spacing w:after="80"/>
        <w:ind w:left="680"/>
        <w:rPr>
          <w:u w:val="single"/>
        </w:rPr>
      </w:pPr>
      <w:r>
        <w:rPr>
          <w:u w:val="single"/>
        </w:rPr>
        <w:tab/>
      </w:r>
    </w:p>
  </w:footnote>
  <w:footnote w:type="continuationSeparator" w:id="0">
    <w:p w14:paraId="31CA35FC" w14:textId="77777777" w:rsidR="009D44A8" w:rsidRDefault="009D44A8">
      <w:pPr>
        <w:tabs>
          <w:tab w:val="lef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F449" w14:textId="3EC26012" w:rsidR="00E1662D" w:rsidRPr="00950325" w:rsidRDefault="00E1662D" w:rsidP="00C9609B">
    <w:pPr>
      <w:pStyle w:val="Header"/>
    </w:pPr>
    <w:r>
      <w:t>Annex</w:t>
    </w:r>
    <w:r w:rsidR="0051770F">
      <w:t xml:space="preserve"> 1</w:t>
    </w:r>
    <w:r>
      <w:t xml:space="preserve"> to </w:t>
    </w:r>
    <w:r w:rsidRPr="00D84DF4">
      <w:rPr>
        <w:rFonts w:asciiTheme="majorBidi" w:hAnsiTheme="majorBidi" w:cstheme="majorBidi"/>
        <w:lang w:val="en-CA"/>
      </w:rPr>
      <w:t>A/HRC/</w:t>
    </w:r>
    <w:r w:rsidR="00BB00E8">
      <w:rPr>
        <w:rFonts w:asciiTheme="majorBidi" w:hAnsiTheme="majorBidi" w:cstheme="majorBidi"/>
        <w:lang w:val="en-CA"/>
      </w:rPr>
      <w:t>55</w:t>
    </w:r>
    <w:r w:rsidRPr="00D84DF4">
      <w:rPr>
        <w:rFonts w:asciiTheme="majorBidi" w:hAnsiTheme="majorBidi" w:cstheme="majorBidi"/>
        <w:lang w:val="en-CA"/>
      </w:rPr>
      <w:t>/</w:t>
    </w:r>
    <w:r w:rsidR="00BB00E8">
      <w:rPr>
        <w:rFonts w:asciiTheme="majorBidi" w:hAnsiTheme="majorBidi" w:cstheme="majorBidi"/>
        <w:lang w:val="en-CA"/>
      </w:rPr>
      <w:t>43</w:t>
    </w:r>
  </w:p>
  <w:p w14:paraId="2C08E6BB" w14:textId="10273FA4" w:rsidR="00E1662D" w:rsidRPr="00C9609B" w:rsidRDefault="00E1662D" w:rsidP="00C960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35B4" w14:textId="73EDA5D9" w:rsidR="00E1662D" w:rsidRPr="00950325" w:rsidRDefault="00051CFE" w:rsidP="006A38E4">
    <w:pPr>
      <w:pStyle w:val="Header"/>
      <w:jc w:val="right"/>
    </w:pPr>
    <w:fldSimple w:instr="TITLE  \* MERGEFORMAT">
      <w:r w:rsidR="00E1662D">
        <w:t xml:space="preserve">Annex </w:t>
      </w:r>
      <w:r w:rsidR="00BB00E8">
        <w:t xml:space="preserve">1 </w:t>
      </w:r>
      <w:r w:rsidR="00E1662D">
        <w:t>to A/</w:t>
      </w:r>
      <w:r w:rsidR="00BB00E8">
        <w:t>HRC</w:t>
      </w:r>
      <w:r w:rsidR="00E1662D">
        <w:t>/</w:t>
      </w:r>
      <w:r w:rsidR="00BB00E8">
        <w:t>55</w:t>
      </w:r>
      <w:r w:rsidR="00E1662D">
        <w:t>/</w:t>
      </w:r>
      <w:r w:rsidR="00BB00E8">
        <w:t>43</w:t>
      </w:r>
    </w:fldSimple>
  </w:p>
  <w:p w14:paraId="76FF2894" w14:textId="592CAB48" w:rsidR="00E1662D" w:rsidRPr="006A38E4" w:rsidRDefault="00E1662D" w:rsidP="006A3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27FE8238">
      <w:start w:val="1"/>
      <w:numFmt w:val="bullet"/>
      <w:lvlText w:val="•"/>
      <w:lvlJc w:val="left"/>
      <w:pPr>
        <w:tabs>
          <w:tab w:val="num" w:pos="1701"/>
        </w:tabs>
        <w:ind w:left="1701" w:hanging="170"/>
      </w:pPr>
      <w:rPr>
        <w:rFonts w:ascii="Times New Roman" w:hAnsi="Times New Roman" w:cs="Times New Roman" w:hint="default"/>
      </w:rPr>
    </w:lvl>
    <w:lvl w:ilvl="1" w:tplc="44886F9A" w:tentative="1">
      <w:start w:val="1"/>
      <w:numFmt w:val="bullet"/>
      <w:lvlText w:val="o"/>
      <w:lvlJc w:val="left"/>
      <w:pPr>
        <w:tabs>
          <w:tab w:val="num" w:pos="1440"/>
        </w:tabs>
        <w:ind w:left="1440" w:hanging="360"/>
      </w:pPr>
      <w:rPr>
        <w:rFonts w:ascii="Courier New" w:hAnsi="Courier New" w:cs="Courier New" w:hint="default"/>
      </w:rPr>
    </w:lvl>
    <w:lvl w:ilvl="2" w:tplc="D270CA4E" w:tentative="1">
      <w:start w:val="1"/>
      <w:numFmt w:val="bullet"/>
      <w:lvlText w:val=""/>
      <w:lvlJc w:val="left"/>
      <w:pPr>
        <w:tabs>
          <w:tab w:val="num" w:pos="2160"/>
        </w:tabs>
        <w:ind w:left="2160" w:hanging="360"/>
      </w:pPr>
      <w:rPr>
        <w:rFonts w:ascii="Wingdings" w:hAnsi="Wingdings" w:hint="default"/>
      </w:rPr>
    </w:lvl>
    <w:lvl w:ilvl="3" w:tplc="CE7AAE58" w:tentative="1">
      <w:start w:val="1"/>
      <w:numFmt w:val="bullet"/>
      <w:lvlText w:val=""/>
      <w:lvlJc w:val="left"/>
      <w:pPr>
        <w:tabs>
          <w:tab w:val="num" w:pos="2880"/>
        </w:tabs>
        <w:ind w:left="2880" w:hanging="360"/>
      </w:pPr>
      <w:rPr>
        <w:rFonts w:ascii="Symbol" w:hAnsi="Symbol" w:hint="default"/>
      </w:rPr>
    </w:lvl>
    <w:lvl w:ilvl="4" w:tplc="E40C5600" w:tentative="1">
      <w:start w:val="1"/>
      <w:numFmt w:val="bullet"/>
      <w:lvlText w:val="o"/>
      <w:lvlJc w:val="left"/>
      <w:pPr>
        <w:tabs>
          <w:tab w:val="num" w:pos="3600"/>
        </w:tabs>
        <w:ind w:left="3600" w:hanging="360"/>
      </w:pPr>
      <w:rPr>
        <w:rFonts w:ascii="Courier New" w:hAnsi="Courier New" w:cs="Courier New" w:hint="default"/>
      </w:rPr>
    </w:lvl>
    <w:lvl w:ilvl="5" w:tplc="CC3CB9F0" w:tentative="1">
      <w:start w:val="1"/>
      <w:numFmt w:val="bullet"/>
      <w:lvlText w:val=""/>
      <w:lvlJc w:val="left"/>
      <w:pPr>
        <w:tabs>
          <w:tab w:val="num" w:pos="4320"/>
        </w:tabs>
        <w:ind w:left="4320" w:hanging="360"/>
      </w:pPr>
      <w:rPr>
        <w:rFonts w:ascii="Wingdings" w:hAnsi="Wingdings" w:hint="default"/>
      </w:rPr>
    </w:lvl>
    <w:lvl w:ilvl="6" w:tplc="9DAEC2E0" w:tentative="1">
      <w:start w:val="1"/>
      <w:numFmt w:val="bullet"/>
      <w:lvlText w:val=""/>
      <w:lvlJc w:val="left"/>
      <w:pPr>
        <w:tabs>
          <w:tab w:val="num" w:pos="5040"/>
        </w:tabs>
        <w:ind w:left="5040" w:hanging="360"/>
      </w:pPr>
      <w:rPr>
        <w:rFonts w:ascii="Symbol" w:hAnsi="Symbol" w:hint="default"/>
      </w:rPr>
    </w:lvl>
    <w:lvl w:ilvl="7" w:tplc="A64C3A82" w:tentative="1">
      <w:start w:val="1"/>
      <w:numFmt w:val="bullet"/>
      <w:lvlText w:val="o"/>
      <w:lvlJc w:val="left"/>
      <w:pPr>
        <w:tabs>
          <w:tab w:val="num" w:pos="5760"/>
        </w:tabs>
        <w:ind w:left="5760" w:hanging="360"/>
      </w:pPr>
      <w:rPr>
        <w:rFonts w:ascii="Courier New" w:hAnsi="Courier New" w:cs="Courier New" w:hint="default"/>
      </w:rPr>
    </w:lvl>
    <w:lvl w:ilvl="8" w:tplc="FF367A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B4E39"/>
    <w:multiLevelType w:val="hybridMultilevel"/>
    <w:tmpl w:val="41106B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92ED9"/>
    <w:multiLevelType w:val="hybridMultilevel"/>
    <w:tmpl w:val="CF82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85E16"/>
    <w:multiLevelType w:val="hybridMultilevel"/>
    <w:tmpl w:val="9D740A2E"/>
    <w:lvl w:ilvl="0" w:tplc="D108BCB8">
      <w:start w:val="1"/>
      <w:numFmt w:val="decimal"/>
      <w:lvlText w:val="%1."/>
      <w:lvlJc w:val="left"/>
      <w:pPr>
        <w:ind w:left="2628" w:hanging="360"/>
      </w:pPr>
      <w:rPr>
        <w:b w:val="0"/>
        <w:sz w:val="24"/>
        <w:szCs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0D954887"/>
    <w:multiLevelType w:val="hybridMultilevel"/>
    <w:tmpl w:val="5A48E46A"/>
    <w:lvl w:ilvl="0" w:tplc="E9621A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8544A6C" w:tentative="1">
      <w:start w:val="1"/>
      <w:numFmt w:val="lowerLetter"/>
      <w:lvlText w:val="%2."/>
      <w:lvlJc w:val="left"/>
      <w:pPr>
        <w:tabs>
          <w:tab w:val="num" w:pos="1440"/>
        </w:tabs>
        <w:ind w:left="1440" w:hanging="360"/>
      </w:pPr>
    </w:lvl>
    <w:lvl w:ilvl="2" w:tplc="7FD4867A" w:tentative="1">
      <w:start w:val="1"/>
      <w:numFmt w:val="lowerRoman"/>
      <w:lvlText w:val="%3."/>
      <w:lvlJc w:val="right"/>
      <w:pPr>
        <w:tabs>
          <w:tab w:val="num" w:pos="2160"/>
        </w:tabs>
        <w:ind w:left="2160" w:hanging="180"/>
      </w:pPr>
    </w:lvl>
    <w:lvl w:ilvl="3" w:tplc="93743E82" w:tentative="1">
      <w:start w:val="1"/>
      <w:numFmt w:val="decimal"/>
      <w:lvlText w:val="%4."/>
      <w:lvlJc w:val="left"/>
      <w:pPr>
        <w:tabs>
          <w:tab w:val="num" w:pos="2880"/>
        </w:tabs>
        <w:ind w:left="2880" w:hanging="360"/>
      </w:pPr>
    </w:lvl>
    <w:lvl w:ilvl="4" w:tplc="4B883084" w:tentative="1">
      <w:start w:val="1"/>
      <w:numFmt w:val="lowerLetter"/>
      <w:lvlText w:val="%5."/>
      <w:lvlJc w:val="left"/>
      <w:pPr>
        <w:tabs>
          <w:tab w:val="num" w:pos="3600"/>
        </w:tabs>
        <w:ind w:left="3600" w:hanging="360"/>
      </w:pPr>
    </w:lvl>
    <w:lvl w:ilvl="5" w:tplc="8DD460B0" w:tentative="1">
      <w:start w:val="1"/>
      <w:numFmt w:val="lowerRoman"/>
      <w:lvlText w:val="%6."/>
      <w:lvlJc w:val="right"/>
      <w:pPr>
        <w:tabs>
          <w:tab w:val="num" w:pos="4320"/>
        </w:tabs>
        <w:ind w:left="4320" w:hanging="180"/>
      </w:pPr>
    </w:lvl>
    <w:lvl w:ilvl="6" w:tplc="C1C4371A" w:tentative="1">
      <w:start w:val="1"/>
      <w:numFmt w:val="decimal"/>
      <w:lvlText w:val="%7."/>
      <w:lvlJc w:val="left"/>
      <w:pPr>
        <w:tabs>
          <w:tab w:val="num" w:pos="5040"/>
        </w:tabs>
        <w:ind w:left="5040" w:hanging="360"/>
      </w:pPr>
    </w:lvl>
    <w:lvl w:ilvl="7" w:tplc="2DC8D438" w:tentative="1">
      <w:start w:val="1"/>
      <w:numFmt w:val="lowerLetter"/>
      <w:lvlText w:val="%8."/>
      <w:lvlJc w:val="left"/>
      <w:pPr>
        <w:tabs>
          <w:tab w:val="num" w:pos="5760"/>
        </w:tabs>
        <w:ind w:left="5760" w:hanging="360"/>
      </w:pPr>
    </w:lvl>
    <w:lvl w:ilvl="8" w:tplc="00DAF13E" w:tentative="1">
      <w:start w:val="1"/>
      <w:numFmt w:val="lowerRoman"/>
      <w:lvlText w:val="%9."/>
      <w:lvlJc w:val="right"/>
      <w:pPr>
        <w:tabs>
          <w:tab w:val="num" w:pos="6480"/>
        </w:tabs>
        <w:ind w:left="6480" w:hanging="180"/>
      </w:pPr>
    </w:lvl>
  </w:abstractNum>
  <w:abstractNum w:abstractNumId="5" w15:restartNumberingAfterBreak="0">
    <w:nsid w:val="14023B94"/>
    <w:multiLevelType w:val="hybridMultilevel"/>
    <w:tmpl w:val="DF0A0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93943"/>
    <w:multiLevelType w:val="hybridMultilevel"/>
    <w:tmpl w:val="CDFA9032"/>
    <w:lvl w:ilvl="0" w:tplc="62A6D6C4">
      <w:start w:val="1"/>
      <w:numFmt w:val="upperRoman"/>
      <w:lvlText w:val="%1."/>
      <w:lvlJc w:val="left"/>
      <w:pPr>
        <w:ind w:left="139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A050EF"/>
    <w:multiLevelType w:val="hybridMultilevel"/>
    <w:tmpl w:val="A76092B8"/>
    <w:lvl w:ilvl="0" w:tplc="A9246C84">
      <w:start w:val="1"/>
      <w:numFmt w:val="decimal"/>
      <w:lvlText w:val="%1."/>
      <w:lvlJc w:val="left"/>
      <w:pPr>
        <w:ind w:left="1620" w:hanging="360"/>
      </w:pPr>
      <w:rPr>
        <w:b w:val="0"/>
        <w:bCs/>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8" w15:restartNumberingAfterBreak="0">
    <w:nsid w:val="2AEC5B88"/>
    <w:multiLevelType w:val="hybridMultilevel"/>
    <w:tmpl w:val="66FC6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7E7A6F"/>
    <w:multiLevelType w:val="hybridMultilevel"/>
    <w:tmpl w:val="87FE8E80"/>
    <w:lvl w:ilvl="0" w:tplc="57F24D26">
      <w:start w:val="1"/>
      <w:numFmt w:val="decimal"/>
      <w:lvlText w:val="%1."/>
      <w:lvlJc w:val="left"/>
      <w:pPr>
        <w:ind w:left="1494" w:hanging="360"/>
      </w:pPr>
      <w:rPr>
        <w:rFonts w:asciiTheme="majorBidi" w:hAnsiTheme="majorBidi" w:cstheme="majorBidi" w:hint="default"/>
        <w:sz w:val="16"/>
        <w:szCs w:val="16"/>
      </w:rPr>
    </w:lvl>
    <w:lvl w:ilvl="1" w:tplc="08090019" w:tentative="1">
      <w:start w:val="1"/>
      <w:numFmt w:val="lowerLetter"/>
      <w:lvlText w:val="%2."/>
      <w:lvlJc w:val="left"/>
      <w:pPr>
        <w:ind w:left="2213" w:hanging="360"/>
      </w:pPr>
    </w:lvl>
    <w:lvl w:ilvl="2" w:tplc="0809001B" w:tentative="1">
      <w:start w:val="1"/>
      <w:numFmt w:val="lowerRoman"/>
      <w:lvlText w:val="%3."/>
      <w:lvlJc w:val="right"/>
      <w:pPr>
        <w:ind w:left="2933" w:hanging="180"/>
      </w:pPr>
    </w:lvl>
    <w:lvl w:ilvl="3" w:tplc="0809000F" w:tentative="1">
      <w:start w:val="1"/>
      <w:numFmt w:val="decimal"/>
      <w:lvlText w:val="%4."/>
      <w:lvlJc w:val="left"/>
      <w:pPr>
        <w:ind w:left="3653" w:hanging="360"/>
      </w:pPr>
    </w:lvl>
    <w:lvl w:ilvl="4" w:tplc="08090019" w:tentative="1">
      <w:start w:val="1"/>
      <w:numFmt w:val="lowerLetter"/>
      <w:lvlText w:val="%5."/>
      <w:lvlJc w:val="left"/>
      <w:pPr>
        <w:ind w:left="4373" w:hanging="360"/>
      </w:pPr>
    </w:lvl>
    <w:lvl w:ilvl="5" w:tplc="0809001B" w:tentative="1">
      <w:start w:val="1"/>
      <w:numFmt w:val="lowerRoman"/>
      <w:lvlText w:val="%6."/>
      <w:lvlJc w:val="right"/>
      <w:pPr>
        <w:ind w:left="5093" w:hanging="180"/>
      </w:pPr>
    </w:lvl>
    <w:lvl w:ilvl="6" w:tplc="0809000F" w:tentative="1">
      <w:start w:val="1"/>
      <w:numFmt w:val="decimal"/>
      <w:lvlText w:val="%7."/>
      <w:lvlJc w:val="left"/>
      <w:pPr>
        <w:ind w:left="5813" w:hanging="360"/>
      </w:pPr>
    </w:lvl>
    <w:lvl w:ilvl="7" w:tplc="08090019" w:tentative="1">
      <w:start w:val="1"/>
      <w:numFmt w:val="lowerLetter"/>
      <w:lvlText w:val="%8."/>
      <w:lvlJc w:val="left"/>
      <w:pPr>
        <w:ind w:left="6533" w:hanging="360"/>
      </w:pPr>
    </w:lvl>
    <w:lvl w:ilvl="8" w:tplc="0809001B" w:tentative="1">
      <w:start w:val="1"/>
      <w:numFmt w:val="lowerRoman"/>
      <w:lvlText w:val="%9."/>
      <w:lvlJc w:val="right"/>
      <w:pPr>
        <w:ind w:left="7253" w:hanging="180"/>
      </w:pPr>
    </w:lvl>
  </w:abstractNum>
  <w:abstractNum w:abstractNumId="10" w15:restartNumberingAfterBreak="0">
    <w:nsid w:val="322B4A4B"/>
    <w:multiLevelType w:val="hybridMultilevel"/>
    <w:tmpl w:val="E4DAFB56"/>
    <w:lvl w:ilvl="0" w:tplc="08090013">
      <w:start w:val="1"/>
      <w:numFmt w:val="upperRoman"/>
      <w:lvlText w:val="%1."/>
      <w:lvlJc w:val="right"/>
      <w:pPr>
        <w:ind w:left="1390" w:hanging="360"/>
      </w:pPr>
    </w:lvl>
    <w:lvl w:ilvl="1" w:tplc="08090019" w:tentative="1">
      <w:start w:val="1"/>
      <w:numFmt w:val="lowerLetter"/>
      <w:lvlText w:val="%2."/>
      <w:lvlJc w:val="left"/>
      <w:pPr>
        <w:ind w:left="2110" w:hanging="360"/>
      </w:pPr>
    </w:lvl>
    <w:lvl w:ilvl="2" w:tplc="0809001B" w:tentative="1">
      <w:start w:val="1"/>
      <w:numFmt w:val="lowerRoman"/>
      <w:lvlText w:val="%3."/>
      <w:lvlJc w:val="right"/>
      <w:pPr>
        <w:ind w:left="2830" w:hanging="180"/>
      </w:pPr>
    </w:lvl>
    <w:lvl w:ilvl="3" w:tplc="0809000F" w:tentative="1">
      <w:start w:val="1"/>
      <w:numFmt w:val="decimal"/>
      <w:lvlText w:val="%4."/>
      <w:lvlJc w:val="left"/>
      <w:pPr>
        <w:ind w:left="3550" w:hanging="360"/>
      </w:pPr>
    </w:lvl>
    <w:lvl w:ilvl="4" w:tplc="08090019" w:tentative="1">
      <w:start w:val="1"/>
      <w:numFmt w:val="lowerLetter"/>
      <w:lvlText w:val="%5."/>
      <w:lvlJc w:val="left"/>
      <w:pPr>
        <w:ind w:left="4270" w:hanging="360"/>
      </w:pPr>
    </w:lvl>
    <w:lvl w:ilvl="5" w:tplc="0809001B" w:tentative="1">
      <w:start w:val="1"/>
      <w:numFmt w:val="lowerRoman"/>
      <w:lvlText w:val="%6."/>
      <w:lvlJc w:val="right"/>
      <w:pPr>
        <w:ind w:left="4990" w:hanging="180"/>
      </w:pPr>
    </w:lvl>
    <w:lvl w:ilvl="6" w:tplc="0809000F" w:tentative="1">
      <w:start w:val="1"/>
      <w:numFmt w:val="decimal"/>
      <w:lvlText w:val="%7."/>
      <w:lvlJc w:val="left"/>
      <w:pPr>
        <w:ind w:left="5710" w:hanging="360"/>
      </w:pPr>
    </w:lvl>
    <w:lvl w:ilvl="7" w:tplc="08090019" w:tentative="1">
      <w:start w:val="1"/>
      <w:numFmt w:val="lowerLetter"/>
      <w:lvlText w:val="%8."/>
      <w:lvlJc w:val="left"/>
      <w:pPr>
        <w:ind w:left="6430" w:hanging="360"/>
      </w:pPr>
    </w:lvl>
    <w:lvl w:ilvl="8" w:tplc="0809001B" w:tentative="1">
      <w:start w:val="1"/>
      <w:numFmt w:val="lowerRoman"/>
      <w:lvlText w:val="%9."/>
      <w:lvlJc w:val="right"/>
      <w:pPr>
        <w:ind w:left="7150" w:hanging="180"/>
      </w:pPr>
    </w:lvl>
  </w:abstractNum>
  <w:abstractNum w:abstractNumId="11" w15:restartNumberingAfterBreak="0">
    <w:nsid w:val="363B39F1"/>
    <w:multiLevelType w:val="hybridMultilevel"/>
    <w:tmpl w:val="B3CAF9CC"/>
    <w:lvl w:ilvl="0" w:tplc="62A6D6C4">
      <w:start w:val="1"/>
      <w:numFmt w:val="upperRoman"/>
      <w:lvlText w:val="%1."/>
      <w:lvlJc w:val="left"/>
      <w:pPr>
        <w:ind w:left="1390" w:hanging="720"/>
      </w:pPr>
      <w:rPr>
        <w:rFonts w:hint="default"/>
      </w:rPr>
    </w:lvl>
    <w:lvl w:ilvl="1" w:tplc="08090019" w:tentative="1">
      <w:start w:val="1"/>
      <w:numFmt w:val="lowerLetter"/>
      <w:lvlText w:val="%2."/>
      <w:lvlJc w:val="left"/>
      <w:pPr>
        <w:ind w:left="1750" w:hanging="360"/>
      </w:pPr>
    </w:lvl>
    <w:lvl w:ilvl="2" w:tplc="0809001B" w:tentative="1">
      <w:start w:val="1"/>
      <w:numFmt w:val="lowerRoman"/>
      <w:lvlText w:val="%3."/>
      <w:lvlJc w:val="right"/>
      <w:pPr>
        <w:ind w:left="2470" w:hanging="180"/>
      </w:pPr>
    </w:lvl>
    <w:lvl w:ilvl="3" w:tplc="0809000F" w:tentative="1">
      <w:start w:val="1"/>
      <w:numFmt w:val="decimal"/>
      <w:lvlText w:val="%4."/>
      <w:lvlJc w:val="left"/>
      <w:pPr>
        <w:ind w:left="3190" w:hanging="360"/>
      </w:pPr>
    </w:lvl>
    <w:lvl w:ilvl="4" w:tplc="08090019" w:tentative="1">
      <w:start w:val="1"/>
      <w:numFmt w:val="lowerLetter"/>
      <w:lvlText w:val="%5."/>
      <w:lvlJc w:val="left"/>
      <w:pPr>
        <w:ind w:left="3910" w:hanging="360"/>
      </w:pPr>
    </w:lvl>
    <w:lvl w:ilvl="5" w:tplc="0809001B" w:tentative="1">
      <w:start w:val="1"/>
      <w:numFmt w:val="lowerRoman"/>
      <w:lvlText w:val="%6."/>
      <w:lvlJc w:val="right"/>
      <w:pPr>
        <w:ind w:left="4630" w:hanging="180"/>
      </w:pPr>
    </w:lvl>
    <w:lvl w:ilvl="6" w:tplc="0809000F" w:tentative="1">
      <w:start w:val="1"/>
      <w:numFmt w:val="decimal"/>
      <w:lvlText w:val="%7."/>
      <w:lvlJc w:val="left"/>
      <w:pPr>
        <w:ind w:left="5350" w:hanging="360"/>
      </w:pPr>
    </w:lvl>
    <w:lvl w:ilvl="7" w:tplc="08090019" w:tentative="1">
      <w:start w:val="1"/>
      <w:numFmt w:val="lowerLetter"/>
      <w:lvlText w:val="%8."/>
      <w:lvlJc w:val="left"/>
      <w:pPr>
        <w:ind w:left="6070" w:hanging="360"/>
      </w:pPr>
    </w:lvl>
    <w:lvl w:ilvl="8" w:tplc="0809001B" w:tentative="1">
      <w:start w:val="1"/>
      <w:numFmt w:val="lowerRoman"/>
      <w:lvlText w:val="%9."/>
      <w:lvlJc w:val="right"/>
      <w:pPr>
        <w:ind w:left="6790" w:hanging="180"/>
      </w:pPr>
    </w:lvl>
  </w:abstractNum>
  <w:abstractNum w:abstractNumId="12" w15:restartNumberingAfterBreak="0">
    <w:nsid w:val="3F17287B"/>
    <w:multiLevelType w:val="hybridMultilevel"/>
    <w:tmpl w:val="79AA05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4DC5E41"/>
    <w:multiLevelType w:val="hybridMultilevel"/>
    <w:tmpl w:val="2C9A77C0"/>
    <w:lvl w:ilvl="0" w:tplc="7D8CC928">
      <w:start w:val="1"/>
      <w:numFmt w:val="decimal"/>
      <w:lvlText w:val="%1."/>
      <w:lvlJc w:val="left"/>
      <w:pPr>
        <w:ind w:left="1495" w:hanging="360"/>
      </w:pPr>
      <w:rPr>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51446A2"/>
    <w:multiLevelType w:val="hybridMultilevel"/>
    <w:tmpl w:val="E46E073C"/>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45FF0C08"/>
    <w:multiLevelType w:val="multilevel"/>
    <w:tmpl w:val="789EA9BC"/>
    <w:lvl w:ilvl="0">
      <w:start w:val="1"/>
      <w:numFmt w:val="upperRoman"/>
      <w:lvlText w:val="%1."/>
      <w:lvlJc w:val="left"/>
      <w:pPr>
        <w:ind w:left="1080" w:hanging="72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CA39C6"/>
    <w:multiLevelType w:val="hybridMultilevel"/>
    <w:tmpl w:val="502AD5F8"/>
    <w:lvl w:ilvl="0" w:tplc="DB945D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2EE4448"/>
    <w:multiLevelType w:val="hybridMultilevel"/>
    <w:tmpl w:val="4DE8243A"/>
    <w:lvl w:ilvl="0" w:tplc="42D07E7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695580E"/>
    <w:multiLevelType w:val="hybridMultilevel"/>
    <w:tmpl w:val="A1466D00"/>
    <w:lvl w:ilvl="0" w:tplc="2428784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63F51D7"/>
    <w:multiLevelType w:val="multilevel"/>
    <w:tmpl w:val="F1608D92"/>
    <w:lvl w:ilvl="0">
      <w:start w:val="1"/>
      <w:numFmt w:val="upperRoman"/>
      <w:lvlText w:val="%1."/>
      <w:lvlJc w:val="left"/>
      <w:pPr>
        <w:ind w:left="1080" w:hanging="720"/>
      </w:pPr>
    </w:lvl>
    <w:lvl w:ilvl="1">
      <w:start w:val="1"/>
      <w:numFmt w:val="upperLetter"/>
      <w:lvlText w:val="%2."/>
      <w:lvlJc w:val="left"/>
      <w:pPr>
        <w:ind w:left="144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8862366"/>
    <w:multiLevelType w:val="hybridMultilevel"/>
    <w:tmpl w:val="523E6D94"/>
    <w:lvl w:ilvl="0" w:tplc="DD48D02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7F08BE8C" w:tentative="1">
      <w:start w:val="1"/>
      <w:numFmt w:val="bullet"/>
      <w:lvlText w:val="o"/>
      <w:lvlJc w:val="left"/>
      <w:pPr>
        <w:tabs>
          <w:tab w:val="num" w:pos="1440"/>
        </w:tabs>
        <w:ind w:left="1440" w:hanging="360"/>
      </w:pPr>
      <w:rPr>
        <w:rFonts w:ascii="Courier New" w:hAnsi="Courier New" w:cs="Courier New" w:hint="default"/>
      </w:rPr>
    </w:lvl>
    <w:lvl w:ilvl="2" w:tplc="A67A0726" w:tentative="1">
      <w:start w:val="1"/>
      <w:numFmt w:val="bullet"/>
      <w:lvlText w:val=""/>
      <w:lvlJc w:val="left"/>
      <w:pPr>
        <w:tabs>
          <w:tab w:val="num" w:pos="2160"/>
        </w:tabs>
        <w:ind w:left="2160" w:hanging="360"/>
      </w:pPr>
      <w:rPr>
        <w:rFonts w:ascii="Wingdings" w:hAnsi="Wingdings" w:hint="default"/>
      </w:rPr>
    </w:lvl>
    <w:lvl w:ilvl="3" w:tplc="A76C5D06" w:tentative="1">
      <w:start w:val="1"/>
      <w:numFmt w:val="bullet"/>
      <w:lvlText w:val=""/>
      <w:lvlJc w:val="left"/>
      <w:pPr>
        <w:tabs>
          <w:tab w:val="num" w:pos="2880"/>
        </w:tabs>
        <w:ind w:left="2880" w:hanging="360"/>
      </w:pPr>
      <w:rPr>
        <w:rFonts w:ascii="Symbol" w:hAnsi="Symbol" w:hint="default"/>
      </w:rPr>
    </w:lvl>
    <w:lvl w:ilvl="4" w:tplc="1E9A5C6A" w:tentative="1">
      <w:start w:val="1"/>
      <w:numFmt w:val="bullet"/>
      <w:lvlText w:val="o"/>
      <w:lvlJc w:val="left"/>
      <w:pPr>
        <w:tabs>
          <w:tab w:val="num" w:pos="3600"/>
        </w:tabs>
        <w:ind w:left="3600" w:hanging="360"/>
      </w:pPr>
      <w:rPr>
        <w:rFonts w:ascii="Courier New" w:hAnsi="Courier New" w:cs="Courier New" w:hint="default"/>
      </w:rPr>
    </w:lvl>
    <w:lvl w:ilvl="5" w:tplc="BD281A1C" w:tentative="1">
      <w:start w:val="1"/>
      <w:numFmt w:val="bullet"/>
      <w:lvlText w:val=""/>
      <w:lvlJc w:val="left"/>
      <w:pPr>
        <w:tabs>
          <w:tab w:val="num" w:pos="4320"/>
        </w:tabs>
        <w:ind w:left="4320" w:hanging="360"/>
      </w:pPr>
      <w:rPr>
        <w:rFonts w:ascii="Wingdings" w:hAnsi="Wingdings" w:hint="default"/>
      </w:rPr>
    </w:lvl>
    <w:lvl w:ilvl="6" w:tplc="26DA0290" w:tentative="1">
      <w:start w:val="1"/>
      <w:numFmt w:val="bullet"/>
      <w:lvlText w:val=""/>
      <w:lvlJc w:val="left"/>
      <w:pPr>
        <w:tabs>
          <w:tab w:val="num" w:pos="5040"/>
        </w:tabs>
        <w:ind w:left="5040" w:hanging="360"/>
      </w:pPr>
      <w:rPr>
        <w:rFonts w:ascii="Symbol" w:hAnsi="Symbol" w:hint="default"/>
      </w:rPr>
    </w:lvl>
    <w:lvl w:ilvl="7" w:tplc="C0867C20" w:tentative="1">
      <w:start w:val="1"/>
      <w:numFmt w:val="bullet"/>
      <w:lvlText w:val="o"/>
      <w:lvlJc w:val="left"/>
      <w:pPr>
        <w:tabs>
          <w:tab w:val="num" w:pos="5760"/>
        </w:tabs>
        <w:ind w:left="5760" w:hanging="360"/>
      </w:pPr>
      <w:rPr>
        <w:rFonts w:ascii="Courier New" w:hAnsi="Courier New" w:cs="Courier New" w:hint="default"/>
      </w:rPr>
    </w:lvl>
    <w:lvl w:ilvl="8" w:tplc="6E02E26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777C4A"/>
    <w:multiLevelType w:val="hybridMultilevel"/>
    <w:tmpl w:val="10F83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12721D"/>
    <w:multiLevelType w:val="hybridMultilevel"/>
    <w:tmpl w:val="156E89DC"/>
    <w:lvl w:ilvl="0" w:tplc="85E29E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DA205E6"/>
    <w:multiLevelType w:val="hybridMultilevel"/>
    <w:tmpl w:val="93861B6C"/>
    <w:lvl w:ilvl="0" w:tplc="B5E21D90">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E84D28"/>
    <w:multiLevelType w:val="hybridMultilevel"/>
    <w:tmpl w:val="B5C27638"/>
    <w:lvl w:ilvl="0" w:tplc="A982633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33468">
    <w:abstractNumId w:val="0"/>
  </w:num>
  <w:num w:numId="2" w16cid:durableId="1145317753">
    <w:abstractNumId w:val="20"/>
  </w:num>
  <w:num w:numId="3" w16cid:durableId="654143302">
    <w:abstractNumId w:val="4"/>
  </w:num>
  <w:num w:numId="4" w16cid:durableId="533810844">
    <w:abstractNumId w:val="9"/>
  </w:num>
  <w:num w:numId="5" w16cid:durableId="1801339327">
    <w:abstractNumId w:val="8"/>
  </w:num>
  <w:num w:numId="6" w16cid:durableId="1197960716">
    <w:abstractNumId w:val="15"/>
  </w:num>
  <w:num w:numId="7" w16cid:durableId="417025784">
    <w:abstractNumId w:val="24"/>
  </w:num>
  <w:num w:numId="8" w16cid:durableId="1487159946">
    <w:abstractNumId w:val="19"/>
  </w:num>
  <w:num w:numId="9" w16cid:durableId="689064177">
    <w:abstractNumId w:val="2"/>
  </w:num>
  <w:num w:numId="10" w16cid:durableId="1868521909">
    <w:abstractNumId w:val="23"/>
  </w:num>
  <w:num w:numId="11" w16cid:durableId="1903905763">
    <w:abstractNumId w:val="3"/>
  </w:num>
  <w:num w:numId="12" w16cid:durableId="1409889943">
    <w:abstractNumId w:val="12"/>
  </w:num>
  <w:num w:numId="13" w16cid:durableId="1703673895">
    <w:abstractNumId w:val="10"/>
  </w:num>
  <w:num w:numId="14" w16cid:durableId="1158962034">
    <w:abstractNumId w:val="11"/>
  </w:num>
  <w:num w:numId="15" w16cid:durableId="305015801">
    <w:abstractNumId w:val="6"/>
  </w:num>
  <w:num w:numId="16" w16cid:durableId="2031906946">
    <w:abstractNumId w:val="14"/>
  </w:num>
  <w:num w:numId="17" w16cid:durableId="754782217">
    <w:abstractNumId w:val="22"/>
  </w:num>
  <w:num w:numId="18" w16cid:durableId="381488642">
    <w:abstractNumId w:val="1"/>
  </w:num>
  <w:num w:numId="19" w16cid:durableId="2012872727">
    <w:abstractNumId w:val="16"/>
  </w:num>
  <w:num w:numId="20" w16cid:durableId="703213434">
    <w:abstractNumId w:val="18"/>
  </w:num>
  <w:num w:numId="21" w16cid:durableId="1985691760">
    <w:abstractNumId w:val="21"/>
  </w:num>
  <w:num w:numId="22" w16cid:durableId="1471628930">
    <w:abstractNumId w:val="7"/>
  </w:num>
  <w:num w:numId="23" w16cid:durableId="1970278379">
    <w:abstractNumId w:val="17"/>
  </w:num>
  <w:num w:numId="24" w16cid:durableId="2006519102">
    <w:abstractNumId w:val="5"/>
  </w:num>
  <w:num w:numId="25" w16cid:durableId="1283923440">
    <w:abstractNumId w:val="13"/>
  </w:num>
  <w:num w:numId="26" w16cid:durableId="915868033">
    <w:abstractNumId w:val="4"/>
    <w:lvlOverride w:ilvl="0">
      <w:startOverride w:val="1"/>
    </w:lvlOverride>
  </w:num>
  <w:num w:numId="27" w16cid:durableId="2073575467">
    <w:abstractNumId w:val="4"/>
    <w:lvlOverride w:ilvl="0">
      <w:startOverride w:val="1"/>
    </w:lvlOverride>
  </w:num>
  <w:num w:numId="28" w16cid:durableId="830758447">
    <w:abstractNumId w:val="4"/>
    <w:lvlOverride w:ilvl="0">
      <w:startOverride w:val="1"/>
    </w:lvlOverride>
  </w:num>
  <w:num w:numId="29" w16cid:durableId="953903003">
    <w:abstractNumId w:val="4"/>
    <w:lvlOverride w:ilvl="0">
      <w:startOverride w:val="1"/>
    </w:lvlOverride>
  </w:num>
  <w:num w:numId="30" w16cid:durableId="1559782720">
    <w:abstractNumId w:val="4"/>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s-ES" w:vendorID="64" w:dllVersion="0" w:nlCheck="1" w:checkStyle="0"/>
  <w:activeWritingStyle w:appName="MSWord" w:lang="es-419" w:vendorID="64" w:dllVersion="0" w:nlCheck="1" w:checkStyle="0"/>
  <w:activeWritingStyle w:appName="MSWord" w:lang="fr-FR"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813"/>
    <w:rsid w:val="00010D62"/>
    <w:rsid w:val="000120C3"/>
    <w:rsid w:val="000402B3"/>
    <w:rsid w:val="000432E9"/>
    <w:rsid w:val="00051CFE"/>
    <w:rsid w:val="00055EA1"/>
    <w:rsid w:val="000852F3"/>
    <w:rsid w:val="00097996"/>
    <w:rsid w:val="000B2FE7"/>
    <w:rsid w:val="000B2FED"/>
    <w:rsid w:val="000B3733"/>
    <w:rsid w:val="000D02C2"/>
    <w:rsid w:val="000D68BC"/>
    <w:rsid w:val="000E44F7"/>
    <w:rsid w:val="000F6231"/>
    <w:rsid w:val="00100708"/>
    <w:rsid w:val="001037EE"/>
    <w:rsid w:val="00112244"/>
    <w:rsid w:val="00146C80"/>
    <w:rsid w:val="001507D1"/>
    <w:rsid w:val="00151813"/>
    <w:rsid w:val="00151DC0"/>
    <w:rsid w:val="00187D27"/>
    <w:rsid w:val="001A7283"/>
    <w:rsid w:val="001B7569"/>
    <w:rsid w:val="001F5356"/>
    <w:rsid w:val="00223112"/>
    <w:rsid w:val="00224BE0"/>
    <w:rsid w:val="0022589A"/>
    <w:rsid w:val="00236A04"/>
    <w:rsid w:val="002642E9"/>
    <w:rsid w:val="00283802"/>
    <w:rsid w:val="00287BBD"/>
    <w:rsid w:val="00291870"/>
    <w:rsid w:val="00293C02"/>
    <w:rsid w:val="002B4D2A"/>
    <w:rsid w:val="002B53BD"/>
    <w:rsid w:val="002B56F5"/>
    <w:rsid w:val="002C56EA"/>
    <w:rsid w:val="002D3C99"/>
    <w:rsid w:val="002F41F3"/>
    <w:rsid w:val="003255C8"/>
    <w:rsid w:val="003351D7"/>
    <w:rsid w:val="0033656A"/>
    <w:rsid w:val="00345B22"/>
    <w:rsid w:val="00355091"/>
    <w:rsid w:val="00361347"/>
    <w:rsid w:val="00390A13"/>
    <w:rsid w:val="00390D0F"/>
    <w:rsid w:val="003A3B23"/>
    <w:rsid w:val="003C00B2"/>
    <w:rsid w:val="003D6F97"/>
    <w:rsid w:val="003F0877"/>
    <w:rsid w:val="0040054F"/>
    <w:rsid w:val="00416BED"/>
    <w:rsid w:val="00425DB9"/>
    <w:rsid w:val="00431F7D"/>
    <w:rsid w:val="00482AE2"/>
    <w:rsid w:val="004973A1"/>
    <w:rsid w:val="004A0405"/>
    <w:rsid w:val="004A302D"/>
    <w:rsid w:val="004A77C0"/>
    <w:rsid w:val="004C37DA"/>
    <w:rsid w:val="004D2D12"/>
    <w:rsid w:val="004E7E4F"/>
    <w:rsid w:val="00503B40"/>
    <w:rsid w:val="0051770F"/>
    <w:rsid w:val="00552F68"/>
    <w:rsid w:val="005600D0"/>
    <w:rsid w:val="005623E7"/>
    <w:rsid w:val="00576CC6"/>
    <w:rsid w:val="00582628"/>
    <w:rsid w:val="005A5F54"/>
    <w:rsid w:val="005B14EF"/>
    <w:rsid w:val="005C5137"/>
    <w:rsid w:val="005E7078"/>
    <w:rsid w:val="00600670"/>
    <w:rsid w:val="006115A3"/>
    <w:rsid w:val="00615F3A"/>
    <w:rsid w:val="00651355"/>
    <w:rsid w:val="0065317F"/>
    <w:rsid w:val="00653C83"/>
    <w:rsid w:val="00660234"/>
    <w:rsid w:val="006759C7"/>
    <w:rsid w:val="006779ED"/>
    <w:rsid w:val="00681C42"/>
    <w:rsid w:val="006A38E4"/>
    <w:rsid w:val="006A534D"/>
    <w:rsid w:val="006B063F"/>
    <w:rsid w:val="006B3DF8"/>
    <w:rsid w:val="00713B57"/>
    <w:rsid w:val="00727F1A"/>
    <w:rsid w:val="007457C3"/>
    <w:rsid w:val="00756147"/>
    <w:rsid w:val="007877C9"/>
    <w:rsid w:val="00791235"/>
    <w:rsid w:val="007957E8"/>
    <w:rsid w:val="007A6225"/>
    <w:rsid w:val="007B6F56"/>
    <w:rsid w:val="007C7AB5"/>
    <w:rsid w:val="007F128F"/>
    <w:rsid w:val="007F1836"/>
    <w:rsid w:val="00800E9E"/>
    <w:rsid w:val="00810E73"/>
    <w:rsid w:val="00812657"/>
    <w:rsid w:val="008161B5"/>
    <w:rsid w:val="00824017"/>
    <w:rsid w:val="00831151"/>
    <w:rsid w:val="00835BBA"/>
    <w:rsid w:val="00895EA9"/>
    <w:rsid w:val="008A4C4A"/>
    <w:rsid w:val="008B2A9B"/>
    <w:rsid w:val="008C0565"/>
    <w:rsid w:val="009035F0"/>
    <w:rsid w:val="0090631B"/>
    <w:rsid w:val="00914D36"/>
    <w:rsid w:val="00917948"/>
    <w:rsid w:val="0092014C"/>
    <w:rsid w:val="0092706D"/>
    <w:rsid w:val="009312A4"/>
    <w:rsid w:val="00933E0C"/>
    <w:rsid w:val="00945A5A"/>
    <w:rsid w:val="00960A9B"/>
    <w:rsid w:val="00990D48"/>
    <w:rsid w:val="009A5F8A"/>
    <w:rsid w:val="009B436A"/>
    <w:rsid w:val="009D2213"/>
    <w:rsid w:val="009D44A8"/>
    <w:rsid w:val="009D4B75"/>
    <w:rsid w:val="009E6F86"/>
    <w:rsid w:val="009F3A96"/>
    <w:rsid w:val="009F58B3"/>
    <w:rsid w:val="00A139BF"/>
    <w:rsid w:val="00A359E9"/>
    <w:rsid w:val="00A361F3"/>
    <w:rsid w:val="00A47459"/>
    <w:rsid w:val="00A51B65"/>
    <w:rsid w:val="00A80312"/>
    <w:rsid w:val="00AA6102"/>
    <w:rsid w:val="00AD1A79"/>
    <w:rsid w:val="00B01CFE"/>
    <w:rsid w:val="00B04BF9"/>
    <w:rsid w:val="00B1032D"/>
    <w:rsid w:val="00B17145"/>
    <w:rsid w:val="00B22502"/>
    <w:rsid w:val="00B35496"/>
    <w:rsid w:val="00B52338"/>
    <w:rsid w:val="00B569A9"/>
    <w:rsid w:val="00B71390"/>
    <w:rsid w:val="00B801FD"/>
    <w:rsid w:val="00B87F9A"/>
    <w:rsid w:val="00B91796"/>
    <w:rsid w:val="00B91F2F"/>
    <w:rsid w:val="00BA02FF"/>
    <w:rsid w:val="00BA0AB7"/>
    <w:rsid w:val="00BB00E8"/>
    <w:rsid w:val="00BB1651"/>
    <w:rsid w:val="00BC16CF"/>
    <w:rsid w:val="00BC3329"/>
    <w:rsid w:val="00BD3AD6"/>
    <w:rsid w:val="00BD6920"/>
    <w:rsid w:val="00C03C3A"/>
    <w:rsid w:val="00C1304F"/>
    <w:rsid w:val="00C14B76"/>
    <w:rsid w:val="00C20AB6"/>
    <w:rsid w:val="00C306A1"/>
    <w:rsid w:val="00C3532E"/>
    <w:rsid w:val="00C357CF"/>
    <w:rsid w:val="00C40A3C"/>
    <w:rsid w:val="00C5747B"/>
    <w:rsid w:val="00C614D3"/>
    <w:rsid w:val="00C64D04"/>
    <w:rsid w:val="00C71D42"/>
    <w:rsid w:val="00C847C7"/>
    <w:rsid w:val="00C848B7"/>
    <w:rsid w:val="00C9609B"/>
    <w:rsid w:val="00CA5EDE"/>
    <w:rsid w:val="00CB6EE6"/>
    <w:rsid w:val="00D1449D"/>
    <w:rsid w:val="00D25ADF"/>
    <w:rsid w:val="00D40054"/>
    <w:rsid w:val="00D4627F"/>
    <w:rsid w:val="00D5710A"/>
    <w:rsid w:val="00D661B3"/>
    <w:rsid w:val="00D732F3"/>
    <w:rsid w:val="00D84DF4"/>
    <w:rsid w:val="00D87837"/>
    <w:rsid w:val="00DA1551"/>
    <w:rsid w:val="00DA5057"/>
    <w:rsid w:val="00DB4E77"/>
    <w:rsid w:val="00DD154D"/>
    <w:rsid w:val="00DE6182"/>
    <w:rsid w:val="00E02F78"/>
    <w:rsid w:val="00E1662D"/>
    <w:rsid w:val="00E21470"/>
    <w:rsid w:val="00E24F48"/>
    <w:rsid w:val="00E619FC"/>
    <w:rsid w:val="00E80A25"/>
    <w:rsid w:val="00E83CCA"/>
    <w:rsid w:val="00E9468E"/>
    <w:rsid w:val="00EA3741"/>
    <w:rsid w:val="00EE3E20"/>
    <w:rsid w:val="00EF2C7A"/>
    <w:rsid w:val="00EF35ED"/>
    <w:rsid w:val="00F131DB"/>
    <w:rsid w:val="00F25710"/>
    <w:rsid w:val="00F42D4A"/>
    <w:rsid w:val="00F63F42"/>
    <w:rsid w:val="00F759F8"/>
    <w:rsid w:val="00FA7004"/>
    <w:rsid w:val="00FE09C7"/>
    <w:rsid w:val="00FF3CCE"/>
    <w:rsid w:val="00FF623A"/>
    <w:rsid w:val="00FF62C3"/>
    <w:rsid w:val="6DB3E7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EE82C"/>
  <w15:docId w15:val="{8B71B40B-C37E-49EC-9B61-3A468861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w:semiHidden="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qFormat="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48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semiHidden/>
    <w:qFormat/>
    <w:pPr>
      <w:spacing w:line="240" w:lineRule="auto"/>
      <w:outlineLvl w:val="2"/>
    </w:pPr>
  </w:style>
  <w:style w:type="paragraph" w:styleId="Heading4">
    <w:name w:val="heading 4"/>
    <w:basedOn w:val="Normal"/>
    <w:next w:val="Normal"/>
    <w:semiHidden/>
    <w:qFormat/>
    <w:pPr>
      <w:spacing w:line="240" w:lineRule="auto"/>
      <w:outlineLvl w:val="3"/>
    </w:pPr>
  </w:style>
  <w:style w:type="paragraph" w:styleId="Heading5">
    <w:name w:val="heading 5"/>
    <w:basedOn w:val="Normal"/>
    <w:next w:val="Normal"/>
    <w:semiHidden/>
    <w:qFormat/>
    <w:pPr>
      <w:spacing w:line="240" w:lineRule="auto"/>
      <w:outlineLvl w:val="4"/>
    </w:pPr>
  </w:style>
  <w:style w:type="paragraph" w:styleId="Heading6">
    <w:name w:val="heading 6"/>
    <w:basedOn w:val="Normal"/>
    <w:next w:val="Normal"/>
    <w:semiHidden/>
    <w:qFormat/>
    <w:pPr>
      <w:spacing w:line="240" w:lineRule="auto"/>
      <w:outlineLvl w:val="5"/>
    </w:pPr>
  </w:style>
  <w:style w:type="paragraph" w:styleId="Heading7">
    <w:name w:val="heading 7"/>
    <w:basedOn w:val="Normal"/>
    <w:next w:val="Normal"/>
    <w:semiHidden/>
    <w:qFormat/>
    <w:pPr>
      <w:spacing w:line="240" w:lineRule="auto"/>
      <w:outlineLvl w:val="6"/>
    </w:pPr>
  </w:style>
  <w:style w:type="paragraph" w:styleId="Heading8">
    <w:name w:val="heading 8"/>
    <w:basedOn w:val="Normal"/>
    <w:next w:val="Normal"/>
    <w:semiHidden/>
    <w:qFormat/>
    <w:pPr>
      <w:spacing w:line="240" w:lineRule="auto"/>
      <w:outlineLvl w:val="7"/>
    </w:pPr>
  </w:style>
  <w:style w:type="paragraph" w:styleId="Heading9">
    <w:name w:val="heading 9"/>
    <w:basedOn w:val="Normal"/>
    <w:next w:val="Normal"/>
    <w:link w:val="Heading9Char"/>
    <w:semiHidden/>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Ref,16 Point,Superscript 6 Point,callout,Ref,de nota al pie,Appel note de bas de p.,Footnote text,ftref,fr,oc-footreference,oc-footnoteref,oc-footreference1,oc-footnoteref1,(Diplomarbeit FZ),(Dipl...,FZ,f"/>
    <w:link w:val="FootnotesymbolCarZchnZchn"/>
    <w:uiPriority w:val="99"/>
    <w:qFormat/>
    <w:rPr>
      <w:rFonts w:ascii="Times New Roman" w:hAnsi="Times New Roman"/>
      <w:sz w:val="18"/>
      <w:vertAlign w:val="superscript"/>
    </w:rPr>
  </w:style>
  <w:style w:type="character" w:styleId="EndnoteReference">
    <w:name w:val="endnote reference"/>
    <w:aliases w:val="1_G"/>
    <w:basedOn w:val="FootnoteReference"/>
    <w:uiPriority w:val="99"/>
    <w:rPr>
      <w:rFonts w:ascii="Times New Roman" w:hAnsi="Times New Roman"/>
      <w:sz w:val="18"/>
      <w:vertAlign w:val="superscript"/>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Pr>
      <w:color w:val="auto"/>
      <w:u w:val="none"/>
    </w:rPr>
  </w:style>
  <w:style w:type="character" w:styleId="FollowedHyperlink">
    <w:name w:val="FollowedHyperlink"/>
    <w:uiPriority w:val="99"/>
    <w:semiHidden/>
    <w:rPr>
      <w:color w:val="auto"/>
      <w:u w:val="none"/>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footnote text,Tex,Car,F,Footnote reference"/>
    <w:basedOn w:val="Normal"/>
    <w:link w:val="FootnoteTextChar"/>
    <w:qFormat/>
    <w:rsid w:val="00660234"/>
    <w:pPr>
      <w:tabs>
        <w:tab w:val="right" w:pos="1021"/>
      </w:tabs>
      <w:spacing w:line="220" w:lineRule="exact"/>
      <w:ind w:left="1134" w:right="1134" w:hanging="1134"/>
    </w:pPr>
    <w:rPr>
      <w:sz w:val="18"/>
      <w:lang w:val="en-US"/>
    </w:rPr>
  </w:style>
  <w:style w:type="paragraph" w:styleId="EndnoteText">
    <w:name w:val="endnote text"/>
    <w:aliases w:val="2_G"/>
    <w:basedOn w:val="FootnoteText"/>
    <w:link w:val="EndnoteTextChar"/>
    <w:uiPriority w:val="99"/>
  </w:style>
  <w:style w:type="character" w:styleId="PageNumber">
    <w:name w:val="page number"/>
    <w:aliases w:val="7_G"/>
    <w:uiPriority w:val="99"/>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spacing w:after="120"/>
      <w:ind w:right="1134"/>
      <w:jc w:val="both"/>
    </w:pPr>
  </w:style>
  <w:style w:type="paragraph" w:styleId="Footer">
    <w:name w:val="footer"/>
    <w:aliases w:val="3_G"/>
    <w:basedOn w:val="Normal"/>
    <w:link w:val="FooterChar"/>
    <w:uiPriority w:val="99"/>
    <w:pPr>
      <w:spacing w:line="240" w:lineRule="auto"/>
    </w:pPr>
    <w:rPr>
      <w:sz w:val="16"/>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ParNoG">
    <w:name w:val="_ParNo_G"/>
    <w:basedOn w:val="SingleTxtG"/>
    <w:qFormat/>
    <w:rsid w:val="000C7485"/>
    <w:pPr>
      <w:numPr>
        <w:numId w:val="3"/>
      </w:numPr>
      <w:suppressAutoHyphens w:val="0"/>
    </w:p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basedOn w:val="DefaultParagraphFont"/>
    <w:link w:val="FootnoteText"/>
    <w:qFormat/>
    <w:rsid w:val="00660234"/>
    <w:rPr>
      <w:sz w:val="18"/>
      <w:lang w:val="en-US"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1F5356"/>
    <w:pPr>
      <w:spacing w:after="160" w:line="240" w:lineRule="exact"/>
      <w:jc w:val="both"/>
    </w:pPr>
    <w:rPr>
      <w:sz w:val="18"/>
      <w:vertAlign w:val="superscript"/>
      <w:lang w:eastAsia="en-GB"/>
    </w:rPr>
  </w:style>
  <w:style w:type="paragraph" w:customStyle="1" w:styleId="paragraph">
    <w:name w:val="paragraph"/>
    <w:basedOn w:val="Normal"/>
    <w:rsid w:val="00D40054"/>
    <w:pPr>
      <w:suppressAutoHyphens w:val="0"/>
      <w:spacing w:before="100" w:beforeAutospacing="1" w:after="100" w:afterAutospacing="1" w:line="240" w:lineRule="auto"/>
    </w:pPr>
    <w:rPr>
      <w:sz w:val="24"/>
      <w:szCs w:val="24"/>
      <w:lang w:eastAsia="en-GB"/>
    </w:rPr>
  </w:style>
  <w:style w:type="character" w:customStyle="1" w:styleId="normaltextrun">
    <w:name w:val="normaltextrun"/>
    <w:basedOn w:val="DefaultParagraphFont"/>
    <w:rsid w:val="00D40054"/>
  </w:style>
  <w:style w:type="character" w:customStyle="1" w:styleId="eop">
    <w:name w:val="eop"/>
    <w:basedOn w:val="DefaultParagraphFont"/>
    <w:rsid w:val="00D40054"/>
  </w:style>
  <w:style w:type="paragraph" w:styleId="ListParagraph">
    <w:name w:val="List Paragraph"/>
    <w:basedOn w:val="Normal"/>
    <w:uiPriority w:val="34"/>
    <w:qFormat/>
    <w:rsid w:val="00D40054"/>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D40054"/>
    <w:rPr>
      <w:color w:val="605E5C"/>
      <w:shd w:val="clear" w:color="auto" w:fill="E1DFDD"/>
    </w:rPr>
  </w:style>
  <w:style w:type="character" w:styleId="CommentReference">
    <w:name w:val="annotation reference"/>
    <w:basedOn w:val="DefaultParagraphFont"/>
    <w:uiPriority w:val="99"/>
    <w:semiHidden/>
    <w:unhideWhenUsed/>
    <w:rsid w:val="00D40054"/>
    <w:rPr>
      <w:sz w:val="16"/>
      <w:szCs w:val="16"/>
    </w:rPr>
  </w:style>
  <w:style w:type="paragraph" w:styleId="CommentText">
    <w:name w:val="annotation text"/>
    <w:basedOn w:val="Normal"/>
    <w:link w:val="CommentTextChar"/>
    <w:uiPriority w:val="99"/>
    <w:unhideWhenUsed/>
    <w:rsid w:val="00D40054"/>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D40054"/>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semiHidden/>
    <w:unhideWhenUsed/>
    <w:rsid w:val="00D40054"/>
    <w:rPr>
      <w:b/>
      <w:bCs/>
    </w:rPr>
  </w:style>
  <w:style w:type="character" w:customStyle="1" w:styleId="CommentSubjectChar">
    <w:name w:val="Comment Subject Char"/>
    <w:basedOn w:val="CommentTextChar"/>
    <w:link w:val="CommentSubject"/>
    <w:uiPriority w:val="99"/>
    <w:semiHidden/>
    <w:rsid w:val="00D40054"/>
    <w:rPr>
      <w:rFonts w:asciiTheme="minorHAnsi" w:eastAsiaTheme="minorHAnsi" w:hAnsiTheme="minorHAnsi" w:cstheme="minorBidi"/>
      <w:b/>
      <w:bCs/>
      <w:lang w:eastAsia="en-US"/>
    </w:rPr>
  </w:style>
  <w:style w:type="paragraph" w:styleId="NormalWeb">
    <w:name w:val="Normal (Web)"/>
    <w:basedOn w:val="Normal"/>
    <w:uiPriority w:val="99"/>
    <w:unhideWhenUsed/>
    <w:rsid w:val="00D40054"/>
    <w:pPr>
      <w:suppressAutoHyphens w:val="0"/>
      <w:spacing w:before="100" w:beforeAutospacing="1" w:after="100" w:afterAutospacing="1" w:line="240" w:lineRule="auto"/>
    </w:pPr>
    <w:rPr>
      <w:sz w:val="24"/>
      <w:szCs w:val="24"/>
      <w:lang w:eastAsia="en-GB"/>
    </w:rPr>
  </w:style>
  <w:style w:type="character" w:customStyle="1" w:styleId="Heading2Char">
    <w:name w:val="Heading 2 Char"/>
    <w:basedOn w:val="DefaultParagraphFont"/>
    <w:link w:val="Heading2"/>
    <w:uiPriority w:val="9"/>
    <w:rsid w:val="00D40054"/>
    <w:rPr>
      <w:lang w:eastAsia="en-US"/>
    </w:rPr>
  </w:style>
  <w:style w:type="paragraph" w:styleId="Revision">
    <w:name w:val="Revision"/>
    <w:hidden/>
    <w:uiPriority w:val="99"/>
    <w:semiHidden/>
    <w:rsid w:val="00D40054"/>
    <w:rPr>
      <w:rFonts w:asciiTheme="minorHAnsi" w:eastAsiaTheme="minorHAnsi" w:hAnsiTheme="minorHAnsi" w:cstheme="minorBidi"/>
      <w:sz w:val="22"/>
      <w:szCs w:val="22"/>
      <w:lang w:eastAsia="en-US"/>
    </w:rPr>
  </w:style>
  <w:style w:type="character" w:customStyle="1" w:styleId="BalloonTextChar">
    <w:name w:val="Balloon Text Char"/>
    <w:basedOn w:val="DefaultParagraphFont"/>
    <w:link w:val="BalloonText"/>
    <w:uiPriority w:val="99"/>
    <w:semiHidden/>
    <w:rsid w:val="00D40054"/>
    <w:rPr>
      <w:rFonts w:ascii="Tahoma" w:hAnsi="Tahoma" w:cs="Tahoma"/>
      <w:sz w:val="16"/>
      <w:szCs w:val="16"/>
      <w:lang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D40054"/>
    <w:pPr>
      <w:suppressAutoHyphens w:val="0"/>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fault">
    <w:name w:val="Default"/>
    <w:rsid w:val="00D40054"/>
    <w:pPr>
      <w:autoSpaceDE w:val="0"/>
      <w:autoSpaceDN w:val="0"/>
      <w:adjustRightInd w:val="0"/>
    </w:pPr>
    <w:rPr>
      <w:rFonts w:eastAsiaTheme="minorHAnsi"/>
      <w:color w:val="000000"/>
      <w:sz w:val="24"/>
      <w:szCs w:val="24"/>
      <w:lang w:eastAsia="en-US"/>
    </w:rPr>
  </w:style>
  <w:style w:type="character" w:customStyle="1" w:styleId="Heading1Char">
    <w:name w:val="Heading 1 Char"/>
    <w:aliases w:val="Table_G Char"/>
    <w:basedOn w:val="DefaultParagraphFont"/>
    <w:link w:val="Heading1"/>
    <w:uiPriority w:val="9"/>
    <w:rsid w:val="00D40054"/>
    <w:rPr>
      <w:lang w:eastAsia="en-US"/>
    </w:rPr>
  </w:style>
  <w:style w:type="paragraph" w:styleId="TOCHeading">
    <w:name w:val="TOC Heading"/>
    <w:basedOn w:val="Heading1"/>
    <w:next w:val="Normal"/>
    <w:uiPriority w:val="39"/>
    <w:unhideWhenUsed/>
    <w:qFormat/>
    <w:rsid w:val="00D40054"/>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40054"/>
    <w:pPr>
      <w:suppressAutoHyphens w:val="0"/>
      <w:spacing w:after="100" w:line="276" w:lineRule="auto"/>
    </w:pPr>
    <w:rPr>
      <w:rFonts w:asciiTheme="minorHAnsi" w:eastAsiaTheme="minorHAnsi" w:hAnsiTheme="minorHAnsi" w:cstheme="minorBidi"/>
      <w:sz w:val="22"/>
      <w:szCs w:val="22"/>
    </w:rPr>
  </w:style>
  <w:style w:type="character" w:customStyle="1" w:styleId="HeaderChar">
    <w:name w:val="Header Char"/>
    <w:aliases w:val="6_G Char"/>
    <w:basedOn w:val="DefaultParagraphFont"/>
    <w:link w:val="Header"/>
    <w:uiPriority w:val="99"/>
    <w:rsid w:val="00D40054"/>
    <w:rPr>
      <w:b/>
      <w:sz w:val="18"/>
      <w:lang w:eastAsia="en-US"/>
    </w:rPr>
  </w:style>
  <w:style w:type="character" w:customStyle="1" w:styleId="FooterChar">
    <w:name w:val="Footer Char"/>
    <w:aliases w:val="3_G Char"/>
    <w:basedOn w:val="DefaultParagraphFont"/>
    <w:link w:val="Footer"/>
    <w:uiPriority w:val="99"/>
    <w:rsid w:val="00D40054"/>
    <w:rPr>
      <w:sz w:val="16"/>
      <w:lang w:eastAsia="en-US"/>
    </w:rPr>
  </w:style>
  <w:style w:type="paragraph" w:styleId="NoSpacing">
    <w:name w:val="No Spacing"/>
    <w:uiPriority w:val="1"/>
    <w:qFormat/>
    <w:rsid w:val="00D40054"/>
    <w:rPr>
      <w:rFonts w:asciiTheme="minorHAnsi" w:eastAsiaTheme="minorHAnsi" w:hAnsiTheme="minorHAnsi" w:cstheme="minorBidi"/>
      <w:sz w:val="22"/>
      <w:szCs w:val="22"/>
      <w:lang w:eastAsia="en-US"/>
    </w:rPr>
  </w:style>
  <w:style w:type="character" w:customStyle="1" w:styleId="UnresolvedMention2">
    <w:name w:val="Unresolved Mention2"/>
    <w:basedOn w:val="DefaultParagraphFont"/>
    <w:uiPriority w:val="99"/>
    <w:semiHidden/>
    <w:unhideWhenUsed/>
    <w:rsid w:val="00D40054"/>
    <w:rPr>
      <w:color w:val="605E5C"/>
      <w:shd w:val="clear" w:color="auto" w:fill="E1DFDD"/>
    </w:rPr>
  </w:style>
  <w:style w:type="character" w:customStyle="1" w:styleId="highlight">
    <w:name w:val="highlight"/>
    <w:basedOn w:val="DefaultParagraphFont"/>
    <w:rsid w:val="00D40054"/>
  </w:style>
  <w:style w:type="paragraph" w:customStyle="1" w:styleId="texte">
    <w:name w:val="texte"/>
    <w:basedOn w:val="Normal"/>
    <w:rsid w:val="00D40054"/>
    <w:pPr>
      <w:suppressAutoHyphens w:val="0"/>
      <w:spacing w:before="100" w:beforeAutospacing="1" w:after="100" w:afterAutospacing="1" w:line="240" w:lineRule="auto"/>
    </w:pPr>
    <w:rPr>
      <w:sz w:val="24"/>
      <w:szCs w:val="24"/>
      <w:lang w:eastAsia="en-GB"/>
    </w:rPr>
  </w:style>
  <w:style w:type="character" w:styleId="Emphasis">
    <w:name w:val="Emphasis"/>
    <w:basedOn w:val="DefaultParagraphFont"/>
    <w:uiPriority w:val="20"/>
    <w:qFormat/>
    <w:rsid w:val="00D40054"/>
    <w:rPr>
      <w:i/>
      <w:iCs/>
    </w:rPr>
  </w:style>
  <w:style w:type="character" w:customStyle="1" w:styleId="num">
    <w:name w:val="num"/>
    <w:basedOn w:val="DefaultParagraphFont"/>
    <w:rsid w:val="00D40054"/>
  </w:style>
  <w:style w:type="character" w:customStyle="1" w:styleId="paranumber">
    <w:name w:val="paranumber"/>
    <w:basedOn w:val="DefaultParagraphFont"/>
    <w:rsid w:val="00D40054"/>
  </w:style>
  <w:style w:type="character" w:customStyle="1" w:styleId="markedcontent">
    <w:name w:val="markedcontent"/>
    <w:basedOn w:val="DefaultParagraphFont"/>
    <w:rsid w:val="00D40054"/>
  </w:style>
  <w:style w:type="character" w:customStyle="1" w:styleId="Heading3Char">
    <w:name w:val="Heading 3 Char"/>
    <w:basedOn w:val="DefaultParagraphFont"/>
    <w:link w:val="Heading3"/>
    <w:uiPriority w:val="9"/>
    <w:semiHidden/>
    <w:rsid w:val="00D40054"/>
    <w:rPr>
      <w:lang w:eastAsia="en-US"/>
    </w:rPr>
  </w:style>
  <w:style w:type="paragraph" w:styleId="TOC2">
    <w:name w:val="toc 2"/>
    <w:basedOn w:val="Normal"/>
    <w:next w:val="Normal"/>
    <w:autoRedefine/>
    <w:uiPriority w:val="39"/>
    <w:unhideWhenUsed/>
    <w:rsid w:val="00D40054"/>
    <w:pPr>
      <w:suppressAutoHyphens w:val="0"/>
      <w:spacing w:after="100" w:line="276" w:lineRule="auto"/>
      <w:ind w:left="220"/>
    </w:pPr>
    <w:rPr>
      <w:rFonts w:asciiTheme="minorHAnsi" w:eastAsiaTheme="minorHAnsi" w:hAnsiTheme="minorHAnsi" w:cstheme="minorBidi"/>
      <w:sz w:val="22"/>
      <w:szCs w:val="22"/>
    </w:rPr>
  </w:style>
  <w:style w:type="character" w:customStyle="1" w:styleId="SingleTxtGChar">
    <w:name w:val="_ Single Txt_G Char"/>
    <w:basedOn w:val="DefaultParagraphFont"/>
    <w:link w:val="SingleTxtG"/>
    <w:qFormat/>
    <w:rsid w:val="00D40054"/>
    <w:rPr>
      <w:lang w:eastAsia="en-US"/>
    </w:rPr>
  </w:style>
  <w:style w:type="character" w:styleId="Strong">
    <w:name w:val="Strong"/>
    <w:basedOn w:val="DefaultParagraphFont"/>
    <w:uiPriority w:val="22"/>
    <w:qFormat/>
    <w:rsid w:val="00D40054"/>
    <w:rPr>
      <w:b/>
      <w:bCs/>
    </w:rPr>
  </w:style>
  <w:style w:type="character" w:customStyle="1" w:styleId="UnresolvedMention3">
    <w:name w:val="Unresolved Mention3"/>
    <w:basedOn w:val="DefaultParagraphFont"/>
    <w:uiPriority w:val="99"/>
    <w:semiHidden/>
    <w:unhideWhenUsed/>
    <w:rsid w:val="00D40054"/>
    <w:rPr>
      <w:color w:val="605E5C"/>
      <w:shd w:val="clear" w:color="auto" w:fill="E1DFDD"/>
    </w:rPr>
  </w:style>
  <w:style w:type="character" w:customStyle="1" w:styleId="cf01">
    <w:name w:val="cf01"/>
    <w:basedOn w:val="DefaultParagraphFont"/>
    <w:rsid w:val="00D40054"/>
    <w:rPr>
      <w:rFonts w:ascii="Segoe UI" w:hAnsi="Segoe UI" w:cs="Segoe UI" w:hint="default"/>
      <w:sz w:val="18"/>
      <w:szCs w:val="18"/>
    </w:rPr>
  </w:style>
  <w:style w:type="paragraph" w:customStyle="1" w:styleId="pf0">
    <w:name w:val="pf0"/>
    <w:basedOn w:val="Normal"/>
    <w:rsid w:val="00D40054"/>
    <w:pPr>
      <w:suppressAutoHyphens w:val="0"/>
      <w:spacing w:before="100" w:beforeAutospacing="1" w:after="100" w:afterAutospacing="1" w:line="240" w:lineRule="auto"/>
    </w:pPr>
    <w:rPr>
      <w:sz w:val="24"/>
      <w:szCs w:val="24"/>
      <w:lang w:eastAsia="en-GB"/>
    </w:rPr>
  </w:style>
  <w:style w:type="character" w:customStyle="1" w:styleId="cf11">
    <w:name w:val="cf11"/>
    <w:basedOn w:val="DefaultParagraphFont"/>
    <w:rsid w:val="00D40054"/>
    <w:rPr>
      <w:rFonts w:ascii="Segoe UI" w:hAnsi="Segoe UI" w:cs="Segoe UI" w:hint="default"/>
      <w:sz w:val="18"/>
      <w:szCs w:val="18"/>
    </w:rPr>
  </w:style>
  <w:style w:type="character" w:customStyle="1" w:styleId="spipnoteref">
    <w:name w:val="spip_note_ref"/>
    <w:basedOn w:val="DefaultParagraphFont"/>
    <w:rsid w:val="00D40054"/>
  </w:style>
  <w:style w:type="character" w:customStyle="1" w:styleId="UnresolvedMention4">
    <w:name w:val="Unresolved Mention4"/>
    <w:basedOn w:val="DefaultParagraphFont"/>
    <w:uiPriority w:val="99"/>
    <w:semiHidden/>
    <w:unhideWhenUsed/>
    <w:rsid w:val="00D40054"/>
    <w:rPr>
      <w:color w:val="605E5C"/>
      <w:shd w:val="clear" w:color="auto" w:fill="E1DFDD"/>
    </w:rPr>
  </w:style>
  <w:style w:type="character" w:customStyle="1" w:styleId="UnresolvedMention5">
    <w:name w:val="Unresolved Mention5"/>
    <w:basedOn w:val="DefaultParagraphFont"/>
    <w:uiPriority w:val="99"/>
    <w:unhideWhenUsed/>
    <w:rsid w:val="00D40054"/>
    <w:rPr>
      <w:color w:val="605E5C"/>
      <w:shd w:val="clear" w:color="auto" w:fill="E1DFDD"/>
    </w:rPr>
  </w:style>
  <w:style w:type="character" w:customStyle="1" w:styleId="cf21">
    <w:name w:val="cf21"/>
    <w:basedOn w:val="DefaultParagraphFont"/>
    <w:rsid w:val="00D40054"/>
    <w:rPr>
      <w:rFonts w:ascii="Segoe UI" w:hAnsi="Segoe UI" w:cs="Segoe UI" w:hint="default"/>
      <w:b/>
      <w:bCs/>
      <w:sz w:val="18"/>
      <w:szCs w:val="18"/>
      <w:shd w:val="clear" w:color="auto" w:fill="D3D3D3"/>
    </w:rPr>
  </w:style>
  <w:style w:type="paragraph" w:customStyle="1" w:styleId="FootnotesymbolCarZchn">
    <w:name w:val="Footnote symbol Car Zchn"/>
    <w:aliases w:val="Footnote Car Zchn,Times 10 Point Car Zchn,Exposant 3 Point Car Zchn,Footnote Reference Superscript Car Zchn, Char Char Char Char Char Car Zchn,BVI fnr Car Zchn, BVI fnr Car Zchn,SUPERS Car Zchn,Char Char Char Char Char Car Zchn"/>
    <w:basedOn w:val="Normal"/>
    <w:qFormat/>
    <w:rsid w:val="00503B40"/>
    <w:pPr>
      <w:suppressAutoHyphens w:val="0"/>
      <w:spacing w:after="160" w:line="240" w:lineRule="exact"/>
      <w:jc w:val="both"/>
    </w:pPr>
    <w:rPr>
      <w:rFonts w:asciiTheme="minorHAnsi" w:eastAsiaTheme="minorHAnsi" w:hAnsiTheme="minorHAnsi" w:cstheme="minorBidi"/>
      <w:sz w:val="24"/>
      <w:szCs w:val="24"/>
      <w:vertAlign w:val="superscript"/>
      <w:lang w:val="en-US"/>
    </w:rPr>
  </w:style>
  <w:style w:type="paragraph" w:customStyle="1" w:styleId="SingleTxt">
    <w:name w:val="__Single Txt"/>
    <w:basedOn w:val="Normal"/>
    <w:rsid w:val="00503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rPr>
  </w:style>
  <w:style w:type="character" w:customStyle="1" w:styleId="apple-converted-space">
    <w:name w:val="apple-converted-space"/>
    <w:basedOn w:val="DefaultParagraphFont"/>
    <w:rsid w:val="00B1032D"/>
  </w:style>
  <w:style w:type="character" w:customStyle="1" w:styleId="cit-name-given-names">
    <w:name w:val="cit-name-given-names"/>
    <w:basedOn w:val="DefaultParagraphFont"/>
    <w:rsid w:val="00552F68"/>
  </w:style>
  <w:style w:type="character" w:customStyle="1" w:styleId="cit-name-surname">
    <w:name w:val="cit-name-surname"/>
    <w:basedOn w:val="DefaultParagraphFont"/>
    <w:rsid w:val="00552F68"/>
  </w:style>
  <w:style w:type="character" w:styleId="HTMLCite">
    <w:name w:val="HTML Cite"/>
    <w:basedOn w:val="DefaultParagraphFont"/>
    <w:uiPriority w:val="99"/>
    <w:semiHidden/>
    <w:unhideWhenUsed/>
    <w:rsid w:val="00552F68"/>
    <w:rPr>
      <w:i/>
      <w:iCs/>
    </w:rPr>
  </w:style>
  <w:style w:type="character" w:customStyle="1" w:styleId="cit-article-title">
    <w:name w:val="cit-article-title"/>
    <w:basedOn w:val="DefaultParagraphFont"/>
    <w:rsid w:val="00552F68"/>
  </w:style>
  <w:style w:type="character" w:customStyle="1" w:styleId="cit-vol">
    <w:name w:val="cit-vol"/>
    <w:basedOn w:val="DefaultParagraphFont"/>
    <w:rsid w:val="00552F68"/>
  </w:style>
  <w:style w:type="character" w:customStyle="1" w:styleId="cit-fpage">
    <w:name w:val="cit-fpage"/>
    <w:basedOn w:val="DefaultParagraphFont"/>
    <w:rsid w:val="00552F68"/>
  </w:style>
  <w:style w:type="character" w:customStyle="1" w:styleId="cit-lpage">
    <w:name w:val="cit-lpage"/>
    <w:basedOn w:val="DefaultParagraphFont"/>
    <w:rsid w:val="00552F68"/>
  </w:style>
  <w:style w:type="character" w:customStyle="1" w:styleId="cit-pub-date">
    <w:name w:val="cit-pub-date"/>
    <w:basedOn w:val="DefaultParagraphFont"/>
    <w:rsid w:val="00552F68"/>
  </w:style>
  <w:style w:type="paragraph" w:customStyle="1" w:styleId="H1">
    <w:name w:val="_ H_1"/>
    <w:basedOn w:val="Normal"/>
    <w:next w:val="SingleTxt"/>
    <w:rsid w:val="003F08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TOC3">
    <w:name w:val="toc 3"/>
    <w:basedOn w:val="Normal"/>
    <w:next w:val="Normal"/>
    <w:autoRedefine/>
    <w:uiPriority w:val="39"/>
    <w:unhideWhenUsed/>
    <w:rsid w:val="00431F7D"/>
    <w:pPr>
      <w:suppressAutoHyphens w:val="0"/>
      <w:spacing w:after="100" w:line="259" w:lineRule="auto"/>
      <w:ind w:left="440"/>
    </w:pPr>
    <w:rPr>
      <w:rFonts w:asciiTheme="minorHAnsi" w:eastAsiaTheme="minorEastAsia" w:hAnsiTheme="minorHAnsi"/>
      <w:sz w:val="22"/>
      <w:szCs w:val="22"/>
      <w:lang w:val="en-US"/>
    </w:rPr>
  </w:style>
  <w:style w:type="paragraph" w:customStyle="1" w:styleId="HCh">
    <w:name w:val="_ H _Ch"/>
    <w:basedOn w:val="H1"/>
    <w:next w:val="SingleTxt"/>
    <w:rsid w:val="00FE09C7"/>
    <w:pPr>
      <w:spacing w:line="300" w:lineRule="exact"/>
      <w:ind w:left="0" w:right="0" w:firstLine="0"/>
    </w:pPr>
    <w:rPr>
      <w:rFonts w:eastAsiaTheme="minorHAnsi"/>
      <w:spacing w:val="-2"/>
      <w:sz w:val="28"/>
    </w:rPr>
  </w:style>
  <w:style w:type="character" w:styleId="PlaceholderText">
    <w:name w:val="Placeholder Text"/>
    <w:basedOn w:val="DefaultParagraphFont"/>
    <w:uiPriority w:val="99"/>
    <w:semiHidden/>
    <w:qFormat/>
    <w:rsid w:val="001507D1"/>
    <w:rPr>
      <w:color w:val="808080"/>
    </w:rPr>
  </w:style>
  <w:style w:type="character" w:customStyle="1" w:styleId="apple-tab-span">
    <w:name w:val="apple-tab-span"/>
    <w:basedOn w:val="DefaultParagraphFont"/>
    <w:rsid w:val="006759C7"/>
  </w:style>
  <w:style w:type="paragraph" w:styleId="BodyText">
    <w:name w:val="Body Text"/>
    <w:basedOn w:val="Normal"/>
    <w:link w:val="BodyTextChar"/>
    <w:uiPriority w:val="1"/>
    <w:qFormat/>
    <w:rsid w:val="00D87837"/>
    <w:pPr>
      <w:widowControl w:val="0"/>
      <w:suppressAutoHyphens w:val="0"/>
      <w:autoSpaceDE w:val="0"/>
      <w:autoSpaceDN w:val="0"/>
      <w:spacing w:line="240" w:lineRule="auto"/>
    </w:pPr>
    <w:rPr>
      <w:lang w:val="en-US"/>
    </w:rPr>
  </w:style>
  <w:style w:type="character" w:customStyle="1" w:styleId="BodyTextChar">
    <w:name w:val="Body Text Char"/>
    <w:basedOn w:val="DefaultParagraphFont"/>
    <w:link w:val="BodyText"/>
    <w:uiPriority w:val="1"/>
    <w:rsid w:val="00D87837"/>
    <w:rPr>
      <w:lang w:val="en-US" w:eastAsia="en-US"/>
    </w:rPr>
  </w:style>
  <w:style w:type="character" w:customStyle="1" w:styleId="EndnoteTextChar">
    <w:name w:val="Endnote Text Char"/>
    <w:aliases w:val="2_G Char"/>
    <w:basedOn w:val="DefaultParagraphFont"/>
    <w:link w:val="EndnoteText"/>
    <w:uiPriority w:val="99"/>
    <w:rsid w:val="00D84DF4"/>
    <w:rPr>
      <w:sz w:val="18"/>
      <w:lang w:val="en-US" w:eastAsia="en-US"/>
    </w:rPr>
  </w:style>
  <w:style w:type="character" w:customStyle="1" w:styleId="None">
    <w:name w:val="None"/>
    <w:rsid w:val="00D84DF4"/>
  </w:style>
  <w:style w:type="paragraph" w:customStyle="1" w:styleId="Body">
    <w:name w:val="Body"/>
    <w:rsid w:val="00D84DF4"/>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val="it-IT" w:eastAsia="en-US"/>
      <w14:textOutline w14:w="0" w14:cap="flat" w14:cmpd="sng" w14:algn="ctr">
        <w14:noFill/>
        <w14:prstDash w14:val="solid"/>
        <w14:bevel/>
      </w14:textOutline>
    </w:rPr>
  </w:style>
  <w:style w:type="character" w:customStyle="1" w:styleId="Hyperlink0">
    <w:name w:val="Hyperlink.0"/>
    <w:basedOn w:val="None"/>
    <w:rsid w:val="00D84DF4"/>
    <w:rPr>
      <w:rFonts w:ascii="Times New Roman" w:eastAsia="Times New Roman" w:hAnsi="Times New Roman" w:cs="Times New Roman"/>
      <w:outline w:val="0"/>
      <w:color w:val="1155CC"/>
      <w:u w:val="single" w:color="1155CC"/>
    </w:rPr>
  </w:style>
  <w:style w:type="character" w:customStyle="1" w:styleId="ref-journal">
    <w:name w:val="ref-journal"/>
    <w:basedOn w:val="DefaultParagraphFont"/>
    <w:rsid w:val="00D84DF4"/>
  </w:style>
  <w:style w:type="paragraph" w:customStyle="1" w:styleId="specific-use-nonindented">
    <w:name w:val="specific-use-nonindented"/>
    <w:basedOn w:val="Normal"/>
    <w:rsid w:val="00D84DF4"/>
    <w:pPr>
      <w:suppressAutoHyphens w:val="0"/>
      <w:spacing w:before="100" w:beforeAutospacing="1" w:after="100" w:afterAutospacing="1" w:line="240" w:lineRule="auto"/>
    </w:pPr>
    <w:rPr>
      <w:sz w:val="24"/>
      <w:szCs w:val="24"/>
      <w:lang w:val="en-CA"/>
    </w:rPr>
  </w:style>
  <w:style w:type="character" w:customStyle="1" w:styleId="abt-citation">
    <w:name w:val="abt-citation"/>
    <w:basedOn w:val="DefaultParagraphFont"/>
    <w:rsid w:val="00D84DF4"/>
  </w:style>
  <w:style w:type="character" w:customStyle="1" w:styleId="ref-title">
    <w:name w:val="ref-title"/>
    <w:basedOn w:val="DefaultParagraphFont"/>
    <w:rsid w:val="00D84DF4"/>
  </w:style>
  <w:style w:type="character" w:customStyle="1" w:styleId="ref-vol">
    <w:name w:val="ref-vol"/>
    <w:basedOn w:val="DefaultParagraphFont"/>
    <w:rsid w:val="00D84DF4"/>
  </w:style>
  <w:style w:type="paragraph" w:customStyle="1" w:styleId="p">
    <w:name w:val="p"/>
    <w:basedOn w:val="Normal"/>
    <w:rsid w:val="00D84DF4"/>
    <w:pPr>
      <w:suppressAutoHyphens w:val="0"/>
      <w:spacing w:before="100" w:beforeAutospacing="1" w:after="100" w:afterAutospacing="1" w:line="240" w:lineRule="auto"/>
    </w:pPr>
    <w:rPr>
      <w:sz w:val="24"/>
      <w:szCs w:val="24"/>
      <w:lang w:val="en-CA"/>
    </w:rPr>
  </w:style>
  <w:style w:type="character" w:customStyle="1" w:styleId="element-citation">
    <w:name w:val="element-citation"/>
    <w:basedOn w:val="DefaultParagraphFont"/>
    <w:rsid w:val="00D84DF4"/>
  </w:style>
  <w:style w:type="character" w:customStyle="1" w:styleId="Heading9Char">
    <w:name w:val="Heading 9 Char"/>
    <w:basedOn w:val="DefaultParagraphFont"/>
    <w:link w:val="Heading9"/>
    <w:semiHidden/>
    <w:rsid w:val="00D84DF4"/>
    <w:rPr>
      <w:lang w:eastAsia="en-US"/>
    </w:rPr>
  </w:style>
  <w:style w:type="character" w:styleId="UnresolvedMention">
    <w:name w:val="Unresolved Mention"/>
    <w:basedOn w:val="DefaultParagraphFont"/>
    <w:uiPriority w:val="99"/>
    <w:semiHidden/>
    <w:unhideWhenUsed/>
    <w:rsid w:val="00293C02"/>
    <w:rPr>
      <w:color w:val="605E5C"/>
      <w:shd w:val="clear" w:color="auto" w:fill="E1DFDD"/>
    </w:rPr>
  </w:style>
  <w:style w:type="paragraph" w:styleId="Title">
    <w:name w:val="Title"/>
    <w:basedOn w:val="Normal"/>
    <w:link w:val="TitleChar"/>
    <w:qFormat/>
    <w:rsid w:val="00810E73"/>
    <w:pPr>
      <w:suppressAutoHyphens w:val="0"/>
      <w:spacing w:line="240" w:lineRule="auto"/>
      <w:jc w:val="center"/>
    </w:pPr>
    <w:rPr>
      <w:rFonts w:ascii="Univers" w:hAnsi="Univers"/>
      <w:b/>
      <w:bCs/>
      <w:sz w:val="28"/>
      <w:szCs w:val="24"/>
    </w:rPr>
  </w:style>
  <w:style w:type="character" w:customStyle="1" w:styleId="TitleChar">
    <w:name w:val="Title Char"/>
    <w:basedOn w:val="DefaultParagraphFont"/>
    <w:link w:val="Title"/>
    <w:rsid w:val="00810E73"/>
    <w:rPr>
      <w:rFonts w:ascii="Univers" w:hAnsi="Univers"/>
      <w:b/>
      <w:bCs/>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ohchr.org/en/special-procedures/sr-environment/annual-thematic-reports" TargetMode="External"/><Relationship Id="rId21" Type="http://schemas.openxmlformats.org/officeDocument/2006/relationships/hyperlink" Target="https://undocs.org/Home/Mobile?FinalSymbol=A%2FHRC%2F46%2F28&amp;Language=E&amp;DeviceType=Desktop&amp;LangRequested=False" TargetMode="External"/><Relationship Id="rId42" Type="http://schemas.openxmlformats.org/officeDocument/2006/relationships/hyperlink" Target="https://www.ohchr.org/en/special-procedures/sr-environment/annual-thematic-reports" TargetMode="External"/><Relationship Id="rId47" Type="http://schemas.openxmlformats.org/officeDocument/2006/relationships/hyperlink" Target="https://www.ohchr.org/en/special-procedures/sr-environment/country-visits" TargetMode="External"/><Relationship Id="rId63" Type="http://schemas.openxmlformats.org/officeDocument/2006/relationships/hyperlink" Target="https://apned.net/wp-content/uploads/2021/04/Reclaiming-the-Narrative-colored-web.pdf"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hchr.org/en/special-procedures/sr-environment/annual-thematic-reports" TargetMode="External"/><Relationship Id="rId29" Type="http://schemas.openxmlformats.org/officeDocument/2006/relationships/hyperlink" Target="https://www.ohchr.org/en/special-procedures/sr-environment/annual-thematic-reports" TargetMode="External"/><Relationship Id="rId11" Type="http://schemas.openxmlformats.org/officeDocument/2006/relationships/image" Target="media/image1.png"/><Relationship Id="rId24" Type="http://schemas.openxmlformats.org/officeDocument/2006/relationships/hyperlink" Target="https://www.ohchr.org/en/special-procedures/sr-environment/annual-thematic-reports" TargetMode="External"/><Relationship Id="rId32" Type="http://schemas.openxmlformats.org/officeDocument/2006/relationships/hyperlink" Target="https://www.ohchr.org/en/special-procedures/sr-environment/annual-thematic-reports" TargetMode="External"/><Relationship Id="rId37" Type="http://schemas.openxmlformats.org/officeDocument/2006/relationships/hyperlink" Target="https://www.ohchr.org/en/special-procedures/sr-environment/annual-thematic-reports" TargetMode="External"/><Relationship Id="rId40" Type="http://schemas.openxmlformats.org/officeDocument/2006/relationships/hyperlink" Target="https://undocs.org/Home/Mobile?FinalSymbol=A%2FHRC%2F43%2F54&amp;Language=E&amp;DeviceType=Desktop&amp;LangRequested=False" TargetMode="External"/><Relationship Id="rId45" Type="http://schemas.openxmlformats.org/officeDocument/2006/relationships/hyperlink" Target="https://www.ohchr.org/en/special-procedures/sr-environment/country-visits" TargetMode="External"/><Relationship Id="rId53" Type="http://schemas.openxmlformats.org/officeDocument/2006/relationships/hyperlink" Target="https://www.ohchr.org/Documents/Issues/Environment/SREnvironment/policy-briefing-1-summary.pdf" TargetMode="External"/><Relationship Id="rId58" Type="http://schemas.openxmlformats.org/officeDocument/2006/relationships/hyperlink" Target="https://www.ohchr.org/en/special-procedures/sr-environment/policy-briefs"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universal-rights.org/urg-policy-reports/the-time-is-now-the-case-for-universal-recognition-of-the-right-to-a-safe-clean-healthy-and-sustainable-environment/" TargetMode="External"/><Relationship Id="rId19" Type="http://schemas.openxmlformats.org/officeDocument/2006/relationships/hyperlink" Target="https://undocs.org/Home/Mobile?FinalSymbol=A%2F75%2F161&amp;Language=E&amp;DeviceType=Desktop&amp;LangRequested=False" TargetMode="External"/><Relationship Id="rId14" Type="http://schemas.openxmlformats.org/officeDocument/2006/relationships/hyperlink" Target="https://undocs.org/Home/Mobile?FinalSymbol=A%2FHRC%2F40%2F55&amp;Language=E&amp;DeviceType=Desktop&amp;LangRequested=False" TargetMode="External"/><Relationship Id="rId22" Type="http://schemas.openxmlformats.org/officeDocument/2006/relationships/hyperlink" Target="https://www.ohchr.org/en/special-procedures/sr-environment/annual-thematic-reports" TargetMode="External"/><Relationship Id="rId27" Type="http://schemas.openxmlformats.org/officeDocument/2006/relationships/hyperlink" Target="https://www.ohchr.org/en/special-procedures/sr-environment/annual-thematic-reports" TargetMode="External"/><Relationship Id="rId30" Type="http://schemas.openxmlformats.org/officeDocument/2006/relationships/hyperlink" Target="https://www.ohchr.org/en/special-procedures/sr-environment/annual-thematic-reports" TargetMode="External"/><Relationship Id="rId35" Type="http://schemas.openxmlformats.org/officeDocument/2006/relationships/hyperlink" Target="https://www.ohchr.org/en/special-procedures/sr-environment/annual-thematic-reports" TargetMode="External"/><Relationship Id="rId43" Type="http://schemas.openxmlformats.org/officeDocument/2006/relationships/hyperlink" Target="https://www.ohchr.org/en/special-procedures/sr-environment/country-visits" TargetMode="External"/><Relationship Id="rId48" Type="http://schemas.openxmlformats.org/officeDocument/2006/relationships/hyperlink" Target="https://www.ohchr.org/en/special-procedures/sr-environment/country-visits" TargetMode="External"/><Relationship Id="rId56" Type="http://schemas.openxmlformats.org/officeDocument/2006/relationships/hyperlink" Target="https://www.ohchr.org/sites/default/files/documents/issues/environment/srenvironment/activities/SR-Environment-PolicyBrief-4.pdf" TargetMode="External"/><Relationship Id="rId64" Type="http://schemas.openxmlformats.org/officeDocument/2006/relationships/hyperlink" Target="https://rwi.lu.se/wp-content/uploads/2020/11/Prosperous-and-green-in-the-Anthropocene-Report.pdf"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ohchr.org/Documents/Issues/Environment/SREnvironment/policy-briefing-1-summary.pdf" TargetMode="External"/><Relationship Id="rId3" Type="http://schemas.openxmlformats.org/officeDocument/2006/relationships/customXml" Target="../customXml/item3.xml"/><Relationship Id="rId12" Type="http://schemas.openxmlformats.org/officeDocument/2006/relationships/hyperlink" Target="https://www.ohchr.org/EN/Issues/Environment/SREnvironment/Pages/Annualreports.aspx" TargetMode="External"/><Relationship Id="rId17" Type="http://schemas.openxmlformats.org/officeDocument/2006/relationships/hyperlink" Target="https://undocs.org/Home/Mobile?FinalSymbol=A%2FHRC%2F43%2F53&amp;Language=E&amp;DeviceType=Desktop&amp;LangRequested=False" TargetMode="External"/><Relationship Id="rId25" Type="http://schemas.openxmlformats.org/officeDocument/2006/relationships/hyperlink" Target="https://undocs.org/Home/Mobile?FinalSymbol=A%2FHRC%2F49%2F53&amp;Language=E&amp;DeviceType=Desktop&amp;LangRequested=False" TargetMode="External"/><Relationship Id="rId33" Type="http://schemas.openxmlformats.org/officeDocument/2006/relationships/hyperlink" Target="https://undocs.org/Home/Mobile?FinalSymbol=A%2F78%2F168&amp;Language=E&amp;DeviceType=Desktop&amp;LangRequested=False" TargetMode="External"/><Relationship Id="rId38" Type="http://schemas.openxmlformats.org/officeDocument/2006/relationships/hyperlink" Target="https://www.ohchr.org/en/special-procedures/sr-environment/annual-thematic-reports" TargetMode="External"/><Relationship Id="rId46" Type="http://schemas.openxmlformats.org/officeDocument/2006/relationships/hyperlink" Target="https://www.ohchr.org/en/special-procedures/sr-environment/country-visits" TargetMode="External"/><Relationship Id="rId59" Type="http://schemas.openxmlformats.org/officeDocument/2006/relationships/hyperlink" Target="https://www.ohchr.org/en/special-procedures/sr-environment/policy-briefs" TargetMode="External"/><Relationship Id="rId67" Type="http://schemas.openxmlformats.org/officeDocument/2006/relationships/header" Target="header2.xml"/><Relationship Id="rId20" Type="http://schemas.openxmlformats.org/officeDocument/2006/relationships/hyperlink" Target="https://www.ohchr.org/en/special-procedures/sr-environment/annual-thematic-reports" TargetMode="External"/><Relationship Id="rId41" Type="http://schemas.openxmlformats.org/officeDocument/2006/relationships/hyperlink" Target="https://www.ohchr.org/en/special-procedures/sr-environment/annual-thematic-reports" TargetMode="External"/><Relationship Id="rId54" Type="http://schemas.openxmlformats.org/officeDocument/2006/relationships/hyperlink" Target="https://www.ohchr.org/sites/default/files/documents/issues/environment/srenvironment/activities/2022-07-14/20220713-SR-Environment_PolicyBriefingNr3.pdf" TargetMode="External"/><Relationship Id="rId62" Type="http://schemas.openxmlformats.org/officeDocument/2006/relationships/hyperlink" Target="https://wedocs.unep.org/bitstream/handle/20.500.11822/36903/PPG.pdf?sequence=1&amp;isAllowed=y"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ndocs.org/Home/Mobile?FinalSymbol=A%2F74%2F161&amp;Language=E&amp;DeviceType=Desktop&amp;LangRequested=False" TargetMode="External"/><Relationship Id="rId23" Type="http://schemas.openxmlformats.org/officeDocument/2006/relationships/hyperlink" Target="https://www.ohchr.org/en/special-procedures/sr-environment/annual-thematic-reports" TargetMode="External"/><Relationship Id="rId28" Type="http://schemas.openxmlformats.org/officeDocument/2006/relationships/hyperlink" Target="https://www.ohchr.org/en/documents/thematic-reports/a77284-human-right-clean-healthy-and-sustainable-environment-catalyst" TargetMode="External"/><Relationship Id="rId36" Type="http://schemas.openxmlformats.org/officeDocument/2006/relationships/hyperlink" Target="https://www.ohchr.org/en/special-procedures/sr-environment/annual-thematic-reports" TargetMode="External"/><Relationship Id="rId49" Type="http://schemas.openxmlformats.org/officeDocument/2006/relationships/hyperlink" Target="https://www.ohchr.org/en/special-procedures/sr-environment/country-visits" TargetMode="External"/><Relationship Id="rId57" Type="http://schemas.openxmlformats.org/officeDocument/2006/relationships/hyperlink" Target="https://www.ohchr.org/Documents/Issues/Environment/SREnvironment/policy-briefing-1-summary.pdf" TargetMode="External"/><Relationship Id="rId10" Type="http://schemas.openxmlformats.org/officeDocument/2006/relationships/endnotes" Target="endnotes.xml"/><Relationship Id="rId31" Type="http://schemas.openxmlformats.org/officeDocument/2006/relationships/hyperlink" Target="https://www.ohchr.org/en/special-procedures/sr-environment/annual-thematic-reports" TargetMode="External"/><Relationship Id="rId44" Type="http://schemas.openxmlformats.org/officeDocument/2006/relationships/hyperlink" Target="https://www.ohchr.org/en/special-procedures/sr-environment/country-visits" TargetMode="External"/><Relationship Id="rId52" Type="http://schemas.openxmlformats.org/officeDocument/2006/relationships/hyperlink" Target="https://www.ohchr.org/en/special-procedures/sr-environment/policy-briefs" TargetMode="External"/><Relationship Id="rId60" Type="http://schemas.openxmlformats.org/officeDocument/2006/relationships/hyperlink" Target="https://www.ohchr.org/en/special-procedures/sr-environment/submissions-courts" TargetMode="External"/><Relationship Id="rId65" Type="http://schemas.openxmlformats.org/officeDocument/2006/relationships/hyperlink" Target="http://doi.org/10.5334/aogh.264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undocs.org/A/73/188" TargetMode="External"/><Relationship Id="rId18" Type="http://schemas.openxmlformats.org/officeDocument/2006/relationships/hyperlink" Target="https://www.ohchr.org/en/special-procedures/sr-environment/annual-thematic-reports" TargetMode="External"/><Relationship Id="rId39" Type="http://schemas.openxmlformats.org/officeDocument/2006/relationships/hyperlink" Target="https://www.ohchr.org/en/special-procedures/sr-environment/annual-thematic-reports" TargetMode="External"/><Relationship Id="rId34" Type="http://schemas.openxmlformats.org/officeDocument/2006/relationships/hyperlink" Target="https://www.ohchr.org/en/special-procedures/sr-environment/annual-thematic-reports" TargetMode="External"/><Relationship Id="rId50" Type="http://schemas.openxmlformats.org/officeDocument/2006/relationships/hyperlink" Target="https://www.ohchr.org/en/special-procedures/sr-environment/policy-briefs" TargetMode="External"/><Relationship Id="rId55" Type="http://schemas.openxmlformats.org/officeDocument/2006/relationships/hyperlink" Target="https://www.ohchr.org/Documents/Issues/Environment/SREnvironment/policy-briefing-1-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F5CEDE0A20B145AC359A6697E32DE0" ma:contentTypeVersion="56" ma:contentTypeDescription="Create a new document." ma:contentTypeScope="" ma:versionID="a234571330792d60885a741cad9724a1">
  <xsd:schema xmlns:xsd="http://www.w3.org/2001/XMLSchema" xmlns:xs="http://www.w3.org/2001/XMLSchema" xmlns:p="http://schemas.microsoft.com/office/2006/metadata/properties" xmlns:ns2="985ec44e-1bab-4c0b-9df0-6ba128686fc9" xmlns:ns4="45d51fac-69ef-452b-9906-e49edf10792a" xmlns:ns5="b374fb6f-4518-4128-998a-b914b2906915" targetNamespace="http://schemas.microsoft.com/office/2006/metadata/properties" ma:root="true" ma:fieldsID="27d76e7de5f505bb11f4ab53da3f120c" ns2:_="" ns4:_="" ns5:_="">
    <xsd:import namespace="985ec44e-1bab-4c0b-9df0-6ba128686fc9"/>
    <xsd:import namespace="45d51fac-69ef-452b-9906-e49edf10792a"/>
    <xsd:import namespace="b374fb6f-4518-4128-998a-b914b2906915"/>
    <xsd:element name="properties">
      <xsd:complexType>
        <xsd:sequence>
          <xsd:element name="documentManagement">
            <xsd:complexType>
              <xsd:all>
                <xsd:element ref="ns2:Date_x0020_Received" minOccurs="0"/>
                <xsd:element ref="ns2:Date_x0020_Sent" minOccurs="0"/>
                <xsd:element ref="ns2:Document_x0020_Date" minOccurs="0"/>
                <xsd:element ref="ns2:Document_x0020_Type" minOccurs="0"/>
                <xsd:element ref="ns2:UN_x0020_Official_x0020_Language" minOccurs="0"/>
                <xsd:element ref="ns2:Linked_x0020_Records" minOccurs="0"/>
                <xsd:element ref="ns2:Personal_x0020_Information_x0020__x0028_PII_x0029_" minOccurs="0"/>
                <xsd:element ref="ns2:Security_x0020_Level" minOccurs="0"/>
                <xsd:element ref="ns4:Country" minOccurs="0"/>
                <xsd:element ref="ns4:Meeting" minOccurs="0"/>
                <xsd:element ref="ns4:ReportType" minOccurs="0"/>
                <xsd:element ref="ns4:ThematicArea" minOccurs="0"/>
                <xsd:element ref="ns4:Treaty_x0020_Body" minOccurs="0"/>
                <xsd:element ref="ns4:UDAddedBy" minOccurs="0"/>
                <xsd:element ref="ns4:UDAddedOn" minOccurs="0"/>
                <xsd:element ref="ns4:UDModifiedOn" minOccurs="0"/>
                <xsd:element ref="ns4:UDOfficeOfOrigin" minOccurs="0"/>
                <xsd:element ref="ns4:WorkingGroup" minOccurs="0"/>
                <xsd:element ref="ns4:Donor" minOccurs="0"/>
                <xsd:element ref="ns4:FieldOffice" minOccurs="0"/>
                <xsd:element ref="ns4:UDModifiedBy" minOccurs="0"/>
                <xsd:element ref="ns4:Session" minOccurs="0"/>
                <xsd:element ref="ns4:ProjectNam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4:SharedWithUsers" minOccurs="0"/>
                <xsd:element ref="ns4:SharedWithDetails"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8" nillable="true" ma:displayName="Date Received" ma:default="[today]" ma:format="DateOnly" ma:internalName="Date_x0020_Received">
      <xsd:simpleType>
        <xsd:restriction base="dms:DateTime"/>
      </xsd:simpleType>
    </xsd:element>
    <xsd:element name="Date_x0020_Sent" ma:index="9" nillable="true" ma:displayName="Date Sent" ma:default="[today]" ma:format="DateOnly" ma:internalName="Date_x0020_Sent">
      <xsd:simpleType>
        <xsd:restriction base="dms:DateTime"/>
      </xsd:simpleType>
    </xsd:element>
    <xsd:element name="Document_x0020_Date" ma:index="10" nillable="true" ma:displayName="Document Date" ma:default="[today]" ma:description="The date when the file was drafted" ma:format="DateOnly" ma:internalName="Document_x0020_Date">
      <xsd:simpleType>
        <xsd:restriction base="dms:DateTime"/>
      </xsd:simpleType>
    </xsd:element>
    <xsd:element name="Document_x0020_Type" ma:index="11"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2"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3"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Personal_x0020_Information_x0020__x0028_PII_x0029_" ma:index="14"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15"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45d51fac-69ef-452b-9906-e49edf10792a" elementFormDefault="qualified">
    <xsd:import namespace="http://schemas.microsoft.com/office/2006/documentManagement/types"/>
    <xsd:import namespace="http://schemas.microsoft.com/office/infopath/2007/PartnerControls"/>
    <xsd:element name="Country" ma:index="19" nillable="true" ma:displayName="Country" ma:internalName="Country">
      <xsd:simpleType>
        <xsd:restriction base="dms:Text"/>
      </xsd:simpleType>
    </xsd:element>
    <xsd:element name="Meeting" ma:index="20" nillable="true" ma:displayName="Meeting" ma:internalName="Meeting">
      <xsd:simpleType>
        <xsd:restriction base="dms:Text"/>
      </xsd:simpleType>
    </xsd:element>
    <xsd:element name="ReportType" ma:index="21" nillable="true" ma:displayName="Report Type" ma:internalName="ReportType">
      <xsd:simpleType>
        <xsd:restriction base="dms:Text"/>
      </xsd:simpleType>
    </xsd:element>
    <xsd:element name="ThematicArea" ma:index="22" nillable="true" ma:displayName="Thematic Area" ma:internalName="ThematicArea">
      <xsd:simpleType>
        <xsd:restriction base="dms:Text"/>
      </xsd:simpleType>
    </xsd:element>
    <xsd:element name="Treaty_x0020_Body" ma:index="23" nillable="true" ma:displayName="Treaty Body" ma:internalName="Treaty_x0020_Body">
      <xsd:simpleType>
        <xsd:restriction base="dms:Text"/>
      </xsd:simpleType>
    </xsd:element>
    <xsd:element name="UDAddedBy" ma:index="24" nillable="true" ma:displayName="UD Added By" ma:internalName="UDAddedBy">
      <xsd:simpleType>
        <xsd:restriction base="dms:Text"/>
      </xsd:simpleType>
    </xsd:element>
    <xsd:element name="UDAddedOn" ma:index="25" nillable="true" ma:displayName="UD Added On" ma:internalName="UDAddedOn">
      <xsd:simpleType>
        <xsd:restriction base="dms:Text"/>
      </xsd:simpleType>
    </xsd:element>
    <xsd:element name="UDModifiedOn" ma:index="26" nillable="true" ma:displayName="UD Modified On" ma:internalName="UDModifiedOn">
      <xsd:simpleType>
        <xsd:restriction base="dms:Text"/>
      </xsd:simpleType>
    </xsd:element>
    <xsd:element name="UDOfficeOfOrigin" ma:index="27" nillable="true" ma:displayName="UD Office of Origin" ma:internalName="UDOfficeOfOrigin">
      <xsd:simpleType>
        <xsd:restriction base="dms:Text"/>
      </xsd:simpleType>
    </xsd:element>
    <xsd:element name="WorkingGroup" ma:index="28" nillable="true" ma:displayName="Working Group" ma:internalName="WorkingGroup">
      <xsd:simpleType>
        <xsd:restriction base="dms:Text"/>
      </xsd:simpleType>
    </xsd:element>
    <xsd:element name="Donor" ma:index="29" nillable="true" ma:displayName="Donor" ma:internalName="Donor">
      <xsd:simpleType>
        <xsd:restriction base="dms:Text"/>
      </xsd:simpleType>
    </xsd:element>
    <xsd:element name="FieldOffice" ma:index="30" nillable="true" ma:displayName="Field Office" ma:internalName="FieldOffice">
      <xsd:simpleType>
        <xsd:restriction base="dms:Text"/>
      </xsd:simpleType>
    </xsd:element>
    <xsd:element name="UDModifiedBy" ma:index="31" nillable="true" ma:displayName="UD Modified By" ma:internalName="UDModifiedBy">
      <xsd:simpleType>
        <xsd:restriction base="dms:Text"/>
      </xsd:simpleType>
    </xsd:element>
    <xsd:element name="Session" ma:index="32" nillable="true" ma:displayName="Session" ma:internalName="Session">
      <xsd:simpleType>
        <xsd:restriction base="dms:Text"/>
      </xsd:simpleType>
    </xsd:element>
    <xsd:element name="ProjectName" ma:index="33" nillable="true" ma:displayName="Project Name" ma:internalName="ProjectName">
      <xsd:simpleType>
        <xsd:restriction base="dms:Text"/>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74fb6f-4518-4128-998a-b914b2906915"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element name="MediaServiceAutoTags" ma:index="38" nillable="true" ma:displayName="Tags" ma:internalName="MediaServiceAutoTags" ma:readOnly="true">
      <xsd:simpleType>
        <xsd:restriction base="dms:Text"/>
      </xsd:simple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DateTaken" ma:index="42" nillable="true" ma:displayName="MediaServiceDateTaken" ma:hidden="true" ma:internalName="MediaServiceDateTaken" ma:readOnly="true">
      <xsd:simpleType>
        <xsd:restriction base="dms:Text"/>
      </xsd:simpleType>
    </xsd:element>
    <xsd:element name="MediaServiceLocation" ma:index="43" nillable="true" ma:displayName="Location" ma:internalName="MediaServiceLocation" ma:readOnly="true">
      <xsd:simpleType>
        <xsd:restriction base="dms:Text"/>
      </xsd:simpleType>
    </xsd:element>
    <xsd:element name="MediaServiceObjectDetectorVersions" ma:index="46" nillable="true" ma:displayName="MediaServiceObjectDetectorVersions" ma:hidden="true" ma:indexed="true" ma:internalName="MediaServiceObjectDetectorVersions" ma:readOnly="true">
      <xsd:simpleType>
        <xsd:restriction base="dms:Text"/>
      </xsd:simpleType>
    </xsd:element>
    <xsd:element name="MediaServiceSearchProperties" ma:index="4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6"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17" ma:displayName="Subject"/>
        <xsd:element ref="dc:description" minOccurs="0" maxOccurs="1"/>
        <xsd:element name="keywords" minOccurs="0" maxOccurs="1" type="xsd:string" ma:index="1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2022-03-25T10:13:40+00:00</Document_x0020_Date>
    <UDOfficeOfOrigin xmlns="45d51fac-69ef-452b-9906-e49edf10792a" xsi:nil="true"/>
    <UDAddedOn xmlns="45d51fac-69ef-452b-9906-e49edf10792a" xsi:nil="true"/>
    <ProjectName xmlns="45d51fac-69ef-452b-9906-e49edf10792a" xsi:nil="true"/>
    <UDModifiedBy xmlns="45d51fac-69ef-452b-9906-e49edf10792a" xsi:nil="true"/>
    <UDModifiedOn xmlns="45d51fac-69ef-452b-9906-e49edf10792a" xsi:nil="true"/>
    <ThematicArea xmlns="45d51fac-69ef-452b-9906-e49edf10792a" xsi:nil="true"/>
    <UDAddedBy xmlns="45d51fac-69ef-452b-9906-e49edf10792a" xsi:nil="true"/>
    <ReportType xmlns="45d51fac-69ef-452b-9906-e49edf10792a" xsi:nil="true"/>
    <Document_x0020_Type xmlns="985ec44e-1bab-4c0b-9df0-6ba128686fc9">UN others</Document_x0020_Type>
    <Meeting xmlns="45d51fac-69ef-452b-9906-e49edf10792a" xsi:nil="true"/>
    <Treaty_x0020_Body xmlns="45d51fac-69ef-452b-9906-e49edf10792a" xsi:nil="true"/>
    <Donor xmlns="45d51fac-69ef-452b-9906-e49edf10792a" xsi:nil="true"/>
    <Country xmlns="45d51fac-69ef-452b-9906-e49edf10792a" xsi:nil="true"/>
    <Session xmlns="45d51fac-69ef-452b-9906-e49edf10792a" xsi:nil="true"/>
    <Date_x0020_Sent xmlns="985ec44e-1bab-4c0b-9df0-6ba128686fc9">2022-03-25T10:13:40+00:00</Date_x0020_Sent>
    <Personal_x0020_Information_x0020__x0028_PII_x0029_ xmlns="985ec44e-1bab-4c0b-9df0-6ba128686fc9">false</Personal_x0020_Information_x0020__x0028_PII_x0029_>
    <Date_x0020_Received xmlns="985ec44e-1bab-4c0b-9df0-6ba128686fc9">2022-03-25T10:13:40+00:00</Date_x0020_Received>
    <FieldOffice xmlns="45d51fac-69ef-452b-9906-e49edf10792a" xsi:nil="true"/>
    <WorkingGroup xmlns="45d51fac-69ef-452b-9906-e49edf10792a" xsi:nil="true"/>
    <Linked_x0020_Records xmlns="985ec44e-1bab-4c0b-9df0-6ba128686fc9">
      <Url xsi:nil="true"/>
      <Description xsi:nil="true"/>
    </Linked_x0020_Records>
    <Security_x0020_Level xmlns="985ec44e-1bab-4c0b-9df0-6ba128686fc9">Unclassified</Security_x0020_Level>
    <UN_x0020_Official_x0020_Language xmlns="985ec44e-1bab-4c0b-9df0-6ba128686fc9">English</UN_x0020_Official_x0020_Languag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1E364D-E76B-481F-A97D-0FE3118E5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45d51fac-69ef-452b-9906-e49edf10792a"/>
    <ds:schemaRef ds:uri="b374fb6f-4518-4128-998a-b914b29069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98C13-B877-414B-87C0-E0E15CAB963A}">
  <ds:schemaRefs>
    <ds:schemaRef ds:uri="http://schemas.microsoft.com/office/2006/metadata/properties"/>
    <ds:schemaRef ds:uri="http://schemas.microsoft.com/office/infopath/2007/PartnerControls"/>
    <ds:schemaRef ds:uri="985ec44e-1bab-4c0b-9df0-6ba128686fc9"/>
    <ds:schemaRef ds:uri="45d51fac-69ef-452b-9906-e49edf10792a"/>
  </ds:schemaRefs>
</ds:datastoreItem>
</file>

<file path=customXml/itemProps3.xml><?xml version="1.0" encoding="utf-8"?>
<ds:datastoreItem xmlns:ds="http://schemas.openxmlformats.org/officeDocument/2006/customXml" ds:itemID="{85EEB7E8-11CB-472F-8A78-E56CA375FD96}">
  <ds:schemaRefs>
    <ds:schemaRef ds:uri="http://schemas.openxmlformats.org/officeDocument/2006/bibliography"/>
  </ds:schemaRefs>
</ds:datastoreItem>
</file>

<file path=customXml/itemProps4.xml><?xml version="1.0" encoding="utf-8"?>
<ds:datastoreItem xmlns:ds="http://schemas.openxmlformats.org/officeDocument/2006/customXml" ds:itemID="{A941D596-4DB0-4275-84A3-E373E3828D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2646</Words>
  <Characters>15084</Characters>
  <Application>Microsoft Office Word</Application>
  <DocSecurity>0</DocSecurity>
  <Lines>125</Lines>
  <Paragraphs>35</Paragraphs>
  <ScaleCrop>false</ScaleCrop>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A/76/21024545</dc:title>
  <dc:creator>GONZALEZ PEREZ Marcel</dc:creator>
  <cp:lastModifiedBy>PALAZZO Cristina Maria Carmela</cp:lastModifiedBy>
  <cp:revision>27</cp:revision>
  <dcterms:created xsi:type="dcterms:W3CDTF">2024-02-15T12:53:00Z</dcterms:created>
  <dcterms:modified xsi:type="dcterms:W3CDTF">2024-02-16T14:57:00Z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0x01010063F5CEDE0A20B145AC359A6697E32DE0</vt:lpwstr>
  </property>
</Properties>
</file>