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71C0" w:rsidRDefault="002C71C0" w:rsidP="002C71C0">
      <w:pPr>
        <w:rPr>
          <w:rFonts w:ascii="휴먼명조" w:eastAsia="휴먼명조" w:hAnsi="바탕체"/>
          <w:b/>
        </w:rPr>
      </w:pPr>
      <w:r w:rsidRPr="009372C4">
        <w:rPr>
          <w:rFonts w:ascii="휴먼명조" w:eastAsia="휴먼명조" w:hAnsi="바탕체" w:hint="eastAsia"/>
          <w:b/>
        </w:rPr>
        <w:t>&lt;제5</w:t>
      </w:r>
      <w:r>
        <w:rPr>
          <w:rFonts w:ascii="휴먼명조" w:eastAsia="휴먼명조" w:hAnsi="바탕체"/>
          <w:b/>
        </w:rPr>
        <w:t>4</w:t>
      </w:r>
      <w:r w:rsidRPr="009372C4">
        <w:rPr>
          <w:rFonts w:ascii="휴먼명조" w:eastAsia="휴먼명조" w:hAnsi="바탕체" w:hint="eastAsia"/>
          <w:b/>
        </w:rPr>
        <w:t>차 유엔 인권이사회 정기회기(</w:t>
      </w:r>
      <w:r w:rsidRPr="009372C4">
        <w:rPr>
          <w:rFonts w:ascii="휴먼명조" w:eastAsia="휴먼명조" w:hAnsi="바탕체"/>
          <w:b/>
        </w:rPr>
        <w:t>2023</w:t>
      </w:r>
      <w:r>
        <w:rPr>
          <w:rFonts w:ascii="휴먼명조" w:eastAsia="휴먼명조" w:hAnsi="바탕체"/>
          <w:b/>
        </w:rPr>
        <w:t>. 9</w:t>
      </w:r>
      <w:r w:rsidRPr="009372C4">
        <w:rPr>
          <w:rFonts w:ascii="휴먼명조" w:eastAsia="휴먼명조" w:hAnsi="바탕체"/>
          <w:b/>
        </w:rPr>
        <w:t xml:space="preserve">. </w:t>
      </w:r>
      <w:r>
        <w:rPr>
          <w:rFonts w:ascii="휴먼명조" w:eastAsia="휴먼명조" w:hAnsi="바탕체"/>
          <w:b/>
        </w:rPr>
        <w:t>11</w:t>
      </w:r>
      <w:r w:rsidRPr="009372C4">
        <w:rPr>
          <w:rFonts w:ascii="휴먼명조" w:eastAsia="휴먼명조" w:hAnsi="바탕체"/>
          <w:b/>
        </w:rPr>
        <w:t xml:space="preserve">. ~ </w:t>
      </w:r>
      <w:r>
        <w:rPr>
          <w:rFonts w:ascii="휴먼명조" w:eastAsia="휴먼명조" w:hAnsi="바탕체"/>
          <w:b/>
        </w:rPr>
        <w:t>10</w:t>
      </w:r>
      <w:r w:rsidRPr="009372C4">
        <w:rPr>
          <w:rFonts w:ascii="휴먼명조" w:eastAsia="휴먼명조" w:hAnsi="바탕체"/>
          <w:b/>
        </w:rPr>
        <w:t xml:space="preserve">. </w:t>
      </w:r>
      <w:r>
        <w:rPr>
          <w:rFonts w:ascii="휴먼명조" w:eastAsia="휴먼명조" w:hAnsi="바탕체"/>
          <w:b/>
        </w:rPr>
        <w:t>13</w:t>
      </w:r>
      <w:r w:rsidRPr="009372C4">
        <w:rPr>
          <w:rFonts w:ascii="휴먼명조" w:eastAsia="휴먼명조" w:hAnsi="바탕체"/>
          <w:b/>
        </w:rPr>
        <w:t>.)</w:t>
      </w:r>
      <w:r>
        <w:rPr>
          <w:rFonts w:ascii="휴먼명조" w:eastAsia="휴먼명조" w:hAnsi="바탕체"/>
          <w:b/>
        </w:rPr>
        <w:t>&gt;</w:t>
      </w:r>
    </w:p>
    <w:tbl>
      <w:tblPr>
        <w:tblOverlap w:val="never"/>
        <w:tblW w:w="9421" w:type="dxa"/>
        <w:tblInd w:w="-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4"/>
        <w:gridCol w:w="3197"/>
        <w:gridCol w:w="1328"/>
        <w:gridCol w:w="3702"/>
      </w:tblGrid>
      <w:tr w:rsidR="002C71C0" w:rsidRPr="002C71C0" w:rsidTr="002C71C0">
        <w:trPr>
          <w:trHeight w:val="406"/>
        </w:trPr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C71C0" w:rsidRPr="002C71C0" w:rsidRDefault="002C71C0" w:rsidP="002C71C0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C71C0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분류</w:t>
            </w:r>
          </w:p>
        </w:tc>
        <w:tc>
          <w:tcPr>
            <w:tcW w:w="3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C71C0" w:rsidRPr="002C71C0" w:rsidRDefault="002C71C0" w:rsidP="002C71C0">
            <w:pPr>
              <w:wordWrap/>
              <w:spacing w:after="0" w:line="36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C71C0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보고서</w:t>
            </w:r>
          </w:p>
        </w:tc>
        <w:tc>
          <w:tcPr>
            <w:tcW w:w="13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C71C0" w:rsidRPr="002C71C0" w:rsidRDefault="002C71C0" w:rsidP="002C71C0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C71C0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문서번호</w:t>
            </w:r>
          </w:p>
        </w:tc>
        <w:tc>
          <w:tcPr>
            <w:tcW w:w="3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C71C0" w:rsidRPr="002C71C0" w:rsidRDefault="002C71C0" w:rsidP="002C71C0">
            <w:pPr>
              <w:wordWrap/>
              <w:spacing w:after="0" w:line="36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bookmarkStart w:id="0" w:name="_GoBack"/>
            <w:r w:rsidRPr="002C71C0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A/HRC/54/25 (2023년 7월 13일)</w:t>
            </w:r>
            <w:bookmarkEnd w:id="0"/>
          </w:p>
        </w:tc>
      </w:tr>
      <w:tr w:rsidR="002C71C0" w:rsidRPr="002C71C0" w:rsidTr="002C71C0">
        <w:trPr>
          <w:trHeight w:val="655"/>
        </w:trPr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C71C0" w:rsidRPr="002C71C0" w:rsidRDefault="002C71C0" w:rsidP="002C71C0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C71C0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제목</w:t>
            </w:r>
          </w:p>
        </w:tc>
        <w:tc>
          <w:tcPr>
            <w:tcW w:w="822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C71C0" w:rsidRPr="002C71C0" w:rsidRDefault="002C71C0" w:rsidP="002C71C0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C71C0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제안된 일부 기후변화 해결책의 부정적 영향</w:t>
            </w:r>
          </w:p>
          <w:p w:rsidR="002C71C0" w:rsidRPr="002C71C0" w:rsidRDefault="002C71C0" w:rsidP="002C71C0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C71C0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(The toxic impacts of some proposed climate change solutions)</w:t>
            </w:r>
          </w:p>
        </w:tc>
      </w:tr>
      <w:tr w:rsidR="002C71C0" w:rsidRPr="002C71C0" w:rsidTr="002C71C0">
        <w:trPr>
          <w:trHeight w:val="406"/>
        </w:trPr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C71C0" w:rsidRPr="002C71C0" w:rsidRDefault="002C71C0" w:rsidP="002C71C0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C71C0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제출자</w:t>
            </w:r>
          </w:p>
        </w:tc>
        <w:tc>
          <w:tcPr>
            <w:tcW w:w="822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C71C0" w:rsidRPr="002C71C0" w:rsidRDefault="002C71C0" w:rsidP="002C71C0"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C71C0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유해 물질 및 그 폐기물의 친환경적 관리와 처리가 갖는 인권적 함의 특별보고관</w:t>
            </w:r>
          </w:p>
        </w:tc>
      </w:tr>
      <w:tr w:rsidR="002C71C0" w:rsidRPr="002C71C0" w:rsidTr="002C71C0">
        <w:trPr>
          <w:trHeight w:val="1266"/>
        </w:trPr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C71C0" w:rsidRPr="002C71C0" w:rsidRDefault="002C71C0" w:rsidP="002C71C0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C71C0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배경</w:t>
            </w:r>
          </w:p>
        </w:tc>
        <w:tc>
          <w:tcPr>
            <w:tcW w:w="822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C71C0" w:rsidRPr="002C71C0" w:rsidRDefault="002C71C0" w:rsidP="002C71C0"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C71C0"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Cs w:val="20"/>
              </w:rPr>
              <w:t>인권이사회 결의 45/17에 따라 특별보고관이 기후변화로 인해 제안된 일부 해결책의</w:t>
            </w:r>
            <w:r w:rsidRPr="002C71C0">
              <w:rPr>
                <w:rFonts w:ascii="함초롬바탕" w:eastAsia="휴먼명조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2C71C0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독성 영향을 조사하는 연례 주제별 보고서를 제출함. 이를 위해 유엔 회원국, 국제</w:t>
            </w:r>
            <w:r w:rsidRPr="002C71C0">
              <w:rPr>
                <w:rFonts w:ascii="휴먼명조" w:eastAsia="휴먼명조" w:hAnsi="굴림" w:cs="굴림" w:hint="eastAsia"/>
                <w:color w:val="000000"/>
                <w:spacing w:val="-14"/>
                <w:kern w:val="0"/>
                <w:szCs w:val="20"/>
              </w:rPr>
              <w:t>기구, 비정부기구, 선주민, 국가인권기구 및 학계의 의견을 수렴하는 광범위한 협의를</w:t>
            </w:r>
            <w:r w:rsidRPr="002C71C0">
              <w:rPr>
                <w:rFonts w:ascii="함초롬바탕" w:eastAsia="휴먼명조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2C71C0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거쳤으며, 2023년 2월에도 2차례의 온라인 간담회를 개최함</w:t>
            </w:r>
          </w:p>
        </w:tc>
      </w:tr>
      <w:tr w:rsidR="002C71C0" w:rsidRPr="002C71C0" w:rsidTr="002C71C0">
        <w:trPr>
          <w:trHeight w:val="3844"/>
        </w:trPr>
        <w:tc>
          <w:tcPr>
            <w:tcW w:w="1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C71C0" w:rsidRPr="002C71C0" w:rsidRDefault="002C71C0" w:rsidP="002C71C0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C71C0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내용</w:t>
            </w:r>
          </w:p>
        </w:tc>
        <w:tc>
          <w:tcPr>
            <w:tcW w:w="822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C71C0" w:rsidRPr="002C71C0" w:rsidRDefault="002C71C0" w:rsidP="002C71C0"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C71C0">
              <w:rPr>
                <w:rFonts w:ascii="휴먼명조" w:eastAsia="휴먼명조" w:hAnsi="굴림" w:cs="굴림" w:hint="eastAsia"/>
                <w:color w:val="000000"/>
                <w:spacing w:val="-2"/>
                <w:kern w:val="0"/>
                <w:szCs w:val="20"/>
              </w:rPr>
              <w:t xml:space="preserve">국가는 “신속하고 심도 있으며 대다수 경우에 즉각적인” 방식으로 온실가스 </w:t>
            </w:r>
            <w:r w:rsidRPr="002C71C0"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Cs w:val="20"/>
              </w:rPr>
              <w:t>배출량을 줄이기 위한 조치를 취할 의무가 있음. 최근 몇 년간 기후변화를 완화하기</w:t>
            </w:r>
            <w:r w:rsidRPr="002C71C0">
              <w:rPr>
                <w:rFonts w:ascii="함초롬바탕" w:eastAsia="휴먼명조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2C71C0"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Cs w:val="20"/>
              </w:rPr>
              <w:t xml:space="preserve">위해 여러 가지 기술이 제안되었으나, 일부 기술은 사람과 지구에 닥친 부정적 </w:t>
            </w:r>
            <w:r w:rsidRPr="002C71C0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영향을 심화하여 유해 물질로 인한 인권침해를 악화시킬 수 있음. 탈탄소화 기술이 광물(리튬, 코발트, 니켈, 흑연, 망간, 구리, 아연, 알루미늄 및 희토류 원소 등)을 얻기 위한 채굴에 의존해 태양열 패널, 터빈 등의 폐기물 관리 문제를 야기할 수 있음. 대부분의 전기는 화석연료를 소비해 생산되며, 원자력 에너지 생산은 방사성 폐기물 처리의 심각한 문제를 경시하게 됨. 바이오 연료 생산은 자원 집약적일 수 </w:t>
            </w:r>
            <w:r w:rsidRPr="002C71C0"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Cs w:val="20"/>
              </w:rPr>
              <w:t xml:space="preserve">있고, 많은 양의 물과 토지가 필요해 심각한 생물 다양성 손실을 낳을 수 있음. </w:t>
            </w:r>
            <w:proofErr w:type="spellStart"/>
            <w:r w:rsidRPr="002C71C0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비수력</w:t>
            </w:r>
            <w:proofErr w:type="spellEnd"/>
            <w:r w:rsidRPr="002C71C0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 재생 기술은 주변 환경에 중금속 오염을 일으킬 수 있음. 또한, 해상 운송 </w:t>
            </w:r>
            <w:r w:rsidRPr="002C71C0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Cs w:val="20"/>
              </w:rPr>
              <w:t>산업은 석유를 연료로 사용해, 전 세계 약 3%에 해당하는 온실가스 배출의 원천이 됨.</w:t>
            </w:r>
            <w:r w:rsidRPr="002C71C0">
              <w:rPr>
                <w:rFonts w:ascii="함초롬바탕" w:eastAsia="휴먼명조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2C71C0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Cs w:val="20"/>
              </w:rPr>
              <w:t>인권에 기반한 접근법에 따라 차별금지, 투명성, 참여 및 책임에 중점을 두어 탈탄소화</w:t>
            </w:r>
            <w:r w:rsidRPr="002C71C0">
              <w:rPr>
                <w:rFonts w:ascii="함초롬바탕" w:eastAsia="휴먼명조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2C71C0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및 해독 경로의 통합을 이끌어야 함</w:t>
            </w:r>
          </w:p>
        </w:tc>
      </w:tr>
    </w:tbl>
    <w:p w:rsidR="00B51BCB" w:rsidRPr="002C71C0" w:rsidRDefault="00B51BCB"/>
    <w:sectPr w:rsidR="00B51BCB" w:rsidRPr="002C71C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1C0"/>
    <w:rsid w:val="002C71C0"/>
    <w:rsid w:val="007C3B6F"/>
    <w:rsid w:val="00B51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C5F9BB4-5127-4B8A-AE2A-A44C496BF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C71C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C71C0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21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2023-12-27T00:47:00Z</dcterms:created>
  <dcterms:modified xsi:type="dcterms:W3CDTF">2023-12-27T00:48:00Z</dcterms:modified>
</cp:coreProperties>
</file>