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5BE" w:rsidRDefault="007365BE" w:rsidP="007365BE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7365BE" w:rsidRPr="007365BE" w:rsidRDefault="007365BE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301C98" w:rsidRPr="00301C98" w:rsidRDefault="00CB1B0D" w:rsidP="00301C98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301C98" w:rsidRPr="00301C98">
        <w:rPr>
          <w:rFonts w:ascii="휴먼명조" w:eastAsia="휴먼명조" w:hint="eastAsia"/>
          <w:spacing w:val="-8"/>
        </w:rPr>
        <w:t>A/HRC/53/28(AUV) (2023년 7월 3일)</w:t>
      </w:r>
    </w:p>
    <w:p w:rsidR="00301C98" w:rsidRPr="00301C98" w:rsidRDefault="00CB1B0D" w:rsidP="00301C98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301C98" w:rsidRPr="00301C98">
        <w:rPr>
          <w:rFonts w:ascii="휴먼명조" w:eastAsia="휴먼명조" w:hint="eastAsia"/>
          <w:spacing w:val="-8"/>
        </w:rPr>
        <w:t xml:space="preserve">난민 보호, 국내 실향민 및 무국적 </w:t>
      </w:r>
    </w:p>
    <w:p w:rsidR="00301C98" w:rsidRPr="00301C98" w:rsidRDefault="00301C98" w:rsidP="00301C98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01C9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(Refugee protection, internal displacement and statelessness)</w:t>
      </w:r>
    </w:p>
    <w:p w:rsidR="00301C98" w:rsidRPr="00301C98" w:rsidRDefault="00CB1B0D" w:rsidP="00301C98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301C98" w:rsidRPr="00301C98">
        <w:rPr>
          <w:rFonts w:ascii="휴먼명조" w:eastAsia="휴먼명조" w:hint="eastAsia"/>
          <w:spacing w:val="-8"/>
        </w:rPr>
        <w:t>인신매매, 특히 여성과 아동의 인신매매에 관한 특별보고관</w:t>
      </w:r>
    </w:p>
    <w:p w:rsidR="00CB1B0D" w:rsidRPr="000A1FB2" w:rsidRDefault="00CB1B0D" w:rsidP="00301C98">
      <w:pPr>
        <w:pStyle w:val="a3"/>
        <w:wordWrap/>
        <w:spacing w:line="312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301C98" w:rsidRPr="00301C98" w:rsidRDefault="00301C98" w:rsidP="00301C98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01C98">
        <w:rPr>
          <w:rFonts w:ascii="휴먼명조" w:eastAsia="휴먼명조" w:hAnsi="굴림" w:cs="굴림" w:hint="eastAsia"/>
          <w:color w:val="000000"/>
          <w:spacing w:val="-2"/>
          <w:kern w:val="0"/>
          <w:szCs w:val="20"/>
        </w:rPr>
        <w:t xml:space="preserve">인권이사회 결의 44/4에 따라 제출된 보고서이며, 인신매매 피해자와 인신매매 </w:t>
      </w:r>
      <w:r w:rsidRPr="00301C98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위험에 처한 사람들을 위한 국제적 보호에 대한 효과적인 접근을 보장해야 할 국가의</w:t>
      </w:r>
      <w:r w:rsidRPr="00301C98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301C98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의무를 강조함. 또한, 실향민과 난민 환경에서 인신매매 방지, 망명에 대한 효과적인</w:t>
      </w:r>
      <w:r w:rsidRPr="00301C98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301C98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접근 보장, 송환 금지 원칙을 준수할 국가의 의무, 특히 아동 인신매매 방지를 위한</w:t>
      </w:r>
      <w:r w:rsidRPr="00301C98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301C9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중요한 조치로서 무국적자 근절의 시급성을 강조함.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301C98" w:rsidRPr="005824FC" w:rsidRDefault="00301C98" w:rsidP="00301C98">
      <w:pPr>
        <w:pStyle w:val="a3"/>
        <w:spacing w:line="336" w:lineRule="auto"/>
        <w:rPr>
          <w:spacing w:val="-10"/>
        </w:rPr>
      </w:pPr>
      <w:r w:rsidRPr="005824FC">
        <w:rPr>
          <w:rFonts w:ascii="휴먼명조" w:eastAsia="휴먼명조" w:hint="eastAsia"/>
          <w:spacing w:val="-10"/>
        </w:rPr>
        <w:t>보다 체계적이고, 조직적이며, 지속 가능하고, 젠더에 민감한 방식으로 국제적 보호가</w:t>
      </w:r>
      <w:r w:rsidRPr="005824FC">
        <w:rPr>
          <w:rFonts w:eastAsia="휴먼명조"/>
          <w:spacing w:val="-10"/>
        </w:rPr>
        <w:t xml:space="preserve"> </w:t>
      </w:r>
      <w:r w:rsidRPr="005824FC">
        <w:rPr>
          <w:rFonts w:ascii="휴먼명조" w:eastAsia="휴먼명조" w:hint="eastAsia"/>
          <w:spacing w:val="-10"/>
        </w:rPr>
        <w:t xml:space="preserve">필요한 사람들의 입국을 위한 경로 제공, 더 많은 공동책임에 대한 난민 글로벌 콤팩트의 요청을 강조함. 분쟁, 쫓겨난 이동 및 난민의 대규모 이동은 인신매매의 위험을 증가시킴. 인신매매 방지를 위한 실사의무는 난민, 국내 실향민 및 무국적자의 수용과 보호와 관련됨. 분쟁과 기후 변화와 관련된 이주로 인해 발생하는 복합적인 위험, 특히 기후 변화와 이주의 맥락에서 인신매매의 젠더 차원을 상기함. 국가는 국내 실향민을 “모든 현대적 형태의 노예제”(예: 결혼 매매, </w:t>
      </w:r>
      <w:proofErr w:type="spellStart"/>
      <w:r w:rsidRPr="005824FC">
        <w:rPr>
          <w:rFonts w:ascii="휴먼명조" w:eastAsia="휴먼명조" w:hint="eastAsia"/>
          <w:spacing w:val="-10"/>
        </w:rPr>
        <w:t>성착취</w:t>
      </w:r>
      <w:proofErr w:type="spellEnd"/>
      <w:r w:rsidRPr="005824FC">
        <w:rPr>
          <w:rFonts w:ascii="휴먼명조" w:eastAsia="휴먼명조" w:hint="eastAsia"/>
          <w:spacing w:val="-10"/>
        </w:rPr>
        <w:t xml:space="preserve">, 아동 강제노동 등)로부터 보호할 의무가 있으며, 난민 인정 절차에서 인신매매 피해자 또는 인신매매 위험에 처한 난민을 지원하고 보호하는 조치가 뒷받침되어야 함. </w:t>
      </w:r>
    </w:p>
    <w:p w:rsidR="00301C98" w:rsidRPr="005824FC" w:rsidRDefault="00301C98" w:rsidP="00301C98">
      <w:pPr>
        <w:pStyle w:val="a3"/>
        <w:spacing w:line="336" w:lineRule="auto"/>
        <w:rPr>
          <w:spacing w:val="-10"/>
        </w:rPr>
      </w:pPr>
      <w:r w:rsidRPr="005824FC">
        <w:rPr>
          <w:rFonts w:ascii="휴먼명조" w:eastAsia="휴먼명조" w:hint="eastAsia"/>
          <w:spacing w:val="-10"/>
        </w:rPr>
        <w:t>또한, 인신매매 피해자 또는 잠재적 인신매매 피해자는 차별이나 전제조건 없이 명확한 망명 절차에 대한 정보를 얻고, 효과적으로 접근할 수 있는 권리를 누려야 함.</w:t>
      </w:r>
      <w:r w:rsidRPr="005824FC">
        <w:rPr>
          <w:rFonts w:eastAsia="휴먼명조"/>
          <w:spacing w:val="-10"/>
        </w:rPr>
        <w:t xml:space="preserve"> </w:t>
      </w:r>
      <w:r w:rsidRPr="005824FC">
        <w:rPr>
          <w:rFonts w:ascii="휴먼명조" w:eastAsia="휴먼명조" w:hint="eastAsia"/>
          <w:spacing w:val="-10"/>
        </w:rPr>
        <w:t>난민 수용을 위한 법적 프레임워크를 마련하고, 망명 신청자의 보호 및 송환 금지 의무를 준수하며, 인신매매 피해자에게 망명을 신청할 수 있는 효과적인 기회를 제공하고, 이들이 입국 방식에 따른 불이익을 받지 않도록 보장해야 함. 인신매매는</w:t>
      </w:r>
      <w:r w:rsidRPr="005824FC">
        <w:rPr>
          <w:rFonts w:eastAsia="휴먼명조"/>
          <w:spacing w:val="-10"/>
        </w:rPr>
        <w:t xml:space="preserve"> </w:t>
      </w:r>
      <w:r w:rsidRPr="005824FC">
        <w:rPr>
          <w:rFonts w:ascii="휴먼명조" w:eastAsia="휴먼명조" w:hint="eastAsia"/>
          <w:spacing w:val="-10"/>
        </w:rPr>
        <w:t>국제법상 ‘박해(persecution)’의 개념에 해당하며, 강제력이나 속임수 등을 인신매매의 수단으로 개념화하는 것은 특히 난민 아동이 자기 주장의 신빙성을 입증하는</w:t>
      </w:r>
      <w:r w:rsidRPr="005824FC">
        <w:rPr>
          <w:rFonts w:eastAsia="휴먼명조"/>
          <w:spacing w:val="-10"/>
        </w:rPr>
        <w:t xml:space="preserve"> </w:t>
      </w:r>
      <w:r w:rsidRPr="005824FC">
        <w:rPr>
          <w:rFonts w:ascii="휴먼명조" w:eastAsia="휴먼명조" w:hint="eastAsia"/>
          <w:spacing w:val="-10"/>
        </w:rPr>
        <w:t>것에 대한 어려움을 가중시키고, 난민 및 망명 신청 아동의 보호 실패로 이어지는 차별 및 구조적 형태의 인종차별과 교차하는 문제와 관련됨. 따라서 난민, 국내 실향민, 무국적자의 권리 보호는 인신매매 예방과 인신매매 피해자, 인신매매 위험에</w:t>
      </w:r>
      <w:r w:rsidRPr="005824FC">
        <w:rPr>
          <w:rFonts w:eastAsia="휴먼명조"/>
          <w:spacing w:val="-10"/>
        </w:rPr>
        <w:t xml:space="preserve"> </w:t>
      </w:r>
      <w:r w:rsidRPr="005824FC">
        <w:rPr>
          <w:rFonts w:ascii="휴먼명조" w:eastAsia="휴먼명조" w:hint="eastAsia"/>
          <w:spacing w:val="-10"/>
        </w:rPr>
        <w:t>처한 사람의 인권 보호에 필수적임.</w:t>
      </w:r>
    </w:p>
    <w:p w:rsidR="00301C98" w:rsidRDefault="00301C98" w:rsidP="00301C98">
      <w:pPr>
        <w:pStyle w:val="a3"/>
        <w:spacing w:line="336" w:lineRule="auto"/>
        <w:rPr>
          <w:spacing w:val="-8"/>
        </w:rPr>
      </w:pPr>
    </w:p>
    <w:p w:rsidR="00301C98" w:rsidRDefault="00301C98" w:rsidP="00301C98">
      <w:pPr>
        <w:pStyle w:val="a3"/>
        <w:spacing w:line="336" w:lineRule="auto"/>
      </w:pPr>
      <w:r>
        <w:rPr>
          <w:rFonts w:ascii="휴먼명조" w:eastAsia="휴먼명조" w:hint="eastAsia"/>
          <w:spacing w:val="-8"/>
        </w:rPr>
        <w:t>&lt;주요 권고&gt;</w:t>
      </w:r>
    </w:p>
    <w:p w:rsidR="00301C98" w:rsidRDefault="00301C98" w:rsidP="00301C98">
      <w:pPr>
        <w:pStyle w:val="a3"/>
        <w:numPr>
          <w:ilvl w:val="0"/>
          <w:numId w:val="3"/>
        </w:numPr>
        <w:spacing w:line="336" w:lineRule="auto"/>
      </w:pPr>
      <w:r>
        <w:rPr>
          <w:rFonts w:ascii="휴먼명조" w:eastAsia="휴먼명조" w:hint="eastAsia"/>
          <w:spacing w:val="-8"/>
        </w:rPr>
        <w:t>난민협약 및 난민의정서를 비준하고 완전히 이행할 것</w:t>
      </w:r>
    </w:p>
    <w:p w:rsidR="00301C98" w:rsidRDefault="00301C98" w:rsidP="00301C98">
      <w:pPr>
        <w:pStyle w:val="a3"/>
        <w:numPr>
          <w:ilvl w:val="0"/>
          <w:numId w:val="3"/>
        </w:numPr>
        <w:spacing w:line="336" w:lineRule="auto"/>
      </w:pPr>
      <w:r>
        <w:rPr>
          <w:rFonts w:ascii="휴먼명조" w:eastAsia="휴먼명조" w:hint="eastAsia"/>
          <w:spacing w:val="-8"/>
        </w:rPr>
        <w:t>무국적자 지위에 관한 협약 및 무국적자 감소에 관한 협약을 비준 및 이행하고, 무국적자 종식에 필요한 모든 조치를 취할 것</w:t>
      </w:r>
    </w:p>
    <w:p w:rsidR="00301C98" w:rsidRDefault="00301C98" w:rsidP="00301C98">
      <w:pPr>
        <w:pStyle w:val="a3"/>
        <w:numPr>
          <w:ilvl w:val="0"/>
          <w:numId w:val="3"/>
        </w:numPr>
        <w:spacing w:line="336" w:lineRule="auto"/>
      </w:pPr>
      <w:r>
        <w:rPr>
          <w:rFonts w:ascii="휴먼명조" w:eastAsia="휴먼명조" w:hint="eastAsia"/>
          <w:spacing w:val="-4"/>
        </w:rPr>
        <w:t xml:space="preserve">유엔 초국가적 조직범죄 방지협약을 보충하는 인신매매, 특히 여성과 아동의 </w:t>
      </w:r>
      <w:r>
        <w:rPr>
          <w:rFonts w:ascii="휴먼명조" w:eastAsia="휴먼명조" w:hint="eastAsia"/>
          <w:spacing w:val="-8"/>
        </w:rPr>
        <w:t xml:space="preserve">인신매매 </w:t>
      </w:r>
      <w:proofErr w:type="spellStart"/>
      <w:r>
        <w:rPr>
          <w:rFonts w:ascii="휴먼명조" w:eastAsia="휴먼명조" w:hint="eastAsia"/>
          <w:spacing w:val="-8"/>
        </w:rPr>
        <w:t>방지·억제</w:t>
      </w:r>
      <w:proofErr w:type="spellEnd"/>
      <w:r>
        <w:rPr>
          <w:rFonts w:ascii="휴먼명조" w:eastAsia="휴먼명조" w:hint="eastAsia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lastRenderedPageBreak/>
        <w:t>및 처벌을 위한 의정서를 비준 및 이행할 것</w:t>
      </w:r>
    </w:p>
    <w:p w:rsidR="00301C98" w:rsidRDefault="00301C98" w:rsidP="00301C98">
      <w:pPr>
        <w:pStyle w:val="a3"/>
        <w:numPr>
          <w:ilvl w:val="0"/>
          <w:numId w:val="3"/>
        </w:numPr>
        <w:spacing w:line="336" w:lineRule="auto"/>
      </w:pPr>
      <w:r>
        <w:rPr>
          <w:rFonts w:ascii="휴먼명조" w:eastAsia="휴먼명조" w:hint="eastAsia"/>
          <w:spacing w:val="-8"/>
        </w:rPr>
        <w:t>차별 없이 망명 신청 및 누릴 권리에 대한 효과적인 접근을 보장할 것</w:t>
      </w:r>
    </w:p>
    <w:p w:rsidR="00301C98" w:rsidRPr="005824FC" w:rsidRDefault="00301C98" w:rsidP="00301C98">
      <w:pPr>
        <w:pStyle w:val="a3"/>
        <w:numPr>
          <w:ilvl w:val="0"/>
          <w:numId w:val="3"/>
        </w:numPr>
        <w:spacing w:line="336" w:lineRule="auto"/>
        <w:rPr>
          <w:spacing w:val="-12"/>
        </w:rPr>
      </w:pPr>
      <w:r w:rsidRPr="005824FC">
        <w:rPr>
          <w:rFonts w:ascii="휴먼명조" w:eastAsia="휴먼명조" w:hint="eastAsia"/>
          <w:spacing w:val="-12"/>
        </w:rPr>
        <w:t>국경 및 난민 지위 결정 절차에서 인신매매 피해자 및 인신매매 위험에 처한 사람을 식별, 지원 및 보호할 것</w:t>
      </w:r>
    </w:p>
    <w:p w:rsidR="00301C98" w:rsidRDefault="00301C98" w:rsidP="00301C98">
      <w:pPr>
        <w:pStyle w:val="a3"/>
        <w:numPr>
          <w:ilvl w:val="0"/>
          <w:numId w:val="3"/>
        </w:numPr>
        <w:spacing w:line="336" w:lineRule="auto"/>
      </w:pPr>
      <w:r>
        <w:rPr>
          <w:rFonts w:ascii="휴먼명조" w:eastAsia="휴먼명조" w:hint="eastAsia"/>
          <w:spacing w:val="-8"/>
        </w:rPr>
        <w:t>아동권리협약에 따라 발생하는 지원 및 보호의 특별한 의무를 인식하고, 보호자와 법정대리인을 적시에 지정하여 보호 환경, 사법 접근성, 차별금지 등 망명을 요청하는 아동에게 최상의 이익을 보장할 것</w:t>
      </w:r>
    </w:p>
    <w:p w:rsidR="00301C98" w:rsidRDefault="00301C98" w:rsidP="00301C98">
      <w:pPr>
        <w:pStyle w:val="a3"/>
        <w:numPr>
          <w:ilvl w:val="0"/>
          <w:numId w:val="3"/>
        </w:numPr>
        <w:spacing w:line="336" w:lineRule="auto"/>
      </w:pPr>
      <w:r>
        <w:rPr>
          <w:rFonts w:ascii="휴먼명조" w:eastAsia="휴먼명조" w:hint="eastAsia"/>
          <w:spacing w:val="-8"/>
        </w:rPr>
        <w:t>국내 실향민 실무지침(Guiding Principles on Internal Displacement) 및 국내 실향민에 관한 사무총장의 행동 의제(Secretary-General’s Action Agenda on Internal Displacement)를 이행할 것</w:t>
      </w:r>
    </w:p>
    <w:p w:rsidR="00CB1B0D" w:rsidRPr="00301C98" w:rsidRDefault="00CB1B0D" w:rsidP="00C02B38">
      <w:pPr>
        <w:pStyle w:val="a3"/>
        <w:spacing w:line="360" w:lineRule="auto"/>
      </w:pPr>
      <w:bookmarkStart w:id="0" w:name="_GoBack"/>
      <w:bookmarkEnd w:id="0"/>
    </w:p>
    <w:sectPr w:rsidR="00CB1B0D" w:rsidRPr="00301C9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301C98"/>
    <w:rsid w:val="004007F0"/>
    <w:rsid w:val="005824FC"/>
    <w:rsid w:val="006C7BD5"/>
    <w:rsid w:val="007365BE"/>
    <w:rsid w:val="00925EA0"/>
    <w:rsid w:val="00973E00"/>
    <w:rsid w:val="00993CC3"/>
    <w:rsid w:val="009E4080"/>
    <w:rsid w:val="00B51BCB"/>
    <w:rsid w:val="00C02B38"/>
    <w:rsid w:val="00CB1B0D"/>
    <w:rsid w:val="00CD09E1"/>
    <w:rsid w:val="00D81E83"/>
    <w:rsid w:val="00F2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2023-11-20T00:15:00Z</dcterms:created>
  <dcterms:modified xsi:type="dcterms:W3CDTF">2023-11-20T23:50:00Z</dcterms:modified>
</cp:coreProperties>
</file>