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560" w:rsidRPr="00A05560" w:rsidRDefault="00A05560">
      <w:pPr>
        <w:rPr>
          <w:rFonts w:ascii="휴먼명조" w:eastAsia="휴먼명조" w:hAnsi="바탕체" w:hint="eastAsia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  <w:bookmarkStart w:id="0" w:name="_GoBack"/>
      <w:bookmarkEnd w:id="0"/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993CC3" w:rsidRPr="00993CC3" w:rsidRDefault="00CB1B0D" w:rsidP="00993CC3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993CC3" w:rsidRPr="00993CC3">
        <w:rPr>
          <w:rFonts w:ascii="휴먼명조" w:eastAsia="휴먼명조" w:hint="eastAsia"/>
          <w:spacing w:val="-8"/>
        </w:rPr>
        <w:t>A/HRC/53/24 (2023년 5월 18일)</w:t>
      </w:r>
    </w:p>
    <w:p w:rsidR="00993CC3" w:rsidRPr="00993CC3" w:rsidRDefault="00CB1B0D" w:rsidP="00993CC3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993CC3" w:rsidRPr="00993CC3">
        <w:rPr>
          <w:rFonts w:ascii="휴먼명조" w:eastAsia="휴먼명조" w:hint="eastAsia"/>
          <w:spacing w:val="-8"/>
        </w:rPr>
        <w:t xml:space="preserve">유엔 기업과 인권 이행원칙 이행을 위한 역량 강화 </w:t>
      </w:r>
    </w:p>
    <w:p w:rsidR="00993CC3" w:rsidRPr="00993CC3" w:rsidRDefault="00993CC3" w:rsidP="00993CC3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93CC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(Building capacity for the implementation of the Guiding Principles on Business and Human Rights)</w:t>
      </w:r>
    </w:p>
    <w:p w:rsidR="00993CC3" w:rsidRPr="00993CC3" w:rsidRDefault="00CB1B0D" w:rsidP="00993CC3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993CC3" w:rsidRPr="00993CC3">
        <w:rPr>
          <w:rFonts w:ascii="휴먼명조" w:eastAsia="휴먼명조" w:hint="eastAsia"/>
          <w:spacing w:val="-8"/>
        </w:rPr>
        <w:t>인권과 다국적 기업 및 기타 비즈니스 기업 문제에 관한 실무그룹 보고서</w:t>
      </w:r>
    </w:p>
    <w:p w:rsidR="00CB1B0D" w:rsidRPr="000A1FB2" w:rsidRDefault="00CB1B0D" w:rsidP="004007F0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993CC3" w:rsidRPr="00993CC3" w:rsidRDefault="00993CC3" w:rsidP="00993CC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93CC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인권과 다국적 기업 및 기타 비즈니스 기업 문제에 관한 실무그룹의 로드맵 프로</w:t>
      </w:r>
      <w:r w:rsidRPr="00993CC3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 xml:space="preserve">젝트(Rising the Ambition </w:t>
      </w:r>
      <w:r w:rsidRPr="00993CC3">
        <w:rPr>
          <w:rFonts w:ascii="바탕" w:eastAsia="바탕" w:hAnsi="바탕" w:cs="바탕" w:hint="eastAsia"/>
          <w:color w:val="000000"/>
          <w:spacing w:val="-12"/>
          <w:kern w:val="0"/>
          <w:szCs w:val="20"/>
        </w:rPr>
        <w:t>–</w:t>
      </w:r>
      <w:r w:rsidRPr="00993CC3">
        <w:rPr>
          <w:rFonts w:ascii="휴먼명조" w:eastAsia="휴먼명조" w:hAnsi="휴먼명조" w:cs="굴림" w:hint="eastAsia"/>
          <w:color w:val="000000"/>
          <w:spacing w:val="-12"/>
          <w:kern w:val="0"/>
          <w:szCs w:val="20"/>
        </w:rPr>
        <w:t xml:space="preserve"> </w:t>
      </w:r>
      <w:r w:rsidRPr="00993CC3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 xml:space="preserve">Increasing the Pace)에서 도출된 결과를 바탕으로, 기업과 </w:t>
      </w:r>
      <w:r w:rsidRPr="00993CC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인권에 관한 이행원칙 이행을 가속화하기 위한 행동 지침을 제안함. 로드맵이 주요 </w:t>
      </w:r>
      <w:r w:rsidRPr="00993CC3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내용이 “더 많은 국제협력과 이행 </w:t>
      </w:r>
      <w:proofErr w:type="spellStart"/>
      <w:r w:rsidRPr="00993CC3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지원”을</w:t>
      </w:r>
      <w:proofErr w:type="spellEnd"/>
      <w:r w:rsidRPr="00993CC3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 요구한다는 점에 주목하며, 실무그룹은</w:t>
      </w:r>
      <w:r w:rsidRPr="00993CC3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993CC3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본 보고서에서 기존의 역량 강화 조치를 조사 및 평가하고, 기업과 인권 의제의 </w:t>
      </w:r>
      <w:r w:rsidRPr="00993CC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발전을 위한 역량 강화 노력과 이니셔티브의 환경을 어떻게 형성할 수 있는지에 대한 권고안을 제시함.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993CC3" w:rsidRDefault="00993CC3" w:rsidP="00993CC3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이 보고서는 기업과 인권 이행원칙과 기업 및 인권 의제와 관련된 역량 강화 노력, 이니셔티브 환경에 대한 총체적인 평가가 포함됨. 보고서를 통해 국가, 기업, 지역</w:t>
      </w:r>
      <w:r>
        <w:rPr>
          <w:rFonts w:ascii="휴먼명조" w:eastAsia="휴먼명조" w:hint="eastAsia"/>
          <w:spacing w:val="-4"/>
        </w:rPr>
        <w:t xml:space="preserve">사회 및 인권 옹호자를 포함한 권리주체자 간의 지속적인 역량 및 지식 격차를 </w:t>
      </w:r>
      <w:r>
        <w:rPr>
          <w:rFonts w:ascii="휴먼명조" w:eastAsia="휴먼명조" w:hint="eastAsia"/>
          <w:spacing w:val="-10"/>
        </w:rPr>
        <w:t>다루며, 기업 활동의 맥락에서 국가의 보호 의무와 기업의 인권 존중 책임이 실제로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6"/>
        </w:rPr>
        <w:t xml:space="preserve">어떻게 달성될 수 있는지를 이해하고자 함. 보고서에서 쓰는 “역량 </w:t>
      </w:r>
      <w:proofErr w:type="spellStart"/>
      <w:r>
        <w:rPr>
          <w:rFonts w:ascii="휴먼명조" w:eastAsia="휴먼명조" w:hint="eastAsia"/>
          <w:spacing w:val="-6"/>
        </w:rPr>
        <w:t>강화”란</w:t>
      </w:r>
      <w:proofErr w:type="spellEnd"/>
      <w:r>
        <w:rPr>
          <w:rFonts w:ascii="휴먼명조" w:eastAsia="휴먼명조" w:hint="eastAsia"/>
          <w:spacing w:val="-6"/>
        </w:rPr>
        <w:t xml:space="preserve"> </w:t>
      </w:r>
      <w:r>
        <w:rPr>
          <w:rFonts w:ascii="휴먼명조" w:eastAsia="휴먼명조" w:hint="eastAsia"/>
          <w:spacing w:val="-8"/>
        </w:rPr>
        <w:t xml:space="preserve">“급변하는 세계에서 조직과 공동체가 생존, 적응, 번영하는 데 필요한 기술, 본능, 능력, 절차 및 자원을 개발하고 강화하는 </w:t>
      </w:r>
      <w:proofErr w:type="spellStart"/>
      <w:r>
        <w:rPr>
          <w:rFonts w:ascii="휴먼명조" w:eastAsia="휴먼명조" w:hint="eastAsia"/>
          <w:spacing w:val="-8"/>
        </w:rPr>
        <w:t>과정”으로</w:t>
      </w:r>
      <w:proofErr w:type="spellEnd"/>
      <w:r>
        <w:rPr>
          <w:rFonts w:ascii="휴먼명조" w:eastAsia="휴먼명조" w:hint="eastAsia"/>
          <w:spacing w:val="-8"/>
        </w:rPr>
        <w:t xml:space="preserve"> 이해됨. 이러한 역량 강화는 인권 이행원칙의 이행을 뒷받침하며, 원칙이 마련됨으로써 기업 및 인권 분야에서 다양한 역량 강화 노력과 이니셔티브가 생겨났다고 평가됨. 다만, 이러한 노력은 더 큰 변화를 도모하는 맥락에서 일관되지 않으며, 대부분의 역량 강화 프로그램이 기업 지원에 초점을 두고 있어 여타 이해관계자를 위한 더 많은 선택지가 필요하다는 한계가 있음.</w:t>
      </w:r>
    </w:p>
    <w:p w:rsidR="00993CC3" w:rsidRDefault="00993CC3" w:rsidP="00993CC3">
      <w:pPr>
        <w:pStyle w:val="a3"/>
        <w:spacing w:line="360" w:lineRule="auto"/>
        <w:rPr>
          <w:spacing w:val="-8"/>
        </w:rPr>
      </w:pPr>
    </w:p>
    <w:p w:rsidR="00993CC3" w:rsidRDefault="00993CC3" w:rsidP="00993CC3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993CC3" w:rsidRDefault="00993CC3" w:rsidP="00993CC3">
      <w:pPr>
        <w:pStyle w:val="a3"/>
        <w:numPr>
          <w:ilvl w:val="0"/>
          <w:numId w:val="1"/>
        </w:numPr>
        <w:spacing w:line="360" w:lineRule="auto"/>
      </w:pPr>
      <w:r>
        <w:rPr>
          <w:rFonts w:ascii="휴먼명조" w:eastAsia="휴먼명조" w:hint="eastAsia"/>
          <w:spacing w:val="-8"/>
        </w:rPr>
        <w:t>국가는 기업 및 인권 분야에서 국제적 차원의 역량 강화를 위한 세 가지 접근 방식을 지지하며, 이에 대한 지원을 제공하고, 이행원칙 이행을 촉진하기 위한 역량 강화를 지지하는 글로벌 기금을 조성할 것</w:t>
      </w:r>
    </w:p>
    <w:p w:rsidR="00993CC3" w:rsidRDefault="00993CC3" w:rsidP="00993CC3">
      <w:pPr>
        <w:pStyle w:val="a3"/>
        <w:numPr>
          <w:ilvl w:val="0"/>
          <w:numId w:val="1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유엔 및 기타 국제 행위자는 </w:t>
      </w:r>
      <w:proofErr w:type="spellStart"/>
      <w:r>
        <w:rPr>
          <w:rFonts w:ascii="휴먼명조" w:eastAsia="휴먼명조" w:hint="eastAsia"/>
          <w:spacing w:val="-8"/>
        </w:rPr>
        <w:t>양자간·다자간</w:t>
      </w:r>
      <w:proofErr w:type="spellEnd"/>
      <w:r>
        <w:rPr>
          <w:rFonts w:ascii="휴먼명조" w:eastAsia="휴먼명조" w:hint="eastAsia"/>
          <w:spacing w:val="-8"/>
        </w:rPr>
        <w:t xml:space="preserve"> 기구와의 협력 틀을 포함해 이행 </w:t>
      </w:r>
      <w:r>
        <w:rPr>
          <w:rFonts w:ascii="휴먼명조" w:eastAsia="휴먼명조" w:hint="eastAsia"/>
          <w:spacing w:val="-14"/>
        </w:rPr>
        <w:t>원칙의 이행을 위한 광범위한 지원을 보장하고 일관되고 적절한 역량 강화 서비스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제공 및 국제 행위자들 간의 조정을 강화하며, 역량 강화 접근 방식을 활용해 국가 및 모든 이해관계자를 지원할 것</w:t>
      </w:r>
    </w:p>
    <w:p w:rsidR="00993CC3" w:rsidRDefault="00993CC3" w:rsidP="00993CC3">
      <w:pPr>
        <w:pStyle w:val="a3"/>
        <w:numPr>
          <w:ilvl w:val="0"/>
          <w:numId w:val="1"/>
        </w:numPr>
        <w:spacing w:line="360" w:lineRule="auto"/>
      </w:pPr>
      <w:r>
        <w:rPr>
          <w:rFonts w:ascii="휴먼명조" w:eastAsia="휴먼명조" w:hint="eastAsia"/>
          <w:spacing w:val="-8"/>
        </w:rPr>
        <w:t>기업은 운영 전반에서 인권을 존중할 책임을 다하는 역량 구축에 투자하고 집중</w:t>
      </w:r>
      <w:r>
        <w:rPr>
          <w:rFonts w:ascii="휴먼명조" w:eastAsia="휴먼명조" w:hint="eastAsia"/>
          <w:spacing w:val="-10"/>
        </w:rPr>
        <w:t>하며, 이행 원칙에 따라 책임감 있는 기업 내부 정책 및 관행을 설계하고 실행할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수 있도록 지원을 요청할 것</w:t>
      </w:r>
    </w:p>
    <w:p w:rsidR="00CB1B0D" w:rsidRPr="00993CC3" w:rsidRDefault="00CB1B0D" w:rsidP="00993CC3">
      <w:pPr>
        <w:spacing w:after="0" w:line="360" w:lineRule="auto"/>
        <w:textAlignment w:val="baseline"/>
      </w:pPr>
    </w:p>
    <w:sectPr w:rsidR="00CB1B0D" w:rsidRPr="00993CC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4007F0"/>
    <w:rsid w:val="00973E00"/>
    <w:rsid w:val="00993CC3"/>
    <w:rsid w:val="00A05560"/>
    <w:rsid w:val="00B51BCB"/>
    <w:rsid w:val="00CB1B0D"/>
    <w:rsid w:val="00CD09E1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27F3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2023-11-19T23:40:00Z</dcterms:created>
  <dcterms:modified xsi:type="dcterms:W3CDTF">2023-11-20T04:23:00Z</dcterms:modified>
</cp:coreProperties>
</file>