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451" w:rsidRPr="009372C4" w:rsidRDefault="00604451" w:rsidP="00604451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604451" w:rsidRDefault="00604451" w:rsidP="00337F3F">
      <w:pPr>
        <w:jc w:val="left"/>
        <w:rPr>
          <w:rFonts w:ascii="휴먼명조" w:eastAsia="휴먼명조" w:hAnsi="바탕체"/>
          <w:b/>
          <w:szCs w:val="20"/>
        </w:rPr>
      </w:pPr>
      <w:bookmarkStart w:id="0" w:name="_GoBack"/>
      <w:bookmarkEnd w:id="0"/>
    </w:p>
    <w:p w:rsidR="00337F3F" w:rsidRPr="00695E44" w:rsidRDefault="00337F3F" w:rsidP="00337F3F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337F3F" w:rsidRPr="00337F3F" w:rsidRDefault="00337F3F" w:rsidP="00337F3F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Pr="00337F3F">
        <w:rPr>
          <w:rFonts w:ascii="휴먼명조" w:eastAsia="휴먼명조" w:hint="eastAsia"/>
          <w:spacing w:val="-8"/>
        </w:rPr>
        <w:t>A/HRC/52/34 (2022년 12월 23일)</w:t>
      </w:r>
    </w:p>
    <w:p w:rsidR="00337F3F" w:rsidRPr="00337F3F" w:rsidRDefault="00337F3F" w:rsidP="00337F3F">
      <w:pPr>
        <w:pStyle w:val="a3"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Pr="00337F3F">
        <w:rPr>
          <w:rFonts w:ascii="휴먼명조" w:eastAsia="휴먼명조" w:hint="eastAsia"/>
          <w:spacing w:val="-8"/>
        </w:rPr>
        <w:t>국제금융의무, 디지털 체제, 그리고 인권</w:t>
      </w: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(International financial obligations, digital systems and human rights)</w:t>
      </w:r>
    </w:p>
    <w:p w:rsidR="00337F3F" w:rsidRPr="00337F3F" w:rsidRDefault="00337F3F" w:rsidP="00337F3F">
      <w:pPr>
        <w:pStyle w:val="a3"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 w:rsidRPr="00337F3F">
        <w:rPr>
          <w:rFonts w:ascii="휴먼명조" w:eastAsia="휴먼명조" w:hint="eastAsia"/>
          <w:spacing w:val="-8"/>
        </w:rPr>
        <w:t>외채와 기타 국제 금융의무가 인권에 미치는 영향에 관한 독립전문가</w:t>
      </w:r>
    </w:p>
    <w:p w:rsidR="00337F3F" w:rsidRPr="00695E44" w:rsidRDefault="00337F3F" w:rsidP="00337F3F">
      <w:pPr>
        <w:pStyle w:val="a3"/>
        <w:spacing w:line="360" w:lineRule="auto"/>
        <w:jc w:val="left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16"/>
          <w:kern w:val="0"/>
          <w:szCs w:val="20"/>
        </w:rPr>
        <w:t xml:space="preserve">디지털 시대 인권 보호 및 증진을 위하여 디지털 경제가 인권, 특히 </w:t>
      </w:r>
      <w:proofErr w:type="spellStart"/>
      <w:r w:rsidRPr="00337F3F">
        <w:rPr>
          <w:rFonts w:ascii="휴먼명조" w:eastAsia="휴먼명조" w:hAnsi="굴림" w:cs="굴림" w:hint="eastAsia"/>
          <w:color w:val="000000"/>
          <w:spacing w:val="-16"/>
          <w:kern w:val="0"/>
          <w:szCs w:val="20"/>
        </w:rPr>
        <w:t>경제적·사회적</w:t>
      </w: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·문화적</w:t>
      </w:r>
      <w:proofErr w:type="spellEnd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권리의 향유에 미치는 영향에 대해 조사함. 이를 바탕으로 정부, 기업, 기타 </w:t>
      </w:r>
      <w:r w:rsidRPr="00337F3F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이해당사자가 인권 규범에 기반하여 디지털 경제 관련 신기술을 개발하고, 사용</w:t>
      </w: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하도록 권고</w:t>
      </w:r>
    </w:p>
    <w:p w:rsidR="00337F3F" w:rsidRPr="00695E44" w:rsidRDefault="00337F3F" w:rsidP="00337F3F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디지털 경제는 사람들의 일상을 여러 방식으로 바꾸고 있음. 특히 신기술에 대한 접근은 특정 집단이 사회복지에 접근할 수 있는 기회를 증진하기도 하지만, 반대로 차단하는 경우를 유발하고 있어 인권침해 문제가 발생할 수 있음. </w:t>
      </w: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이러한 문제를 해결하기 위해서는 신기술, 특히 공적 금융계약과 양자간 계약에서 더 많은 투명성이 담보되어야 하며, 정보에 대한 불평등한 접근권을 해소해야 함. 정보에 대한 접근권은 교육에 대한 </w:t>
      </w:r>
      <w:proofErr w:type="spellStart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권리와도</w:t>
      </w:r>
      <w:proofErr w:type="spellEnd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연결되는 사안으로서 디지털 시대를 살아가기 위해 적절한 교육을 받을 권리를 의미함 </w:t>
      </w: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spacing w:val="-8"/>
          <w:kern w:val="0"/>
          <w:szCs w:val="20"/>
        </w:rPr>
      </w:pP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&lt;주요 권고&gt;</w:t>
      </w:r>
    </w:p>
    <w:p w:rsidR="00337F3F" w:rsidRPr="00337F3F" w:rsidRDefault="00337F3F" w:rsidP="00337F3F">
      <w:pPr>
        <w:spacing w:after="0" w:line="360" w:lineRule="auto"/>
        <w:ind w:left="248" w:hanging="24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1. 인권 원칙을 디지털 신기술에 적용하여 간섭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</w:t>
      </w: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받지 않을 권리(프라이버시), 정보에 대한 </w:t>
      </w:r>
      <w:proofErr w:type="spellStart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접근권</w:t>
      </w:r>
      <w:proofErr w:type="spellEnd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, 참여, </w:t>
      </w:r>
      <w:proofErr w:type="spellStart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책무성</w:t>
      </w:r>
      <w:proofErr w:type="spellEnd"/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, 투명성, 재정적 정당성 보장</w:t>
      </w:r>
    </w:p>
    <w:p w:rsidR="00337F3F" w:rsidRPr="00337F3F" w:rsidRDefault="00337F3F" w:rsidP="00337F3F">
      <w:pPr>
        <w:spacing w:after="0" w:line="36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2. 국제협력과 기술지원을 통해 사회경제적 불평등의 악화에 대응</w:t>
      </w:r>
    </w:p>
    <w:p w:rsidR="00337F3F" w:rsidRPr="00337F3F" w:rsidRDefault="00337F3F" w:rsidP="00337F3F">
      <w:pPr>
        <w:spacing w:after="0" w:line="360" w:lineRule="auto"/>
        <w:ind w:left="258" w:hanging="258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3. </w:t>
      </w:r>
      <w:r w:rsidRPr="00337F3F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디지털 경제를 적절히 규제하고, 세금을 부과하여 그 재원을 개발도상국 및 </w:t>
      </w: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저개발국가들의 경제성장과 발전을 도모하는 목적으로 활용</w:t>
      </w:r>
    </w:p>
    <w:p w:rsidR="00337F3F" w:rsidRPr="00337F3F" w:rsidRDefault="00337F3F" w:rsidP="00337F3F">
      <w:pPr>
        <w:spacing w:after="0" w:line="360" w:lineRule="auto"/>
        <w:ind w:left="254" w:hanging="254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37F3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4. 여성, 아동, 장애인 등 디지털 경제로부터 배제되기 쉬운 취약집단에 대한 보호 노력</w:t>
      </w:r>
    </w:p>
    <w:p w:rsidR="00B51BCB" w:rsidRPr="00337F3F" w:rsidRDefault="00B51BCB" w:rsidP="00337F3F">
      <w:pPr>
        <w:spacing w:after="0" w:line="360" w:lineRule="auto"/>
        <w:jc w:val="left"/>
        <w:textAlignment w:val="baseline"/>
      </w:pPr>
    </w:p>
    <w:sectPr w:rsidR="00B51BCB" w:rsidRPr="00337F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868" w:rsidRDefault="008A3868" w:rsidP="00604451">
      <w:pPr>
        <w:spacing w:after="0" w:line="240" w:lineRule="auto"/>
      </w:pPr>
      <w:r>
        <w:separator/>
      </w:r>
    </w:p>
  </w:endnote>
  <w:endnote w:type="continuationSeparator" w:id="0">
    <w:p w:rsidR="008A3868" w:rsidRDefault="008A3868" w:rsidP="00604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868" w:rsidRDefault="008A3868" w:rsidP="00604451">
      <w:pPr>
        <w:spacing w:after="0" w:line="240" w:lineRule="auto"/>
      </w:pPr>
      <w:r>
        <w:separator/>
      </w:r>
    </w:p>
  </w:footnote>
  <w:footnote w:type="continuationSeparator" w:id="0">
    <w:p w:rsidR="008A3868" w:rsidRDefault="008A3868" w:rsidP="006044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F3F"/>
    <w:rsid w:val="00337F3F"/>
    <w:rsid w:val="00604451"/>
    <w:rsid w:val="008A3868"/>
    <w:rsid w:val="00B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45134"/>
  <w15:chartTrackingRefBased/>
  <w15:docId w15:val="{88DEBC7D-A08B-4859-9CD7-53EBDE3F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7F3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37F3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044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04451"/>
  </w:style>
  <w:style w:type="paragraph" w:styleId="a5">
    <w:name w:val="footer"/>
    <w:basedOn w:val="a"/>
    <w:link w:val="Char0"/>
    <w:uiPriority w:val="99"/>
    <w:unhideWhenUsed/>
    <w:rsid w:val="006044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04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2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2023-11-17T04:43:00Z</dcterms:created>
  <dcterms:modified xsi:type="dcterms:W3CDTF">2023-11-20T00:26:00Z</dcterms:modified>
</cp:coreProperties>
</file>