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9FA" w:rsidRPr="00F4433D" w:rsidRDefault="00D129FA"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D129FA" w:rsidRPr="00F4433D" w:rsidRDefault="00D129FA"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 w:val="58"/>
          <w:szCs w:val="58"/>
        </w:rPr>
        <w:t>유엔장애인권리협약</w:t>
      </w:r>
    </w:p>
    <w:p w:rsidR="00C80D07" w:rsidRPr="00F4433D" w:rsidRDefault="00C80D07" w:rsidP="00D129FA">
      <w:pPr>
        <w:wordWrap/>
        <w:snapToGrid w:val="0"/>
        <w:spacing w:after="0" w:line="276" w:lineRule="auto"/>
        <w:jc w:val="center"/>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 w:val="58"/>
          <w:szCs w:val="58"/>
        </w:rPr>
        <w:t>제2·3차 병합 국가보고서 추가보고서</w:t>
      </w: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D129FA" w:rsidRPr="00F4433D" w:rsidRDefault="00D129FA"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D129FA" w:rsidRPr="00F4433D" w:rsidRDefault="00D129FA"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 w:val="48"/>
          <w:szCs w:val="48"/>
        </w:rPr>
        <w:t>2022년 8월</w:t>
      </w: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80D07"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p>
    <w:p w:rsidR="00C67E9B" w:rsidRPr="00F4433D" w:rsidRDefault="00C80D07" w:rsidP="00D129FA">
      <w:pPr>
        <w:wordWrap/>
        <w:snapToGrid w:val="0"/>
        <w:spacing w:after="0" w:line="276" w:lineRule="auto"/>
        <w:jc w:val="center"/>
        <w:textAlignment w:val="baseline"/>
        <w:rPr>
          <w:rFonts w:ascii="돋움" w:eastAsia="돋움" w:hAnsi="돋움" w:cs="굴림"/>
          <w:b/>
          <w:bCs/>
          <w:color w:val="000000" w:themeColor="text1"/>
          <w:kern w:val="0"/>
          <w:sz w:val="58"/>
          <w:szCs w:val="58"/>
        </w:rPr>
      </w:pPr>
      <w:r w:rsidRPr="00F4433D">
        <w:rPr>
          <w:rFonts w:ascii="돋움" w:eastAsia="돋움" w:hAnsi="돋움" w:cs="굴림" w:hint="eastAsia"/>
          <w:b/>
          <w:bCs/>
          <w:color w:val="000000" w:themeColor="text1"/>
          <w:kern w:val="0"/>
          <w:sz w:val="58"/>
          <w:szCs w:val="58"/>
        </w:rPr>
        <w:t>대 한 민 국 정 부</w:t>
      </w:r>
      <w:r w:rsidR="00C67E9B" w:rsidRPr="00F4433D">
        <w:rPr>
          <w:rFonts w:ascii="돋움" w:eastAsia="돋움" w:hAnsi="돋움" w:cs="굴림"/>
          <w:b/>
          <w:bCs/>
          <w:color w:val="000000" w:themeColor="text1"/>
          <w:kern w:val="0"/>
          <w:sz w:val="58"/>
          <w:szCs w:val="58"/>
        </w:rPr>
        <w:br w:type="page"/>
      </w:r>
    </w:p>
    <w:p w:rsidR="000D59A0" w:rsidRPr="00F4433D" w:rsidRDefault="000D59A0" w:rsidP="000D59A0">
      <w:pPr>
        <w:pStyle w:val="2"/>
        <w:wordWrap/>
        <w:spacing w:line="336" w:lineRule="auto"/>
        <w:jc w:val="center"/>
        <w:rPr>
          <w:rFonts w:ascii="돋움" w:eastAsia="돋움" w:hAnsi="돋움"/>
          <w:color w:val="000000" w:themeColor="text1"/>
        </w:rPr>
      </w:pPr>
      <w:r w:rsidRPr="00F4433D">
        <w:rPr>
          <w:rFonts w:ascii="돋움" w:eastAsia="돋움" w:hAnsi="돋움" w:hint="eastAsia"/>
          <w:b/>
          <w:bCs/>
          <w:color w:val="000000" w:themeColor="text1"/>
        </w:rPr>
        <w:lastRenderedPageBreak/>
        <w:t>서 문</w:t>
      </w:r>
    </w:p>
    <w:p w:rsidR="000D59A0" w:rsidRPr="00F4433D" w:rsidRDefault="000D59A0" w:rsidP="000D59A0">
      <w:pPr>
        <w:pStyle w:val="2"/>
        <w:spacing w:line="336" w:lineRule="auto"/>
        <w:rPr>
          <w:rFonts w:ascii="돋움" w:eastAsia="돋움" w:hAnsi="돋움"/>
          <w:b/>
          <w:bCs/>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1. </w:t>
      </w:r>
      <w:r w:rsidR="000D59A0" w:rsidRPr="00F4433D">
        <w:rPr>
          <w:rFonts w:ascii="돋움" w:eastAsia="돋움" w:hAnsi="돋움" w:hint="eastAsia"/>
          <w:color w:val="000000" w:themeColor="text1"/>
        </w:rPr>
        <w:t>대한민국은 협약 제35조 제1항에 의거하여 협약의 국내 이행 상황에 대한 제2·3차 병합 국가보고서를 2019년 3월 8일에 제출하였다. 이 추가 보고서는 위원회 심의</w:t>
      </w:r>
      <w:r w:rsidR="00251F6C" w:rsidRPr="00F4433D">
        <w:rPr>
          <w:rFonts w:ascii="돋움" w:eastAsia="돋움" w:hAnsi="돋움" w:hint="eastAsia"/>
          <w:color w:val="000000" w:themeColor="text1"/>
        </w:rPr>
        <w:t>를</w:t>
      </w:r>
      <w:r w:rsidR="000D59A0" w:rsidRPr="00F4433D">
        <w:rPr>
          <w:rFonts w:ascii="돋움" w:eastAsia="돋움" w:hAnsi="돋움" w:hint="eastAsia"/>
          <w:color w:val="000000" w:themeColor="text1"/>
        </w:rPr>
        <w:t xml:space="preserve"> 앞두고 2·3차 병합 국가보고서를 제출한 이후 위원회 심의 전까지 대한민국 정부가 추진한 협약 이행과 관련한 사항을 설명하고 주요한 장애인 정책의 추진사항을 보완하여 설명하는 것이 목적이다.</w:t>
      </w:r>
    </w:p>
    <w:p w:rsidR="000D59A0" w:rsidRPr="00F4433D" w:rsidRDefault="000D59A0" w:rsidP="000D59A0">
      <w:pPr>
        <w:pStyle w:val="2"/>
        <w:spacing w:line="336" w:lineRule="auto"/>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2. </w:t>
      </w:r>
      <w:r w:rsidR="000D59A0" w:rsidRPr="00F4433D">
        <w:rPr>
          <w:rFonts w:ascii="돋움" w:eastAsia="돋움" w:hAnsi="돋움" w:hint="eastAsia"/>
          <w:color w:val="000000" w:themeColor="text1"/>
        </w:rPr>
        <w:t>대한민국 정부는 장애인의 권리를 보장하고 위원회의 권고사항을 이행하기 위한 노력을 지속하고 있다. 대한민국의 장애인에 대한 가장 기본적인 국가행동계획인 ‘제5차 장애인정책종합계획’(2018-2022)에 따라 장애인과 비장애인의 삶의 격차를 완화하기</w:t>
      </w:r>
      <w:r w:rsid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위한 정책 과제들을 추진하였다</w:t>
      </w:r>
      <w:r w:rsidR="00540F57"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대한민국은 2022년 대통령 선거를 통해 새로운 정부가 구성되었으며, 정부는 국정과제로 </w:t>
      </w:r>
      <w:r w:rsidR="009A155B" w:rsidRPr="00F4433D">
        <w:rPr>
          <w:rFonts w:ascii="돋움" w:eastAsia="돋움" w:hAnsi="돋움"/>
          <w:color w:val="000000" w:themeColor="text1"/>
        </w:rPr>
        <w:t>‘</w:t>
      </w:r>
      <w:r w:rsidR="000D59A0" w:rsidRPr="00F4433D">
        <w:rPr>
          <w:rFonts w:ascii="돋움" w:eastAsia="돋움" w:hAnsi="돋움" w:hint="eastAsia"/>
          <w:color w:val="000000" w:themeColor="text1"/>
        </w:rPr>
        <w:t>장애인 맞춤형 통합지원을 통해 장애와 비장애 경계</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없는 사회 구현</w:t>
      </w:r>
      <w:r w:rsidR="009A155B" w:rsidRPr="00F4433D">
        <w:rPr>
          <w:rFonts w:ascii="돋움" w:eastAsia="돋움" w:hAnsi="돋움"/>
          <w:color w:val="000000" w:themeColor="text1"/>
        </w:rPr>
        <w:t>’</w:t>
      </w:r>
      <w:r w:rsidR="000D59A0" w:rsidRPr="00F4433D">
        <w:rPr>
          <w:rFonts w:ascii="돋움" w:eastAsia="돋움" w:hAnsi="돋움" w:hint="eastAsia"/>
          <w:color w:val="000000" w:themeColor="text1"/>
        </w:rPr>
        <w:t>을 선정하였다. 이러한 국정과제의 방향은 협약의 정신과 내용에도 부합한다.</w:t>
      </w:r>
    </w:p>
    <w:p w:rsidR="000D59A0" w:rsidRPr="00F4433D" w:rsidRDefault="000D59A0" w:rsidP="000D59A0">
      <w:pPr>
        <w:pStyle w:val="a3"/>
        <w:rPr>
          <w:rFonts w:ascii="돋움" w:eastAsia="돋움" w:hAnsi="돋움"/>
          <w:color w:val="000000" w:themeColor="text1"/>
        </w:rPr>
      </w:pPr>
    </w:p>
    <w:p w:rsidR="000D59A0" w:rsidRPr="00F4433D" w:rsidRDefault="000D59A0" w:rsidP="000D59A0">
      <w:pPr>
        <w:pStyle w:val="2"/>
        <w:wordWrap/>
        <w:spacing w:line="336" w:lineRule="auto"/>
        <w:jc w:val="center"/>
        <w:rPr>
          <w:rFonts w:ascii="돋움" w:eastAsia="돋움" w:hAnsi="돋움"/>
          <w:color w:val="000000" w:themeColor="text1"/>
        </w:rPr>
      </w:pPr>
      <w:r w:rsidRPr="00F4433D">
        <w:rPr>
          <w:rFonts w:ascii="돋움" w:eastAsia="돋움" w:hAnsi="돋움" w:hint="eastAsia"/>
          <w:b/>
          <w:bCs/>
          <w:color w:val="000000" w:themeColor="text1"/>
        </w:rPr>
        <w:t>A. 목적 및 일반의무(제1조~제4조)</w:t>
      </w:r>
    </w:p>
    <w:p w:rsidR="000D59A0" w:rsidRPr="00F4433D" w:rsidRDefault="000D59A0" w:rsidP="000D59A0">
      <w:pPr>
        <w:pStyle w:val="2"/>
        <w:spacing w:line="336" w:lineRule="auto"/>
        <w:rPr>
          <w:rFonts w:ascii="돋움" w:eastAsia="돋움" w:hAnsi="돋움"/>
          <w:b/>
          <w:bCs/>
          <w:color w:val="000000" w:themeColor="text1"/>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1에 대한 보완 &gt;</w:t>
      </w:r>
    </w:p>
    <w:p w:rsidR="000D59A0" w:rsidRPr="00F4433D" w:rsidRDefault="00F41F0E" w:rsidP="00CD285C">
      <w:pPr>
        <w:pStyle w:val="2"/>
        <w:spacing w:line="336" w:lineRule="auto"/>
        <w:rPr>
          <w:rFonts w:ascii="돋움" w:eastAsia="돋움" w:hAnsi="돋움"/>
          <w:color w:val="000000" w:themeColor="text1"/>
        </w:rPr>
      </w:pPr>
      <w:r w:rsidRPr="00F4433D">
        <w:rPr>
          <w:rFonts w:ascii="돋움" w:eastAsia="돋움" w:hAnsi="돋움"/>
          <w:color w:val="000000" w:themeColor="text1"/>
        </w:rPr>
        <w:t xml:space="preserve">3. </w:t>
      </w:r>
      <w:r w:rsidR="000D59A0" w:rsidRPr="00F4433D">
        <w:rPr>
          <w:rFonts w:ascii="돋움" w:eastAsia="돋움" w:hAnsi="돋움" w:hint="eastAsia"/>
          <w:color w:val="000000" w:themeColor="text1"/>
        </w:rPr>
        <w:t xml:space="preserve">2·3차 국가보고서 제3호와 관련하여 대한민국 정부는 </w:t>
      </w:r>
      <w:r w:rsidR="00CD285C" w:rsidRPr="00F4433D">
        <w:rPr>
          <w:rFonts w:ascii="돋움" w:eastAsia="돋움" w:hAnsi="돋움" w:hint="eastAsia"/>
          <w:color w:val="000000" w:themeColor="text1"/>
        </w:rPr>
        <w:t xml:space="preserve">2019년 7월 1일에 </w:t>
      </w:r>
      <w:r w:rsidR="00B2464C" w:rsidRPr="00F4433D">
        <w:rPr>
          <w:rFonts w:ascii="돋움" w:eastAsia="돋움" w:hAnsi="돋움" w:hint="eastAsia"/>
          <w:color w:val="000000" w:themeColor="text1"/>
        </w:rPr>
        <w:t>장애</w:t>
      </w:r>
      <w:r w:rsidR="00CD285C" w:rsidRPr="00F4433D">
        <w:rPr>
          <w:rFonts w:ascii="돋움" w:eastAsia="돋움" w:hAnsi="돋움" w:hint="eastAsia"/>
          <w:color w:val="000000" w:themeColor="text1"/>
        </w:rPr>
        <w:t xml:space="preserve">등급제 개편을 시행하여 “장애등급” 구분을 완화하고 ‘서비스 지원 종합조사’를 도입하는 등 </w:t>
      </w:r>
      <w:r w:rsidR="000D59A0" w:rsidRPr="00F4433D">
        <w:rPr>
          <w:rFonts w:ascii="돋움" w:eastAsia="돋움" w:hAnsi="돋움" w:hint="eastAsia"/>
          <w:color w:val="000000" w:themeColor="text1"/>
        </w:rPr>
        <w:t>장애인의 개별 특성에 맞는 서비스를 지원할 수 있는 기반을 마련하였다.</w:t>
      </w:r>
    </w:p>
    <w:p w:rsidR="000D59A0" w:rsidRPr="00F4433D" w:rsidRDefault="000D59A0" w:rsidP="000D59A0">
      <w:pPr>
        <w:pStyle w:val="2"/>
        <w:spacing w:line="336" w:lineRule="auto"/>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4. </w:t>
      </w:r>
      <w:r w:rsidR="000D59A0" w:rsidRPr="00F4433D">
        <w:rPr>
          <w:rFonts w:ascii="돋움" w:eastAsia="돋움" w:hAnsi="돋움" w:hint="eastAsia"/>
          <w:color w:val="000000" w:themeColor="text1"/>
        </w:rPr>
        <w:t>또한, 장애인 학대 예방과 학대 피해 장애인의 보호와 지원을 위해 「장애인복지법」에 따른 장애인권익옹호기관을 2019년보다 2개소 추가 설치하여 2022년 기준으로 19개소를 운영하고 있다. 장애인에 대한 학대, 차별, 인권침해에 대하여 체계적으로 대응하기 위하여 장애인</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권익옹호</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기관의 설치지역을 확대해나갈 계획이다.</w:t>
      </w:r>
    </w:p>
    <w:p w:rsidR="000D59A0" w:rsidRPr="00F4433D" w:rsidRDefault="000D59A0" w:rsidP="000D59A0">
      <w:pPr>
        <w:pStyle w:val="2"/>
        <w:spacing w:line="336" w:lineRule="auto"/>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5. </w:t>
      </w:r>
      <w:r w:rsidR="000D59A0" w:rsidRPr="00F4433D">
        <w:rPr>
          <w:rFonts w:ascii="돋움" w:eastAsia="돋움" w:hAnsi="돋움" w:hint="eastAsia"/>
          <w:color w:val="000000" w:themeColor="text1"/>
        </w:rPr>
        <w:t>장애인 범죄피해자의 보호를 위하여 전국 60개의 범죄피해자 지원센터와 16개 범죄피해 트라우마 통합지원기관을 통해 지원하고 있으며, 장애인의 접근성을 높이기 위하여 전화</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신청을 통한 가정방문 상담과 기관내 장애인 편의시설 제공, 종사자 인식개선 교육 등을 지속하고 있다.</w:t>
      </w:r>
    </w:p>
    <w:p w:rsidR="000D59A0" w:rsidRPr="00F4433D" w:rsidRDefault="000D59A0" w:rsidP="000D59A0">
      <w:pPr>
        <w:pStyle w:val="2"/>
        <w:spacing w:line="336" w:lineRule="auto"/>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6. </w:t>
      </w:r>
      <w:r w:rsidR="000D59A0" w:rsidRPr="00F4433D">
        <w:rPr>
          <w:rFonts w:ascii="돋움" w:eastAsia="돋움" w:hAnsi="돋움" w:hint="eastAsia"/>
          <w:color w:val="000000" w:themeColor="text1"/>
        </w:rPr>
        <w:t>대한민국 정부는 장애인의 사회통합과 참여를 위해 바람직한 정책대안을 모색하기</w:t>
      </w:r>
      <w:r w:rsidR="00B2464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위하여 장애계, 전문가 등과 지속적으로 소통을 이어가고 있다. 장애인복지법 제11조에 근거한 장애인정책조정위원회를 개최하여 장애인 정책의 주요 사항을 논의하고 있으며, 보다 구체적이고 실무적인 논의가 이루어질 수 있도록 세부 전문 분과위원회를 구성하여 운영 중이다. 복지, 건강, 권익 분야를 논의하는 1분과와 교육, 문화,</w:t>
      </w:r>
      <w:r w:rsidR="00EB5D0E" w:rsidRPr="00F4433D">
        <w:rPr>
          <w:rFonts w:ascii="돋움" w:eastAsia="돋움" w:hAnsi="돋움"/>
          <w:color w:val="000000" w:themeColor="text1"/>
        </w:rPr>
        <w:t xml:space="preserve"> </w:t>
      </w:r>
      <w:r w:rsidR="000D59A0" w:rsidRPr="00F4433D">
        <w:rPr>
          <w:rFonts w:ascii="돋움" w:eastAsia="돋움" w:hAnsi="돋움" w:hint="eastAsia"/>
          <w:color w:val="000000" w:themeColor="text1"/>
        </w:rPr>
        <w:t>경제, 사회참여 분야를 논의하는 2분과로 보다 심도</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깊은 논의가 이루어질 수 있도록 하였다.</w:t>
      </w:r>
    </w:p>
    <w:p w:rsidR="000D59A0" w:rsidRPr="00F4433D" w:rsidRDefault="000D59A0" w:rsidP="000D59A0">
      <w:pPr>
        <w:pStyle w:val="8"/>
        <w:snapToGrid w:val="0"/>
        <w:spacing w:line="336" w:lineRule="auto"/>
        <w:rPr>
          <w:rFonts w:ascii="돋움" w:eastAsia="돋움" w:hAnsi="돋움"/>
          <w:color w:val="000000" w:themeColor="text1"/>
        </w:rPr>
      </w:pPr>
    </w:p>
    <w:p w:rsidR="000D59A0" w:rsidRPr="00F4433D" w:rsidRDefault="00F41F0E" w:rsidP="00F41F0E">
      <w:pPr>
        <w:pStyle w:val="8"/>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lastRenderedPageBreak/>
        <w:t xml:space="preserve">7. </w:t>
      </w:r>
      <w:r w:rsidR="000D59A0" w:rsidRPr="00F4433D">
        <w:rPr>
          <w:rFonts w:ascii="돋움" w:eastAsia="돋움" w:hAnsi="돋움" w:hint="eastAsia"/>
          <w:color w:val="000000" w:themeColor="text1"/>
        </w:rPr>
        <w:t xml:space="preserve">제2·3차 국가보고서 제6호의 답변에 보충하여 대한민국은 「장애인복지법」 제15조를 2021년 12월에 개정하여 정신장애인의 </w:t>
      </w:r>
      <w:r w:rsidR="00B2464C" w:rsidRPr="00F4433D">
        <w:rPr>
          <w:rFonts w:ascii="돋움" w:eastAsia="돋움" w:hAnsi="돋움" w:hint="eastAsia"/>
          <w:color w:val="000000" w:themeColor="text1"/>
        </w:rPr>
        <w:t>「장애인복지법」</w:t>
      </w:r>
      <w:r w:rsidR="000D59A0" w:rsidRPr="00F4433D">
        <w:rPr>
          <w:rFonts w:ascii="돋움" w:eastAsia="돋움" w:hAnsi="돋움" w:hint="eastAsia"/>
          <w:color w:val="000000" w:themeColor="text1"/>
        </w:rPr>
        <w:t>적용 제한 규정을 삭제하였음을 밝힌다. 관련 법의 개정에 따라 정신장애인도 장애인복지법에 따른 서비스를 선택할 수 있도록 하였으며, 2022년 12월 법의 시행을 앞두고 정신장애인이 실효성</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있는 서비스를 제공할 수 있는 방안에 대해 연구를 진행 중이다.</w:t>
      </w:r>
    </w:p>
    <w:p w:rsidR="000D59A0" w:rsidRPr="00F4433D" w:rsidRDefault="000D59A0">
      <w:pPr>
        <w:rPr>
          <w:rFonts w:ascii="돋움" w:eastAsia="돋움" w:hAnsi="돋움"/>
          <w:color w:val="000000" w:themeColor="text1"/>
          <w:szCs w:val="20"/>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2에 대한 보완 &gt;</w:t>
      </w: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8. </w:t>
      </w:r>
      <w:r w:rsidR="000D59A0" w:rsidRPr="00F4433D">
        <w:rPr>
          <w:rFonts w:ascii="돋움" w:eastAsia="돋움" w:hAnsi="돋움" w:hint="eastAsia"/>
          <w:color w:val="000000" w:themeColor="text1"/>
        </w:rPr>
        <w:t xml:space="preserve">대한민국 정부는 2019년 7월 </w:t>
      </w:r>
      <w:r w:rsidR="00B2464C" w:rsidRPr="00F4433D">
        <w:rPr>
          <w:rFonts w:ascii="돋움" w:eastAsia="돋움" w:hAnsi="돋움" w:hint="eastAsia"/>
          <w:color w:val="000000" w:themeColor="text1"/>
        </w:rPr>
        <w:t>「장애인복지법」</w:t>
      </w:r>
      <w:r w:rsidR="000D59A0" w:rsidRPr="00F4433D">
        <w:rPr>
          <w:rFonts w:ascii="돋움" w:eastAsia="돋움" w:hAnsi="돋움" w:hint="eastAsia"/>
          <w:color w:val="000000" w:themeColor="text1"/>
        </w:rPr>
        <w:t>을 개정하여 기존 1~6등급으로 구분하는 장애등급을 폐지하였다. 현재는 장애</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정도가 심한 장애인과 심하지 않은 장애인 두 단계로 구분하고 있으며, 이와 함께 개별 장애인의 서비스 필요도를 조사할 수 있도록 ‘서비스</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지원 종합조사’를 도입하였다. 종합조사는 사회적 모델을 반영하여 기능</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제한 영역, 사회활동 영역, 가구</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환경 영역을 포함하는 조사항목으로 구성되어있다.</w:t>
      </w:r>
    </w:p>
    <w:p w:rsidR="000D59A0" w:rsidRPr="00F4433D" w:rsidRDefault="000D59A0" w:rsidP="000D59A0">
      <w:pPr>
        <w:pStyle w:val="8"/>
        <w:snapToGrid w:val="0"/>
        <w:spacing w:line="336" w:lineRule="auto"/>
        <w:rPr>
          <w:rFonts w:ascii="돋움" w:eastAsia="돋움" w:hAnsi="돋움"/>
          <w:color w:val="000000" w:themeColor="text1"/>
        </w:rPr>
      </w:pPr>
    </w:p>
    <w:p w:rsidR="000D59A0" w:rsidRPr="00F4433D" w:rsidRDefault="00F41F0E" w:rsidP="00F41F0E">
      <w:pPr>
        <w:pStyle w:val="8"/>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9. </w:t>
      </w:r>
      <w:r w:rsidR="000D59A0" w:rsidRPr="00F4433D">
        <w:rPr>
          <w:rFonts w:ascii="돋움" w:eastAsia="돋움" w:hAnsi="돋움" w:hint="eastAsia"/>
          <w:color w:val="000000" w:themeColor="text1"/>
        </w:rPr>
        <w:t>기존의 의학적 기준만으로 등급을 구분하던 방식에서 종합조사를 거쳐 장애인의 특성에 따라 필요한 사회복지 서비스 급여량을 결정하도록 하였으며, 적용하는 서비스 분야를 단계적으로 확대하고 있다. 2019년 1단계로 활동지원, 보조기기, 거주지원, 주간활동, 응급안전알림 서비스 등을 적용하였으며, 2단계로 주차표지, 장애인특별이동차량 지원 등까지 확대 적용하였다. 앞으로 소득활동 영역까지 적용하여 취업,</w:t>
      </w:r>
      <w:r w:rsidR="00251F6C" w:rsidRPr="00F4433D">
        <w:rPr>
          <w:rFonts w:ascii="돋움" w:eastAsia="돋움" w:hAnsi="돋움"/>
          <w:color w:val="000000" w:themeColor="text1"/>
        </w:rPr>
        <w:t xml:space="preserve"> </w:t>
      </w:r>
      <w:r w:rsidR="000D59A0" w:rsidRPr="00F4433D">
        <w:rPr>
          <w:rFonts w:ascii="돋움" w:eastAsia="돋움" w:hAnsi="돋움" w:hint="eastAsia"/>
          <w:color w:val="000000" w:themeColor="text1"/>
        </w:rPr>
        <w:t>훈련 연계 등도 맞춤형으로 적용할 수 있도록 시범사업을 진행하고 있다.</w:t>
      </w:r>
    </w:p>
    <w:p w:rsidR="000D59A0" w:rsidRPr="00F4433D" w:rsidRDefault="000D59A0" w:rsidP="000D59A0">
      <w:pPr>
        <w:pStyle w:val="8"/>
        <w:snapToGrid w:val="0"/>
        <w:spacing w:line="336" w:lineRule="auto"/>
        <w:rPr>
          <w:rFonts w:ascii="돋움" w:eastAsia="돋움" w:hAnsi="돋움"/>
          <w:color w:val="000000" w:themeColor="text1"/>
        </w:rPr>
      </w:pPr>
    </w:p>
    <w:p w:rsidR="00CD285C" w:rsidRPr="00F4433D" w:rsidRDefault="00F41F0E" w:rsidP="00CD285C">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10. </w:t>
      </w:r>
      <w:r w:rsidR="00B2464C" w:rsidRPr="00F4433D">
        <w:rPr>
          <w:rFonts w:ascii="돋움" w:eastAsia="돋움" w:hAnsi="돋움" w:hint="eastAsia"/>
          <w:color w:val="000000" w:themeColor="text1"/>
        </w:rPr>
        <w:t>장애</w:t>
      </w:r>
      <w:r w:rsidR="000D59A0" w:rsidRPr="00F4433D">
        <w:rPr>
          <w:rFonts w:ascii="돋움" w:eastAsia="돋움" w:hAnsi="돋움" w:hint="eastAsia"/>
          <w:color w:val="000000" w:themeColor="text1"/>
        </w:rPr>
        <w:t>등급제를 폐지하고 장애인 중심의 서비스 지원체계를 구축하기 위하여 2013년부터 약 70여 차례의 토론회, 공청회, 설명회 등을 진행</w:t>
      </w:r>
      <w:r w:rsidR="00CD285C" w:rsidRPr="00F4433D">
        <w:rPr>
          <w:rFonts w:ascii="돋움" w:eastAsia="돋움" w:hAnsi="돋움" w:hint="eastAsia"/>
          <w:color w:val="000000" w:themeColor="text1"/>
        </w:rPr>
        <w:t>하고, 2017년부터 2019년까지 장애인단체와 관련 전문가가 참여하는 민관협의체를 구성하여 11차례의 회의를 거쳤으며, 이 과정에서 장애인의 다양한 특성을 고려하는 맞춤형 서비스를 제공할 수 있도록 세부 지침을 마련하였다.</w:t>
      </w:r>
    </w:p>
    <w:p w:rsidR="00CD285C" w:rsidRPr="00F4433D" w:rsidRDefault="00CD285C" w:rsidP="00CD285C">
      <w:pPr>
        <w:pStyle w:val="a3"/>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1</w:t>
      </w:r>
      <w:r w:rsidRPr="00F4433D">
        <w:rPr>
          <w:rFonts w:ascii="돋움" w:eastAsia="돋움" w:hAnsi="돋움"/>
          <w:color w:val="000000" w:themeColor="text1"/>
        </w:rPr>
        <w:t xml:space="preserve">1. </w:t>
      </w:r>
      <w:r w:rsidR="00B2464C" w:rsidRPr="00F4433D">
        <w:rPr>
          <w:rFonts w:ascii="돋움" w:eastAsia="돋움" w:hAnsi="돋움" w:hint="eastAsia"/>
          <w:color w:val="000000" w:themeColor="text1"/>
        </w:rPr>
        <w:t>장애등급제</w:t>
      </w:r>
      <w:r w:rsidR="000D59A0" w:rsidRPr="00F4433D">
        <w:rPr>
          <w:rFonts w:ascii="돋움" w:eastAsia="돋움" w:hAnsi="돋움" w:hint="eastAsia"/>
          <w:color w:val="000000" w:themeColor="text1"/>
        </w:rPr>
        <w:t xml:space="preserve">의 폐지와 함께 2019년 7월부터 활동지원서비스 신청대상을 모든 장애인으로 확대하였다. </w:t>
      </w:r>
      <w:r w:rsidR="00B2464C" w:rsidRPr="00F4433D">
        <w:rPr>
          <w:rFonts w:ascii="돋움" w:eastAsia="돋움" w:hAnsi="돋움" w:hint="eastAsia"/>
          <w:color w:val="000000" w:themeColor="text1"/>
        </w:rPr>
        <w:t>장애</w:t>
      </w:r>
      <w:r w:rsidR="000D59A0" w:rsidRPr="00F4433D">
        <w:rPr>
          <w:rFonts w:ascii="돋움" w:eastAsia="돋움" w:hAnsi="돋움" w:hint="eastAsia"/>
          <w:color w:val="000000" w:themeColor="text1"/>
        </w:rPr>
        <w:t>등급제도 폐지 이전에는 기존의 3등급까지만 신청 가능했던 것이 전체 등록 장애인으로 확대되어 모든 장애인이 신청할 수 있게 되었다. 이와</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함께 활동지원 본인 부담금을 저소득층에게 더욱 감면하는 등 본인 부담을 줄이고자 개편하였다. 이에 따라 장애인활동지원서비스 예산이 국고</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기준 2018년 6,907억원에서 2022년 1조 7,405억으로 152% 증가하였다. </w:t>
      </w:r>
    </w:p>
    <w:p w:rsidR="000D59A0" w:rsidRPr="00F4433D" w:rsidRDefault="000D59A0" w:rsidP="000D59A0">
      <w:pPr>
        <w:pStyle w:val="2"/>
        <w:spacing w:line="336" w:lineRule="auto"/>
        <w:rPr>
          <w:rFonts w:ascii="돋움" w:eastAsia="돋움" w:hAnsi="돋움"/>
          <w:color w:val="000000" w:themeColor="text1"/>
        </w:rPr>
      </w:pPr>
    </w:p>
    <w:p w:rsidR="000D59A0" w:rsidRPr="00F4433D" w:rsidRDefault="00F41F0E" w:rsidP="00F41F0E">
      <w:pPr>
        <w:pStyle w:val="2"/>
        <w:spacing w:line="336" w:lineRule="auto"/>
        <w:rPr>
          <w:rFonts w:ascii="돋움" w:eastAsia="돋움" w:hAnsi="돋움"/>
          <w:color w:val="000000" w:themeColor="text1"/>
        </w:rPr>
      </w:pPr>
      <w:r w:rsidRPr="00F4433D">
        <w:rPr>
          <w:rFonts w:ascii="돋움" w:eastAsia="돋움" w:hAnsi="돋움" w:hint="eastAsia"/>
          <w:color w:val="000000" w:themeColor="text1"/>
        </w:rPr>
        <w:t>1</w:t>
      </w:r>
      <w:r w:rsidRPr="00F4433D">
        <w:rPr>
          <w:rFonts w:ascii="돋움" w:eastAsia="돋움" w:hAnsi="돋움"/>
          <w:color w:val="000000" w:themeColor="text1"/>
        </w:rPr>
        <w:t xml:space="preserve">2. </w:t>
      </w:r>
      <w:r w:rsidR="000D59A0" w:rsidRPr="00F4433D">
        <w:rPr>
          <w:rFonts w:ascii="돋움" w:eastAsia="돋움" w:hAnsi="돋움" w:hint="eastAsia"/>
          <w:color w:val="000000" w:themeColor="text1"/>
        </w:rPr>
        <w:t>발달장애인지원사업 예산은 발달장애인 주간활동서비스(’19.3월) 및 방과후 활동서비스 도입(’19.9월) 등을 통해 2019년 427억원에서 2022년 2,080억원으로 대폭 확대되었다. 특히, 최중증 발달장애인에 대한 체계적인 지원과 국가의 책임을 강화하기 위해 발달장애인법을 개정(’22.5월)하였고, 24시간 돌봄 시범사업(’22~’24년) 등을 실시하고 있다.</w:t>
      </w:r>
    </w:p>
    <w:p w:rsidR="000D59A0" w:rsidRPr="00F4433D" w:rsidRDefault="000D59A0">
      <w:pPr>
        <w:rPr>
          <w:rFonts w:ascii="돋움" w:eastAsia="돋움" w:hAnsi="돋움"/>
          <w:color w:val="000000" w:themeColor="text1"/>
          <w:szCs w:val="20"/>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3에 대한 보완 &gt;</w:t>
      </w:r>
    </w:p>
    <w:p w:rsidR="000D59A0" w:rsidRPr="00F4433D" w:rsidRDefault="00F41F0E" w:rsidP="00F41F0E">
      <w:pPr>
        <w:pStyle w:val="4"/>
        <w:spacing w:line="336" w:lineRule="auto"/>
        <w:rPr>
          <w:rFonts w:ascii="돋움" w:eastAsia="돋움" w:hAnsi="돋움"/>
          <w:color w:val="000000" w:themeColor="text1"/>
        </w:rPr>
      </w:pPr>
      <w:r w:rsidRPr="00F4433D">
        <w:rPr>
          <w:rFonts w:ascii="돋움" w:eastAsia="돋움" w:hAnsi="돋움" w:hint="eastAsia"/>
          <w:color w:val="000000" w:themeColor="text1"/>
        </w:rPr>
        <w:lastRenderedPageBreak/>
        <w:t>13</w:t>
      </w:r>
      <w:r w:rsidRPr="00F4433D">
        <w:rPr>
          <w:rFonts w:ascii="돋움" w:eastAsia="돋움" w:hAnsi="돋움"/>
          <w:color w:val="000000" w:themeColor="text1"/>
        </w:rPr>
        <w:t xml:space="preserve">. </w:t>
      </w:r>
      <w:r w:rsidR="000D59A0" w:rsidRPr="00F4433D">
        <w:rPr>
          <w:rFonts w:ascii="돋움" w:eastAsia="돋움" w:hAnsi="돋움" w:hint="eastAsia"/>
          <w:color w:val="000000" w:themeColor="text1"/>
        </w:rPr>
        <w:t>대한민국 정부는 장애인권리협약의 선택의정서가 협약의 이행을 실효성 있게 보장하기</w:t>
      </w:r>
      <w:r w:rsidR="00C10A1A"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위한 장치라는 점을 이해하고</w:t>
      </w:r>
      <w:r w:rsidR="002F0577">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있으며, 이를 비준하기</w:t>
      </w:r>
      <w:r w:rsidR="002F0577">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위한 노력을 지속하였다. </w:t>
      </w:r>
      <w:r w:rsidR="00C10A1A" w:rsidRPr="00F4433D">
        <w:rPr>
          <w:rFonts w:ascii="돋움" w:eastAsia="돋움" w:hAnsi="돋움" w:hint="eastAsia"/>
          <w:color w:val="000000" w:themeColor="text1"/>
        </w:rPr>
        <w:t>「</w:t>
      </w:r>
      <w:r w:rsidR="000D59A0" w:rsidRPr="00F4433D">
        <w:rPr>
          <w:rFonts w:ascii="돋움" w:eastAsia="돋움" w:hAnsi="돋움" w:hint="eastAsia"/>
          <w:color w:val="000000" w:themeColor="text1"/>
        </w:rPr>
        <w:t>장애인차별금지 및 권리구제에 관한 법률</w:t>
      </w:r>
      <w:r w:rsidR="00C10A1A" w:rsidRPr="00F4433D">
        <w:rPr>
          <w:rFonts w:ascii="돋움" w:eastAsia="돋움" w:hAnsi="돋움" w:hint="eastAsia"/>
          <w:color w:val="000000" w:themeColor="text1"/>
        </w:rPr>
        <w:t>」</w:t>
      </w:r>
      <w:r w:rsidR="000D59A0" w:rsidRPr="00F4433D">
        <w:rPr>
          <w:rFonts w:ascii="돋움" w:eastAsia="돋움" w:hAnsi="돋움" w:hint="eastAsia"/>
          <w:color w:val="000000" w:themeColor="text1"/>
        </w:rPr>
        <w:t>에 따른 권리구제 제반 절차 들을 검토하여 선택의정서 비준을 적극 추진하였으며, 2021년 12월 국무회의를 거쳐 선택의정서 비준안을 국회에 제출하였다. 현재 국회에서 비준안을 심사 중으로 국회 의결에 따라 선택의정서가 비준된다면 협약상 권리가 보장될 수 있도록 제도적 준비 등을 추진할 계획이다.</w:t>
      </w:r>
    </w:p>
    <w:p w:rsidR="000D59A0" w:rsidRPr="00F4433D" w:rsidRDefault="000D59A0">
      <w:pPr>
        <w:rPr>
          <w:rFonts w:ascii="돋움" w:eastAsia="돋움" w:hAnsi="돋움"/>
          <w:color w:val="000000" w:themeColor="text1"/>
          <w:szCs w:val="20"/>
        </w:rPr>
      </w:pPr>
    </w:p>
    <w:p w:rsidR="00D129FA" w:rsidRPr="00F4433D" w:rsidRDefault="00D129FA" w:rsidP="00D129FA">
      <w:pPr>
        <w:wordWrap/>
        <w:snapToGrid w:val="0"/>
        <w:spacing w:after="0" w:line="336" w:lineRule="auto"/>
        <w:jc w:val="center"/>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B. 구체적 권리</w:t>
      </w:r>
    </w:p>
    <w:p w:rsidR="00D129FA" w:rsidRPr="00F4433D" w:rsidRDefault="00D129FA" w:rsidP="00D129FA">
      <w:pPr>
        <w:wordWrap/>
        <w:snapToGrid w:val="0"/>
        <w:spacing w:after="0" w:line="336" w:lineRule="auto"/>
        <w:jc w:val="center"/>
        <w:textAlignment w:val="baseline"/>
        <w:rPr>
          <w:rFonts w:ascii="돋움" w:eastAsia="돋움" w:hAnsi="돋움" w:cs="굴림"/>
          <w:b/>
          <w:bCs/>
          <w:color w:val="000000" w:themeColor="text1"/>
          <w:kern w:val="0"/>
          <w:szCs w:val="20"/>
        </w:rPr>
      </w:pPr>
    </w:p>
    <w:p w:rsidR="00D129FA" w:rsidRPr="00F4433D" w:rsidRDefault="00D129FA" w:rsidP="00D129FA">
      <w:pPr>
        <w:wordWrap/>
        <w:snapToGrid w:val="0"/>
        <w:spacing w:after="0" w:line="336" w:lineRule="auto"/>
        <w:jc w:val="center"/>
        <w:textAlignment w:val="baseline"/>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평등 및 비차별(제5조)</w:t>
      </w:r>
    </w:p>
    <w:p w:rsidR="00D129FA" w:rsidRPr="00F4433D" w:rsidRDefault="00D129FA">
      <w:pPr>
        <w:rPr>
          <w:rFonts w:ascii="돋움" w:eastAsia="돋움" w:hAnsi="돋움"/>
          <w:color w:val="000000" w:themeColor="text1"/>
          <w:szCs w:val="20"/>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4-a에 대한 보완 &gt;</w:t>
      </w:r>
    </w:p>
    <w:p w:rsidR="000D59A0" w:rsidRPr="00F4433D" w:rsidRDefault="00F41F0E" w:rsidP="00F41F0E">
      <w:pPr>
        <w:pStyle w:val="7"/>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14</w:t>
      </w:r>
      <w:r w:rsidRPr="00F4433D">
        <w:rPr>
          <w:rFonts w:ascii="돋움" w:eastAsia="돋움" w:hAnsi="돋움"/>
          <w:color w:val="000000" w:themeColor="text1"/>
        </w:rPr>
        <w:t xml:space="preserve">. </w:t>
      </w:r>
      <w:r w:rsidR="000D59A0" w:rsidRPr="00F4433D">
        <w:rPr>
          <w:rFonts w:ascii="돋움" w:eastAsia="돋움" w:hAnsi="돋움" w:hint="eastAsia"/>
          <w:color w:val="000000" w:themeColor="text1"/>
        </w:rPr>
        <w:t xml:space="preserve">국가인권위원회는 예산 및 조직의 독립성 강화를 위해 2021년 2월 국가인권위원회를 「국가재정법」 제40조에 따른 독립기관으로 명시하였다. 현재 국가인권위원회의 조직 및 운영에 관한 사항을 규칙으로 정할 수 있도록 하는 내용의 </w:t>
      </w:r>
      <w:r w:rsidR="000D59A0" w:rsidRPr="00F4433D">
        <w:rPr>
          <w:rFonts w:ascii="MS Mincho" w:eastAsia="MS Mincho" w:hAnsi="MS Mincho" w:cs="MS Mincho" w:hint="eastAsia"/>
          <w:color w:val="000000" w:themeColor="text1"/>
        </w:rPr>
        <w:t>｢</w:t>
      </w:r>
      <w:r w:rsidR="000D59A0" w:rsidRPr="00F4433D">
        <w:rPr>
          <w:rFonts w:ascii="돋움" w:eastAsia="돋움" w:hAnsi="돋움" w:cs="나눔고딕" w:hint="eastAsia"/>
          <w:color w:val="000000" w:themeColor="text1"/>
        </w:rPr>
        <w:t>국가인권위원회법</w:t>
      </w:r>
      <w:r w:rsidR="000D59A0" w:rsidRPr="00F4433D">
        <w:rPr>
          <w:rFonts w:ascii="돋움" w:eastAsia="돋움" w:hAnsi="돋움" w:hint="eastAsia"/>
          <w:color w:val="000000" w:themeColor="text1"/>
        </w:rPr>
        <w:t xml:space="preserve"> 일부개정법률안</w:t>
      </w:r>
      <w:r w:rsidR="000D59A0" w:rsidRPr="00F4433D">
        <w:rPr>
          <w:rFonts w:ascii="MS Mincho" w:eastAsia="MS Mincho" w:hAnsi="MS Mincho" w:cs="MS Mincho" w:hint="eastAsia"/>
          <w:color w:val="000000" w:themeColor="text1"/>
        </w:rPr>
        <w:t>｣</w:t>
      </w:r>
      <w:r w:rsidR="000D59A0" w:rsidRPr="00F4433D">
        <w:rPr>
          <w:rFonts w:ascii="돋움" w:eastAsia="돋움" w:hAnsi="돋움" w:cs="나눔고딕" w:hint="eastAsia"/>
          <w:color w:val="000000" w:themeColor="text1"/>
        </w:rPr>
        <w:t>을</w:t>
      </w:r>
      <w:r w:rsidR="000D59A0" w:rsidRPr="00F4433D">
        <w:rPr>
          <w:rFonts w:ascii="돋움" w:eastAsia="돋움" w:hAnsi="돋움" w:hint="eastAsia"/>
          <w:color w:val="000000" w:themeColor="text1"/>
        </w:rPr>
        <w:t xml:space="preserve"> 마련, 개정을 추진 중이다.</w:t>
      </w:r>
    </w:p>
    <w:p w:rsidR="000D59A0" w:rsidRPr="00F4433D" w:rsidRDefault="000D59A0">
      <w:pPr>
        <w:rPr>
          <w:rFonts w:ascii="돋움" w:eastAsia="돋움" w:hAnsi="돋움"/>
          <w:color w:val="000000" w:themeColor="text1"/>
          <w:szCs w:val="20"/>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4-b에 대한 보완 &gt;</w:t>
      </w:r>
    </w:p>
    <w:p w:rsidR="000D59A0" w:rsidRPr="00F4433D" w:rsidRDefault="00F41F0E" w:rsidP="00F41F0E">
      <w:pPr>
        <w:pStyle w:val="4"/>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15</w:t>
      </w:r>
      <w:r w:rsidRPr="00F4433D">
        <w:rPr>
          <w:rFonts w:ascii="돋움" w:eastAsia="돋움" w:hAnsi="돋움"/>
          <w:color w:val="000000" w:themeColor="text1"/>
        </w:rPr>
        <w:t xml:space="preserve">. </w:t>
      </w:r>
      <w:r w:rsidR="000D59A0" w:rsidRPr="00F4433D">
        <w:rPr>
          <w:rFonts w:ascii="돋움" w:eastAsia="돋움" w:hAnsi="돋움" w:hint="eastAsia"/>
          <w:color w:val="000000" w:themeColor="text1"/>
        </w:rPr>
        <w:t>대한민국 정부는 재판</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받을 권리와 법 앞의 평등을 실질적으로 보장하기 위하여 소송비용을 지출할 자금능력이 부족한 사람의 신청 또는 법원의 직권으로 국가에서 소송비용을 대납하는 소송구조 제도를 </w:t>
      </w:r>
      <w:r w:rsidR="000D59A0" w:rsidRPr="00F4433D">
        <w:rPr>
          <w:rFonts w:ascii="Cambria" w:eastAsia="돋움" w:hAnsi="Cambria" w:cs="Cambria"/>
          <w:color w:val="000000" w:themeColor="text1"/>
        </w:rPr>
        <w:t>⌜</w:t>
      </w:r>
      <w:r w:rsidR="000D59A0" w:rsidRPr="00F4433D">
        <w:rPr>
          <w:rFonts w:ascii="돋움" w:eastAsia="돋움" w:hAnsi="돋움" w:cs="나눔고딕" w:hint="eastAsia"/>
          <w:color w:val="000000" w:themeColor="text1"/>
        </w:rPr>
        <w:t>민사소송법</w:t>
      </w:r>
      <w:r w:rsidR="000D59A0" w:rsidRPr="00F4433D">
        <w:rPr>
          <w:rFonts w:ascii="Cambria" w:eastAsia="돋움" w:hAnsi="Cambria" w:cs="Cambria"/>
          <w:color w:val="000000" w:themeColor="text1"/>
        </w:rPr>
        <w:t>⌟</w:t>
      </w:r>
      <w:r w:rsidR="000D59A0" w:rsidRPr="00F4433D">
        <w:rPr>
          <w:rFonts w:ascii="돋움" w:eastAsia="돋움" w:hAnsi="돋움" w:hint="eastAsia"/>
          <w:color w:val="000000" w:themeColor="text1"/>
        </w:rPr>
        <w:t xml:space="preserve"> 제128조에 따라 운영하고 있다. 민사소송사건에서의 소송</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구조의 요건은 소송비용을 지출할 자금능력이 부족할 것과 소송에서 패소할 것이 분명하지 않을 것이라는 두 가지 요건이 필요하나, 「장애인연금법」에 따른 수급자에 대하여는 자금능력이 부족한 것으로 간주하고 다른 요건만을 심사하도록 소송구조 요건을 완화하고 있다. 개인파산ㆍ개인회생 사건에서 일정한 요건을 갖춘 사람에 대하여 소송구조를 하고 있으며, 「장애인복지법」에 따른 장애인, </w:t>
      </w:r>
      <w:r w:rsidR="009F5782">
        <w:rPr>
          <w:rFonts w:ascii="돋움" w:eastAsia="돋움" w:hAnsi="돋움" w:hint="eastAsia"/>
          <w:color w:val="000000" w:themeColor="text1"/>
        </w:rPr>
        <w:t>「고엽제후유</w:t>
      </w:r>
      <w:r w:rsidR="000D59A0" w:rsidRPr="00F4433D">
        <w:rPr>
          <w:rFonts w:ascii="돋움" w:eastAsia="돋움" w:hAnsi="돋움" w:hint="eastAsia"/>
          <w:color w:val="000000" w:themeColor="text1"/>
        </w:rPr>
        <w:t>증 등 환자지원 및 단체설립에 관한 법률」에 따른 장애등급 판정자, 「보훈보상대상자 지원에 관한 법률」에 따른 상이등급판정자에게 송달료와 변호사비용을 지원하고 있다.</w:t>
      </w:r>
    </w:p>
    <w:p w:rsidR="000D59A0" w:rsidRPr="00F4433D" w:rsidRDefault="000D59A0" w:rsidP="000D59A0">
      <w:pPr>
        <w:pStyle w:val="4"/>
        <w:snapToGrid w:val="0"/>
        <w:spacing w:line="336" w:lineRule="auto"/>
        <w:rPr>
          <w:rFonts w:ascii="돋움" w:eastAsia="돋움" w:hAnsi="돋움"/>
          <w:color w:val="000000" w:themeColor="text1"/>
        </w:rPr>
      </w:pPr>
    </w:p>
    <w:p w:rsidR="000D59A0" w:rsidRPr="00F4433D" w:rsidRDefault="00F41F0E" w:rsidP="00F41F0E">
      <w:pPr>
        <w:pStyle w:val="4"/>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 xml:space="preserve">16. </w:t>
      </w:r>
      <w:r w:rsidR="000D59A0" w:rsidRPr="00F4433D">
        <w:rPr>
          <w:rFonts w:ascii="돋움" w:eastAsia="돋움" w:hAnsi="돋움" w:hint="eastAsia"/>
          <w:color w:val="000000" w:themeColor="text1"/>
        </w:rPr>
        <w:t>대한민국 정부는 사회적 약자</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계층의 재판</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받을 권리가 위축되지 않도록 소송구조제도의 적극적 운영을 각급 법원에 요청하고 있으며, 장애인 등 사회적 약자들이 소송구조제도의 도움을 받을 수 있도록 매체를 통한 소송구조 홍보를 하고, 각급 법원 및 유관기관에 소송구조제도 안내 소책자와 리플릿을 비치하여 이용자에게 안내하고 있다. 또한 대한민국 정부는 장애인이 사법서비스를 이용하는데 어려움이나 부당한 차별이 없도록 장애인 등을 위한 사회적 약자 우선지원창구, 사법접근센터 유관기관 상담 등 전문적이고 체계적인 물적ㆍ인적 지원서비스를 제공함으로써 사회적 약자의 소송</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접근성 제고를 위한 노력을 지속하고 있다.</w:t>
      </w:r>
    </w:p>
    <w:p w:rsidR="000D59A0" w:rsidRPr="00F4433D" w:rsidRDefault="000D59A0">
      <w:pPr>
        <w:rPr>
          <w:rFonts w:ascii="돋움" w:eastAsia="돋움" w:hAnsi="돋움"/>
          <w:color w:val="000000" w:themeColor="text1"/>
          <w:szCs w:val="20"/>
        </w:rPr>
      </w:pPr>
    </w:p>
    <w:p w:rsidR="000D59A0" w:rsidRPr="00F4433D" w:rsidRDefault="00F41F0E" w:rsidP="00F41F0E">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lastRenderedPageBreak/>
        <w:t xml:space="preserve">17. </w:t>
      </w:r>
      <w:r w:rsidR="000D59A0" w:rsidRPr="00F4433D">
        <w:rPr>
          <w:rFonts w:ascii="돋움" w:eastAsia="돋움" w:hAnsi="돋움" w:cs="굴림" w:hint="eastAsia"/>
          <w:color w:val="000000" w:themeColor="text1"/>
          <w:kern w:val="0"/>
          <w:szCs w:val="20"/>
        </w:rPr>
        <w:t xml:space="preserve">시정명령 발부 요건을 완화하기 위하여 「장애인차별금지 및 권리구제 등에 관한 법률」을 개정 2021년 6월 30일에 하였다. 장애인차별시정심의회 개최 시기를 연 1회에서 4회(분기별) 개최로 개정하고, 기존 시정명령의 법정 요건인 ‘피해의 심각성과 공익의 중대성’에 대한 사항을 삭제하였다. 2021년 12월 기준으로 장애인차별행위에 대하여 </w:t>
      </w:r>
      <w:r w:rsidR="006903E2" w:rsidRPr="00F4433D">
        <w:rPr>
          <w:rFonts w:ascii="돋움" w:eastAsia="돋움" w:hAnsi="돋움" w:cs="굴림"/>
          <w:color w:val="000000" w:themeColor="text1"/>
          <w:kern w:val="0"/>
          <w:szCs w:val="20"/>
        </w:rPr>
        <w:t>6</w:t>
      </w:r>
      <w:r w:rsidR="000D59A0" w:rsidRPr="00F4433D">
        <w:rPr>
          <w:rFonts w:ascii="돋움" w:eastAsia="돋움" w:hAnsi="돋움" w:cs="굴림" w:hint="eastAsia"/>
          <w:color w:val="000000" w:themeColor="text1"/>
          <w:kern w:val="0"/>
          <w:szCs w:val="20"/>
        </w:rPr>
        <w:t>건의 시정명령이 발부되었다.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4-c에 대한 보완 &gt;</w:t>
      </w:r>
    </w:p>
    <w:p w:rsidR="000D59A0" w:rsidRPr="00F4433D" w:rsidRDefault="00F41F0E" w:rsidP="00F41F0E">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18. </w:t>
      </w:r>
      <w:r w:rsidR="000D59A0" w:rsidRPr="00F4433D">
        <w:rPr>
          <w:rFonts w:ascii="돋움" w:eastAsia="돋움" w:hAnsi="돋움" w:cs="굴림" w:hint="eastAsia"/>
          <w:color w:val="000000" w:themeColor="text1"/>
          <w:kern w:val="0"/>
          <w:szCs w:val="20"/>
        </w:rPr>
        <w:t>대한민국 정부는 「장애인차별금지 및 권리구제 등에 관한 법률」 제정을 통해 법원이 피해자의 신청이나 청구에 따라 차별</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행위의 중지 등 적절한 임시</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조치나 장애인에 대한 차별적 행위의 중지, 임금 등 근로조건의 개선, 그 시정을 위한 적극적 조치 등의 판결을 할 수 있도록 하는 법원의 구제조치를 도입하였으며, 법원의 적극적인 구제조치 이행을 위하여 2012년부터 대법원 및 각급 법원에서는 매년 1회 법관 및 법원공무원을 대상으로 「장애인복지법」 및 「장애인차별금지 및 권리구제 등에 관한 법률」에 따라 장애</w:t>
      </w:r>
      <w:r w:rsidR="000D59A0"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인식개선교육을 실시하고 있다. 전체 대상자 중 교육을 받은 법관 및 법원공무원은 2020년 기준 83.8%, 2021년 기준 86.5%이다. 장애인식개선교육을 통하여 법관 및 법원공무원의 장애</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인식 수준을 제고하기</w:t>
      </w:r>
      <w:r w:rsidR="00C041BC">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위한 노력을 지속하고 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F41F0E" w:rsidP="00F41F0E">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19. </w:t>
      </w:r>
      <w:r w:rsidR="000D59A0" w:rsidRPr="00F4433D">
        <w:rPr>
          <w:rFonts w:ascii="돋움" w:eastAsia="돋움" w:hAnsi="돋움" w:cs="굴림" w:hint="eastAsia"/>
          <w:color w:val="000000" w:themeColor="text1"/>
          <w:kern w:val="0"/>
          <w:szCs w:val="20"/>
        </w:rPr>
        <w:t>법관 또는 법원공무원에 대한 법정 의무교육인 장애인식개선교육은 장애인의 법률적 능력에 대한 인식 수준을 함양하고 장애인 사법지원 및 사법</w:t>
      </w:r>
      <w:r w:rsidR="00C041BC">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접근성 보장에 관한 내용을 포함하고 있다. 앞으로 교육내용을 지속적으로 보완하여 중지 명령권 필요성 등 장애인 사법접근성과 관련한 사항을 포함 할 예정이다.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4-d에 대한 보완 &gt;</w:t>
      </w:r>
    </w:p>
    <w:p w:rsidR="000D59A0" w:rsidRPr="00F4433D" w:rsidRDefault="00F41F0E" w:rsidP="00F41F0E">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20. </w:t>
      </w:r>
      <w:r w:rsidR="000D59A0" w:rsidRPr="00F4433D">
        <w:rPr>
          <w:rFonts w:ascii="돋움" w:eastAsia="돋움" w:hAnsi="돋움" w:cs="굴림" w:hint="eastAsia"/>
          <w:color w:val="000000" w:themeColor="text1"/>
          <w:kern w:val="0"/>
          <w:szCs w:val="20"/>
        </w:rPr>
        <w:t>법무부가 인권위로부터 통보</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받은 「장애인차별금지 및 권리구제 등에 관한 법률」에 따른 진정</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사건은 2021년 12월 기준으로 총 213건이며, 이중 시정명령은 6건, 종결</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처리는 174건, 진행 중인 건은 33건이다.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4-e에 대한 보완 &gt;</w:t>
      </w:r>
    </w:p>
    <w:p w:rsidR="000D59A0" w:rsidRPr="00F4433D" w:rsidRDefault="00F41F0E" w:rsidP="00F41F0E">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21. </w:t>
      </w:r>
      <w:r w:rsidR="000D59A0" w:rsidRPr="00F4433D">
        <w:rPr>
          <w:rFonts w:ascii="돋움" w:eastAsia="돋움" w:hAnsi="돋움" w:cs="굴림" w:hint="eastAsia"/>
          <w:color w:val="000000" w:themeColor="text1"/>
          <w:kern w:val="0"/>
          <w:szCs w:val="20"/>
        </w:rPr>
        <w:t>「장애인차별금지 및 권리구제 등에 관한 법률」 위반과 관련한 소송으로 법률구조를 받은 사례는 총 13건으로, 2017년 1건, 2018년 4건, 2019년 5건, 2020년 1건, 2021년 2건이 있었다.</w:t>
      </w:r>
    </w:p>
    <w:p w:rsidR="000D59A0" w:rsidRPr="00F4433D" w:rsidRDefault="000D59A0">
      <w:pPr>
        <w:rPr>
          <w:rFonts w:ascii="돋움" w:eastAsia="돋움" w:hAnsi="돋움"/>
          <w:color w:val="000000" w:themeColor="text1"/>
          <w:szCs w:val="20"/>
        </w:rPr>
      </w:pPr>
    </w:p>
    <w:p w:rsidR="00D129FA" w:rsidRPr="00F4433D" w:rsidRDefault="00D129FA" w:rsidP="00D129FA">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장애여성(제6조)</w:t>
      </w:r>
    </w:p>
    <w:p w:rsidR="00D129FA" w:rsidRPr="00F4433D" w:rsidRDefault="00D129FA" w:rsidP="00D129FA">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5-a에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22. </w:t>
      </w:r>
      <w:r w:rsidR="000D59A0" w:rsidRPr="00F4433D">
        <w:rPr>
          <w:rFonts w:ascii="돋움" w:eastAsia="돋움" w:hAnsi="돋움" w:cs="굴림" w:hint="eastAsia"/>
          <w:color w:val="000000" w:themeColor="text1"/>
          <w:kern w:val="0"/>
          <w:szCs w:val="20"/>
        </w:rPr>
        <w:t>대한민국 정부는 제5차 장애인정책종합계획(2018~2022)을 수립하여 ‘여성장애인 지원</w:t>
      </w:r>
      <w:r w:rsidR="00D6679A"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강화’를 22개 중점과제 중 하나로 채택하여 여성장애인에 대한 지원을 강화하였다. 여성장애인의 사회참여 기회 확대를 위하여 상담과 사례관리, 역량강화 교육 등을 지원하였으며, 장애여성의 임신과 출산에 대한 각종 서비스 지원의 접근성을 높이기</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위한 노력을 하였다. 구체적으로 장애친화 </w:t>
      </w:r>
      <w:r w:rsidR="000D59A0" w:rsidRPr="00F4433D">
        <w:rPr>
          <w:rFonts w:ascii="돋움" w:eastAsia="돋움" w:hAnsi="돋움" w:cs="굴림" w:hint="eastAsia"/>
          <w:color w:val="000000" w:themeColor="text1"/>
          <w:kern w:val="0"/>
          <w:szCs w:val="20"/>
        </w:rPr>
        <w:lastRenderedPageBreak/>
        <w:t>산부인과 8개소 지정을 통해 여성 장애인의 의료 접근성을 제고하고, 42개 교육지원기관을 통해 여성장애인의 상담, 사례관리 및 역량강화교육 등을 지원하였다(’21년 44천명 지원)</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23. </w:t>
      </w:r>
      <w:r w:rsidR="000D59A0" w:rsidRPr="00F4433D">
        <w:rPr>
          <w:rFonts w:ascii="돋움" w:eastAsia="돋움" w:hAnsi="돋움" w:cs="굴림" w:hint="eastAsia"/>
          <w:color w:val="000000" w:themeColor="text1"/>
          <w:kern w:val="0"/>
          <w:szCs w:val="20"/>
        </w:rPr>
        <w:t>또한, 여성장애인 성폭력·가정폭력 피해자의 상담 및 지원을 위해, 상담소, 보호시설 등 총 39개소 운영을 지원하였고, 장애아동·청소년을 대상으로 성 인권 교육을 실시하였다(’21년 2,700명)</w:t>
      </w:r>
      <w:r w:rsidR="00E121F9" w:rsidRPr="00F4433D">
        <w:rPr>
          <w:rFonts w:ascii="돋움" w:eastAsia="돋움" w:hAnsi="돋움" w:cs="굴림"/>
          <w:color w:val="000000" w:themeColor="text1"/>
          <w:kern w:val="0"/>
          <w:szCs w:val="20"/>
        </w:rPr>
        <w:t>.</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24. </w:t>
      </w:r>
      <w:r w:rsidR="000D59A0" w:rsidRPr="00F4433D">
        <w:rPr>
          <w:rFonts w:ascii="돋움" w:eastAsia="돋움" w:hAnsi="돋움" w:cs="굴림" w:hint="eastAsia"/>
          <w:color w:val="000000" w:themeColor="text1"/>
          <w:kern w:val="0"/>
          <w:szCs w:val="20"/>
        </w:rPr>
        <w:t>정부는 교육기회를 가지기 쉽지</w:t>
      </w:r>
      <w:r w:rsidR="00C041BC">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않은 여성장애인의 역량강화와 사회참여 기회 확대를 위해 교육, 건강, 사회, 문화, 경제 영역에서 다양한 역량일 키울 수 있도록 전국 43개소의 교육지원 기관을 통해 지원을 하고 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6903E2" w:rsidP="006903E2">
      <w:pPr>
        <w:spacing w:line="360" w:lineRule="auto"/>
        <w:rPr>
          <w:rFonts w:ascii="돋움" w:eastAsia="돋움" w:hAnsi="돋움"/>
          <w:color w:val="000000" w:themeColor="text1"/>
          <w:szCs w:val="20"/>
        </w:rPr>
      </w:pPr>
      <w:r w:rsidRPr="00F4433D">
        <w:rPr>
          <w:rFonts w:ascii="돋움" w:eastAsia="돋움" w:hAnsi="돋움" w:cs="굴림" w:hint="eastAsia"/>
          <w:color w:val="000000" w:themeColor="text1"/>
          <w:kern w:val="0"/>
          <w:szCs w:val="20"/>
        </w:rPr>
        <w:t>25. 정부는 장애여성의 고용을 촉진하기 위해 장애여성에 대한 직업훈련, 취업지원을 지속 확대하고 있다. 그 결과 장애여성의 직업훈련 수료인원은 2017년 434명에서 2021년 996명으로 증가하였으며, 장애여성의 취업서비스 지원인원도 2017년 4,226명에서 2021년 6,508명으로 증가하였다. 또한 기업의 장애여성 고용을 유인하기 위한 제도를 운영하여 의무고용사업체의 장애여성 비중도 2017년 23.2%에서 2021년 26.5%로 3.3%p 상승하였다.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5-b에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26. </w:t>
      </w:r>
      <w:r w:rsidR="000D59A0" w:rsidRPr="00F4433D">
        <w:rPr>
          <w:rFonts w:ascii="돋움" w:eastAsia="돋움" w:hAnsi="돋움" w:cs="굴림" w:hint="eastAsia"/>
          <w:color w:val="000000" w:themeColor="text1"/>
          <w:kern w:val="0"/>
          <w:szCs w:val="20"/>
        </w:rPr>
        <w:t>대한민국 정부는 가정폭력 및 성폭력, 강력범죄 피해자에 대한 지원을 하고 있으며, 각 영역별 기관은 장애인 성폭력피해상담소, 장애인가정폭력상담소 등의</w:t>
      </w:r>
      <w:r w:rsidR="000D59A0"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장애인 전문지원기관과 연계하여 상담, 치료비 지원, 주거지원 등의 서비스를 제공할 예정이다. </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5-c에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27. </w:t>
      </w:r>
      <w:r w:rsidR="000D59A0" w:rsidRPr="00F4433D">
        <w:rPr>
          <w:rFonts w:ascii="돋움" w:eastAsia="돋움" w:hAnsi="돋움" w:cs="굴림" w:hint="eastAsia"/>
          <w:color w:val="000000" w:themeColor="text1"/>
          <w:kern w:val="0"/>
          <w:szCs w:val="20"/>
        </w:rPr>
        <w:t>정부는 장애인 평생교육 활성화를 위하여 제5차 특수교육발전 5개년 계획(’18~’22), 제4차 평생교육진흥 기본계획(’18~’22) 등을 기초로 제1차 장애인 평생교육 활성화 방안(’20~’22)을 2019년 12월에 수립하였다. 이를 바탕으로 여성장애인의 특성과 수요를 고려한 맞춤형 평생교육 지원을 추진하고 있다.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28. </w:t>
      </w:r>
      <w:r w:rsidR="000D59A0" w:rsidRPr="00F4433D">
        <w:rPr>
          <w:rFonts w:ascii="돋움" w:eastAsia="돋움" w:hAnsi="돋움" w:cs="굴림" w:hint="eastAsia"/>
          <w:color w:val="000000" w:themeColor="text1"/>
          <w:kern w:val="0"/>
          <w:szCs w:val="20"/>
        </w:rPr>
        <w:t>대한민국 정부는 제5차 장애인정책종합계획(2018~2022)을 수립하면서 ‘여성장애인 지원</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강화’를 22개 중점과제 중 하나로 채택하여 여성장애인에 대한 지원을 강화하였다. 이에 따라 여성장애인의 사회참여 기회 확대를 위하여 상담과 사례관리, 역량강화 교육 등을 지속적으로 확대 지원하고 있으며, 여성장애인 교육지원 분야에 2019년 1,637백만원, 2020년 1,772백만원, 2021년 1,785백만원, 2022년 1,805백만원의 예산을 지원하였다.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5-d에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29. </w:t>
      </w:r>
      <w:r w:rsidR="000D59A0" w:rsidRPr="00F4433D">
        <w:rPr>
          <w:rFonts w:ascii="돋움" w:eastAsia="돋움" w:hAnsi="돋움" w:cs="굴림" w:hint="eastAsia"/>
          <w:color w:val="000000" w:themeColor="text1"/>
          <w:kern w:val="0"/>
          <w:szCs w:val="20"/>
        </w:rPr>
        <w:t>정부는 여성 장애인의 출산 지원을 위하여 유산과 사산을 포함하여 출산</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관련 비용으로 1백만원을 지원하고 있다. 매년 1천여명 이상의 여성장애인 출산비용 지원이 이뤄지고 있다. 2018년 </w:t>
      </w:r>
      <w:r w:rsidR="000D59A0" w:rsidRPr="00F4433D">
        <w:rPr>
          <w:rFonts w:ascii="돋움" w:eastAsia="돋움" w:hAnsi="돋움" w:cs="굴림" w:hint="eastAsia"/>
          <w:color w:val="000000" w:themeColor="text1"/>
          <w:kern w:val="0"/>
          <w:szCs w:val="20"/>
        </w:rPr>
        <w:lastRenderedPageBreak/>
        <w:t>1,219명, 2019년 1,235명, 2020년 1,100명, 2021년 1,005명에 대하여 지원을 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30. </w:t>
      </w:r>
      <w:r w:rsidR="000D59A0" w:rsidRPr="00F4433D">
        <w:rPr>
          <w:rFonts w:ascii="돋움" w:eastAsia="돋움" w:hAnsi="돋움" w:cs="굴림" w:hint="eastAsia"/>
          <w:color w:val="000000" w:themeColor="text1"/>
          <w:kern w:val="0"/>
          <w:szCs w:val="20"/>
        </w:rPr>
        <w:t>제2·3차 국가보고서 제103호</w:t>
      </w:r>
      <w:r w:rsidR="00E121F9" w:rsidRPr="00F4433D">
        <w:rPr>
          <w:rFonts w:ascii="돋움" w:eastAsia="돋움" w:hAnsi="돋움" w:cs="굴림" w:hint="eastAsia"/>
          <w:color w:val="000000" w:themeColor="text1"/>
          <w:kern w:val="0"/>
          <w:szCs w:val="20"/>
        </w:rPr>
        <w:t>를</w:t>
      </w:r>
      <w:r w:rsidR="000D59A0" w:rsidRPr="00F4433D">
        <w:rPr>
          <w:rFonts w:ascii="돋움" w:eastAsia="돋움" w:hAnsi="돋움" w:cs="굴림" w:hint="eastAsia"/>
          <w:color w:val="000000" w:themeColor="text1"/>
          <w:kern w:val="0"/>
          <w:szCs w:val="20"/>
        </w:rPr>
        <w:t xml:space="preserve"> 통해 기술한 바와 같이 대한민국은 장애여성 및 장애 소녀에 대한 강제불임</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시술이 법적으로 금지되어있다. 강제불임 사례 확인되면 관련 법률을 통하여 강력한 처벌대상이 된다는 점을 </w:t>
      </w:r>
      <w:r w:rsidR="00251F6C" w:rsidRPr="00F4433D">
        <w:rPr>
          <w:rFonts w:ascii="돋움" w:eastAsia="돋움" w:hAnsi="돋움" w:cs="굴림" w:hint="eastAsia"/>
          <w:color w:val="000000" w:themeColor="text1"/>
          <w:kern w:val="0"/>
          <w:szCs w:val="20"/>
        </w:rPr>
        <w:t>다시 한번</w:t>
      </w:r>
      <w:r w:rsidR="000D59A0" w:rsidRPr="00F4433D">
        <w:rPr>
          <w:rFonts w:ascii="돋움" w:eastAsia="돋움" w:hAnsi="돋움" w:cs="굴림" w:hint="eastAsia"/>
          <w:color w:val="000000" w:themeColor="text1"/>
          <w:kern w:val="0"/>
          <w:szCs w:val="20"/>
        </w:rPr>
        <w:t xml:space="preserve"> 강조한다. 대한민국은 1999년 모자보건법 </w:t>
      </w:r>
      <w:r w:rsidR="00CD285C" w:rsidRPr="00F4433D">
        <w:rPr>
          <w:rFonts w:ascii="돋움" w:eastAsia="돋움" w:hAnsi="돋움" w:cs="굴림" w:hint="eastAsia"/>
          <w:color w:val="000000" w:themeColor="text1"/>
          <w:kern w:val="0"/>
          <w:szCs w:val="20"/>
        </w:rPr>
        <w:t>개</w:t>
      </w:r>
      <w:r w:rsidR="000D59A0" w:rsidRPr="00F4433D">
        <w:rPr>
          <w:rFonts w:ascii="돋움" w:eastAsia="돋움" w:hAnsi="돋움" w:cs="굴림" w:hint="eastAsia"/>
          <w:color w:val="000000" w:themeColor="text1"/>
          <w:kern w:val="0"/>
          <w:szCs w:val="20"/>
        </w:rPr>
        <w:t>정을 통해 ‘보건복지부장관의 불임수술명령 조항(당시 모자보건법 제15조)’을 삭제하였다.</w:t>
      </w:r>
    </w:p>
    <w:p w:rsidR="000D59A0" w:rsidRPr="00F4433D" w:rsidRDefault="000D59A0">
      <w:pPr>
        <w:rPr>
          <w:rFonts w:ascii="돋움" w:eastAsia="돋움" w:hAnsi="돋움"/>
          <w:color w:val="000000" w:themeColor="text1"/>
          <w:szCs w:val="20"/>
        </w:rPr>
      </w:pPr>
    </w:p>
    <w:p w:rsidR="00D129FA" w:rsidRPr="00F4433D" w:rsidRDefault="00D129FA" w:rsidP="00D129FA">
      <w:pPr>
        <w:pStyle w:val="1"/>
        <w:wordWrap/>
        <w:snapToGrid w:val="0"/>
        <w:spacing w:line="336" w:lineRule="auto"/>
        <w:ind w:left="0"/>
        <w:jc w:val="center"/>
        <w:rPr>
          <w:rFonts w:ascii="돋움" w:eastAsia="돋움" w:hAnsi="돋움"/>
          <w:b/>
          <w:color w:val="000000" w:themeColor="text1"/>
        </w:rPr>
      </w:pPr>
      <w:r w:rsidRPr="00F4433D">
        <w:rPr>
          <w:rFonts w:ascii="돋움" w:eastAsia="돋움" w:hAnsi="돋움" w:hint="eastAsia"/>
          <w:b/>
          <w:color w:val="000000" w:themeColor="text1"/>
        </w:rPr>
        <w:t>장애아동(제7조)</w:t>
      </w:r>
    </w:p>
    <w:p w:rsidR="00D129FA" w:rsidRPr="00F4433D" w:rsidRDefault="00D129FA">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6에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31. </w:t>
      </w:r>
      <w:r w:rsidR="000D59A0" w:rsidRPr="00F4433D">
        <w:rPr>
          <w:rFonts w:ascii="돋움" w:eastAsia="돋움" w:hAnsi="돋움" w:cs="굴림" w:hint="eastAsia"/>
          <w:color w:val="000000" w:themeColor="text1"/>
          <w:kern w:val="0"/>
          <w:szCs w:val="20"/>
        </w:rPr>
        <w:t>대한민국 정부는 아동의 지원에 있어 장애를 비롯한 어떠한 종류의 차별도 받지 아니하도록 아동에 관한 일반법인 「아동복지법」을 통해서 기본이념을 명확하게 하고 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32. </w:t>
      </w:r>
      <w:r w:rsidR="000D59A0" w:rsidRPr="00F4433D">
        <w:rPr>
          <w:rFonts w:ascii="돋움" w:eastAsia="돋움" w:hAnsi="돋움" w:cs="굴림" w:hint="eastAsia"/>
          <w:color w:val="000000" w:themeColor="text1"/>
          <w:kern w:val="0"/>
          <w:szCs w:val="20"/>
        </w:rPr>
        <w:t xml:space="preserve">아울러, 장애아동의 특별한 복지적 욕구에 적합한 지원을 통합적으로 제공함으로써 장애아동이 안정된 가정생활 속에서 건강하게 성장하고 사회에 활발하게 참여할 수 있도록 하기 위하여 「장애아동복지지원법」을 별도로 두고 있으며, 장애아동에 대한 보호 및 지원의 근거를 강화하기 위하여 장애아동이 학교에 재학 중인 경우에는 만 20세가 되는 달까지 발달재활서비스 지원을 연장하도록 하는 내용으로 </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장애아동</w:t>
      </w:r>
      <w:r w:rsidR="000D59A0" w:rsidRPr="00F4433D">
        <w:rPr>
          <w:rFonts w:ascii="돋움" w:eastAsia="돋움" w:hAnsi="돋움" w:cs="굴림" w:hint="eastAsia"/>
          <w:color w:val="000000" w:themeColor="text1"/>
          <w:kern w:val="0"/>
          <w:szCs w:val="20"/>
        </w:rPr>
        <w:t>복지지원법</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을</w:t>
      </w:r>
      <w:r w:rsidR="000D59A0" w:rsidRPr="00F4433D">
        <w:rPr>
          <w:rFonts w:ascii="돋움" w:eastAsia="돋움" w:hAnsi="돋움" w:cs="굴림" w:hint="eastAsia"/>
          <w:color w:val="000000" w:themeColor="text1"/>
          <w:kern w:val="0"/>
          <w:szCs w:val="20"/>
        </w:rPr>
        <w:t xml:space="preserve"> 2021년 6월 8일에 개정 시행하였다.</w:t>
      </w:r>
    </w:p>
    <w:p w:rsidR="000D59A0" w:rsidRPr="00F4433D" w:rsidRDefault="000D59A0">
      <w:pPr>
        <w:rPr>
          <w:rFonts w:ascii="돋움" w:eastAsia="돋움" w:hAnsi="돋움"/>
          <w:color w:val="000000" w:themeColor="text1"/>
          <w:szCs w:val="20"/>
        </w:rPr>
      </w:pPr>
    </w:p>
    <w:p w:rsidR="00E645A1" w:rsidRPr="00F4433D" w:rsidRDefault="00E645A1" w:rsidP="00E645A1">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인식제고(제8조)</w:t>
      </w:r>
    </w:p>
    <w:p w:rsidR="00E645A1" w:rsidRPr="00F4433D" w:rsidRDefault="00E645A1" w:rsidP="00E645A1">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7에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33. </w:t>
      </w:r>
      <w:r w:rsidR="000D59A0" w:rsidRPr="00F4433D">
        <w:rPr>
          <w:rFonts w:ascii="돋움" w:eastAsia="돋움" w:hAnsi="돋움" w:cs="굴림" w:hint="eastAsia"/>
          <w:color w:val="000000" w:themeColor="text1"/>
          <w:kern w:val="0"/>
          <w:szCs w:val="20"/>
        </w:rPr>
        <w:t>정부는 장애인식개선교육기관(‘21.12 기준 14개소) 지정을 통해 교육의 질 및 접근성을 높이기 위해 노력하고 있으며, 장애인식개선교육 이행률은 ’18년 52.0%, ‘19년 64.9%, ’20년 78.2%, ‘21년 88.6%로 조사되었다.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34. </w:t>
      </w:r>
      <w:r w:rsidR="000D59A0" w:rsidRPr="00F4433D">
        <w:rPr>
          <w:rFonts w:ascii="돋움" w:eastAsia="돋움" w:hAnsi="돋움" w:cs="굴림" w:hint="eastAsia"/>
          <w:color w:val="000000" w:themeColor="text1"/>
          <w:kern w:val="0"/>
          <w:szCs w:val="20"/>
        </w:rPr>
        <w:t xml:space="preserve">장애인식개선 교육의 의무 </w:t>
      </w:r>
      <w:r w:rsidR="00C041BC">
        <w:rPr>
          <w:rFonts w:ascii="돋움" w:eastAsia="돋움" w:hAnsi="돋움" w:cs="굴림" w:hint="eastAsia"/>
          <w:color w:val="000000" w:themeColor="text1"/>
          <w:kern w:val="0"/>
          <w:szCs w:val="20"/>
        </w:rPr>
        <w:t>이행률</w:t>
      </w:r>
      <w:r w:rsidR="000D59A0" w:rsidRPr="00F4433D">
        <w:rPr>
          <w:rFonts w:ascii="돋움" w:eastAsia="돋움" w:hAnsi="돋움" w:cs="굴림" w:hint="eastAsia"/>
          <w:color w:val="000000" w:themeColor="text1"/>
          <w:kern w:val="0"/>
          <w:szCs w:val="20"/>
        </w:rPr>
        <w:t xml:space="preserve"> 강화를 위해 2022년부터 교육 실적 미제출 및 교육 이행률 저조 기관을 대상으로 관리자 특별교육을 실시하고 언론에</w:t>
      </w:r>
      <w:r w:rsidR="000D59A0"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결과를 공표하는 등의 후속조치를 강화할 예정이다</w:t>
      </w:r>
      <w:r w:rsidR="007E5259" w:rsidRPr="00F4433D">
        <w:rPr>
          <w:rFonts w:ascii="돋움" w:eastAsia="돋움" w:hAnsi="돋움" w:cs="굴림" w:hint="eastAsia"/>
          <w:color w:val="000000" w:themeColor="text1"/>
          <w:kern w:val="0"/>
          <w:szCs w:val="20"/>
        </w:rPr>
        <w:t>.</w:t>
      </w:r>
      <w:r w:rsidR="000D59A0" w:rsidRPr="00F4433D">
        <w:rPr>
          <w:rFonts w:ascii="돋움" w:eastAsia="돋움" w:hAnsi="돋움" w:cs="굴림" w:hint="eastAsia"/>
          <w:color w:val="000000" w:themeColor="text1"/>
          <w:kern w:val="0"/>
          <w:szCs w:val="20"/>
        </w:rPr>
        <w:t xml:space="preserve"> 장애인식개선교육의 내용은 장애 및 장애인의 대한 이해와 긍정적 인식의 제고, 장애인의 인권과 관련한 법과 제도, 장애가 가지는 다양성에 대한 존중, 장애인의 자율성 및 자립에 대한 존중, 장애인보조기구 및 장애인편의시설 등의 접근성에 대한 이해로 구성되어있다.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35. </w:t>
      </w:r>
      <w:r w:rsidR="00E01277" w:rsidRPr="00F4433D">
        <w:rPr>
          <w:rFonts w:ascii="돋움" w:eastAsia="돋움" w:hAnsi="돋움" w:cs="굴림" w:hint="eastAsia"/>
          <w:color w:val="000000" w:themeColor="text1"/>
          <w:kern w:val="0"/>
          <w:szCs w:val="20"/>
        </w:rPr>
        <w:t xml:space="preserve">보건복지부는 </w:t>
      </w:r>
      <w:r w:rsidR="000D59A0" w:rsidRPr="00F4433D">
        <w:rPr>
          <w:rFonts w:ascii="돋움" w:eastAsia="돋움" w:hAnsi="돋움" w:cs="굴림" w:hint="eastAsia"/>
          <w:color w:val="000000" w:themeColor="text1"/>
          <w:kern w:val="0"/>
          <w:szCs w:val="20"/>
        </w:rPr>
        <w:t>장애인식개선교육의 접근성을 높이기 위해 이러닝센터에 보건복지부 표준교육자료를 제공하고 있으며, 공무원·성인·대학생·유아 맞춤형 콘텐츠 및 문화예술 콘텐츠(뮤직콘택트) 등 다양한 교육자료를 제공하고 있다. 또한 교육의 자율적인 실시를 위해 온라인 교육콘텐츠 공동활용제도를 운영하고 있다.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lastRenderedPageBreak/>
        <w:t xml:space="preserve">36. </w:t>
      </w:r>
      <w:r w:rsidR="000D59A0" w:rsidRPr="00F4433D">
        <w:rPr>
          <w:rFonts w:ascii="돋움" w:eastAsia="돋움" w:hAnsi="돋움" w:cs="굴림" w:hint="eastAsia"/>
          <w:color w:val="000000" w:themeColor="text1"/>
          <w:kern w:val="0"/>
          <w:szCs w:val="20"/>
        </w:rPr>
        <w:t xml:space="preserve">장애인식개선의 직장내 교육 실효성을 확보하기 위해 2021년 7월 20일 「장애인고용촉진 및 직업재활법」을 개정하였다. 법개정으로 장애인 의무고용 대상 사업체는 의무적으로 교육실시 결과를 보관하고 정부에 제출해야 한다. </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before="10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37. </w:t>
      </w:r>
      <w:r w:rsidR="000D59A0" w:rsidRPr="00F4433D">
        <w:rPr>
          <w:rFonts w:ascii="돋움" w:eastAsia="돋움" w:hAnsi="돋움" w:cs="굴림" w:hint="eastAsia"/>
          <w:color w:val="000000" w:themeColor="text1"/>
          <w:kern w:val="0"/>
          <w:szCs w:val="20"/>
        </w:rPr>
        <w:t>또한, 사업체의 교육 접근성을 높이기 위해 2019년부터 인식개선 강사 인건비를 지원하고 있으며, 교육내용을 다양화하고, 교육대상자의 흥미를 높이기 위해 법정 교육내용에 더해 장애인 오케스트라, 연극 등의 공연을 함께 관람할 수 있는 문화체험형 인식개선 교육을 시행 중이다.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8에 대한 보완 &gt;</w:t>
      </w:r>
    </w:p>
    <w:p w:rsidR="005B4AD1" w:rsidRPr="00F4433D" w:rsidRDefault="00427367" w:rsidP="005B4AD1">
      <w:pPr>
        <w:shd w:val="clear" w:color="auto" w:fill="FFFFFF" w:themeFill="background1"/>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38. </w:t>
      </w:r>
      <w:r w:rsidR="005B4AD1" w:rsidRPr="00F4433D">
        <w:rPr>
          <w:rFonts w:ascii="돋움" w:eastAsia="돋움" w:hAnsi="돋움" w:cs="굴림" w:hint="eastAsia"/>
          <w:color w:val="000000" w:themeColor="text1"/>
          <w:kern w:val="0"/>
          <w:szCs w:val="20"/>
        </w:rPr>
        <w:t>정부는 2014년부터 협약 이행 노력을 위해 토론회 개최, 연차별 모니터링계획 수립을 위한 전문가·장애단체 간담회 등을 개최하였다. 정부는 2014년부터 2022까지 11회 이상 장애인권리협약 관련 교육을 실시하였다. 장애인권리협약 이행강화를 위한 토론회 개최(2014</w:t>
      </w:r>
      <w:r w:rsidR="00357E96" w:rsidRPr="00F4433D">
        <w:rPr>
          <w:rFonts w:ascii="돋움" w:eastAsia="돋움" w:hAnsi="돋움" w:cs="굴림" w:hint="eastAsia"/>
          <w:color w:val="000000" w:themeColor="text1"/>
          <w:kern w:val="0"/>
          <w:szCs w:val="20"/>
        </w:rPr>
        <w:t>~2016</w:t>
      </w:r>
      <w:r w:rsidR="005B4AD1" w:rsidRPr="00F4433D">
        <w:rPr>
          <w:rFonts w:ascii="돋움" w:eastAsia="돋움" w:hAnsi="돋움" w:cs="굴림" w:hint="eastAsia"/>
          <w:color w:val="000000" w:themeColor="text1"/>
          <w:kern w:val="0"/>
          <w:szCs w:val="20"/>
        </w:rPr>
        <w:t xml:space="preserve">년, 3회), 모니터링 지표개발을 위한 전문가·장애단체 공청회 개최(2015년), 정신장애인 권리보호을 위한 심포지움 개최(2015년), 장애여성 및 </w:t>
      </w:r>
      <w:r w:rsidR="00EB1BD0" w:rsidRPr="00F4433D">
        <w:rPr>
          <w:rFonts w:ascii="돋움" w:eastAsia="돋움" w:hAnsi="돋움" w:cs="굴림" w:hint="eastAsia"/>
          <w:color w:val="000000" w:themeColor="text1"/>
          <w:kern w:val="0"/>
          <w:szCs w:val="20"/>
        </w:rPr>
        <w:t>사법접</w:t>
      </w:r>
      <w:r w:rsidR="005B4AD1" w:rsidRPr="00F4433D">
        <w:rPr>
          <w:rFonts w:ascii="돋움" w:eastAsia="돋움" w:hAnsi="돋움" w:cs="굴림" w:hint="eastAsia"/>
          <w:color w:val="000000" w:themeColor="text1"/>
          <w:kern w:val="0"/>
          <w:szCs w:val="20"/>
        </w:rPr>
        <w:t>근권 국제컨퍼런스 개최(2016년, 2회), 선택의정서 실효적 보장을 위한 정책토론회(2021년,2회), 국가인권기구 관련 토론회(2019년,2022년, 2회) 등을 개최하였다.</w:t>
      </w:r>
      <w:r w:rsidR="005B4AD1" w:rsidRPr="00F4433D">
        <w:rPr>
          <w:rFonts w:ascii="돋움" w:eastAsia="돋움" w:hAnsi="돋움" w:cs="굴림"/>
          <w:color w:val="000000" w:themeColor="text1"/>
          <w:kern w:val="0"/>
          <w:szCs w:val="20"/>
        </w:rPr>
        <w:t xml:space="preserve"> </w:t>
      </w:r>
      <w:r w:rsidR="005B4AD1" w:rsidRPr="00F4433D">
        <w:rPr>
          <w:rFonts w:ascii="돋움" w:eastAsia="돋움" w:hAnsi="돋움" w:cs="굴림" w:hint="eastAsia"/>
          <w:color w:val="000000" w:themeColor="text1"/>
          <w:kern w:val="0"/>
          <w:szCs w:val="20"/>
        </w:rPr>
        <w:t>제2·3차 대한민국 국가보고서를 제출한 이후 해당 국가보고서를 한글과 영문 버전에 대하여 음성변환 코드를 삽입 후 장애인권리협약에 대한 안내페이지와 함께 보건복지부 홈페이지 등을 통해 공개하고 있다.</w:t>
      </w:r>
    </w:p>
    <w:p w:rsidR="000D59A0" w:rsidRPr="00F4433D" w:rsidRDefault="000D59A0" w:rsidP="00427367">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3</w:t>
      </w:r>
      <w:r w:rsidRPr="00F4433D">
        <w:rPr>
          <w:rFonts w:ascii="돋움" w:eastAsia="돋움" w:hAnsi="돋움" w:cs="굴림"/>
          <w:color w:val="000000" w:themeColor="text1"/>
          <w:kern w:val="0"/>
          <w:szCs w:val="20"/>
        </w:rPr>
        <w:t xml:space="preserve">9. </w:t>
      </w:r>
      <w:r w:rsidR="000D59A0" w:rsidRPr="00F4433D">
        <w:rPr>
          <w:rFonts w:ascii="돋움" w:eastAsia="돋움" w:hAnsi="돋움" w:cs="굴림" w:hint="eastAsia"/>
          <w:color w:val="000000" w:themeColor="text1"/>
          <w:kern w:val="0"/>
          <w:szCs w:val="20"/>
        </w:rPr>
        <w:t>또한, 2021년에는 UN장애인권리협약과 장애 인권에 대한 이해도를 높이기 위해 온라인 학습자료 및 사례집을 제작, 배포하여 협약의 내용과 목적을 국가기관 및 민간부문에 홍보하였다</w:t>
      </w:r>
    </w:p>
    <w:p w:rsidR="000D59A0" w:rsidRPr="00F4433D" w:rsidRDefault="000D59A0">
      <w:pPr>
        <w:rPr>
          <w:rFonts w:ascii="돋움" w:eastAsia="돋움" w:hAnsi="돋움"/>
          <w:color w:val="000000" w:themeColor="text1"/>
          <w:szCs w:val="20"/>
        </w:rPr>
      </w:pPr>
    </w:p>
    <w:p w:rsidR="00E645A1" w:rsidRPr="00F4433D" w:rsidRDefault="00E645A1" w:rsidP="00E645A1">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접근성(제9조)</w:t>
      </w:r>
    </w:p>
    <w:p w:rsidR="00E645A1" w:rsidRPr="00F4433D" w:rsidRDefault="00E645A1" w:rsidP="00E645A1">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9-a에 대한 보완 &gt;</w:t>
      </w:r>
    </w:p>
    <w:p w:rsidR="00CD285C" w:rsidRPr="00F4433D" w:rsidRDefault="00427367" w:rsidP="00CD285C">
      <w:pPr>
        <w:pStyle w:val="8"/>
        <w:spacing w:before="140" w:line="336" w:lineRule="auto"/>
        <w:rPr>
          <w:rFonts w:ascii="돋움" w:eastAsia="돋움" w:hAnsi="돋움"/>
          <w:color w:val="000000" w:themeColor="text1"/>
        </w:rPr>
      </w:pPr>
      <w:r w:rsidRPr="00F4433D">
        <w:rPr>
          <w:rFonts w:ascii="돋움" w:eastAsia="돋움" w:hAnsi="돋움" w:hint="eastAsia"/>
          <w:color w:val="000000" w:themeColor="text1"/>
        </w:rPr>
        <w:t xml:space="preserve">40. </w:t>
      </w:r>
      <w:r w:rsidR="000D59A0" w:rsidRPr="00F4433D">
        <w:rPr>
          <w:rFonts w:ascii="돋움" w:eastAsia="돋움" w:hAnsi="돋움" w:hint="eastAsia"/>
          <w:color w:val="000000" w:themeColor="text1"/>
        </w:rPr>
        <w:t>우리나라의 저상버스 운영현황은 2021년 말 기준 서울특별시의 경우, 7,393대의 시내버스 중 4,412대의 저상버스를 운행(</w:t>
      </w:r>
      <w:r w:rsidR="00BF7EAA">
        <w:rPr>
          <w:rFonts w:ascii="돋움" w:eastAsia="돋움" w:hAnsi="돋움" w:hint="eastAsia"/>
          <w:color w:val="000000" w:themeColor="text1"/>
        </w:rPr>
        <w:t>운행률</w:t>
      </w:r>
      <w:r w:rsidR="000D59A0" w:rsidRPr="00F4433D">
        <w:rPr>
          <w:rFonts w:ascii="돋움" w:eastAsia="돋움" w:hAnsi="돋움" w:hint="eastAsia"/>
          <w:color w:val="000000" w:themeColor="text1"/>
        </w:rPr>
        <w:t xml:space="preserve"> 59.7%)하고 있으며, 우리나라 전체 저상버스 </w:t>
      </w:r>
      <w:r w:rsidR="00BF7EAA">
        <w:rPr>
          <w:rFonts w:ascii="돋움" w:eastAsia="돋움" w:hAnsi="돋움" w:hint="eastAsia"/>
          <w:color w:val="000000" w:themeColor="text1"/>
        </w:rPr>
        <w:t>운행률</w:t>
      </w:r>
      <w:r w:rsidR="000D59A0" w:rsidRPr="00F4433D">
        <w:rPr>
          <w:rFonts w:ascii="돋움" w:eastAsia="돋움" w:hAnsi="돋움" w:hint="eastAsia"/>
          <w:color w:val="000000" w:themeColor="text1"/>
        </w:rPr>
        <w:t>은 30.6%로 조사되었다. 「교통약자의 이동편의 증진법」제14조 제4항은 국가·지방자치단체는 저상버스를 도입하는 노선버스 운송사업자에게는 예산의 범위에서 재정을 지원하도록 하고 있으며, 시내버스에 저상버스 보급을 위해 2004년~2021년 사이 약 1.2조원을 지원하였다.</w:t>
      </w:r>
      <w:r w:rsidR="00CD285C" w:rsidRPr="00F4433D">
        <w:rPr>
          <w:rFonts w:ascii="돋움" w:eastAsia="돋움" w:hAnsi="돋움"/>
          <w:color w:val="000000" w:themeColor="text1"/>
        </w:rPr>
        <w:t xml:space="preserve"> </w:t>
      </w:r>
      <w:r w:rsidR="00CD285C" w:rsidRPr="00F4433D">
        <w:rPr>
          <w:rFonts w:ascii="돋움" w:eastAsia="돋움" w:hAnsi="돋움" w:hint="eastAsia"/>
          <w:color w:val="000000" w:themeColor="text1"/>
        </w:rPr>
        <w:t>또한 정부는 저상버스 운행률을 제고하기 위해 「교통약자의</w:t>
      </w:r>
      <w:r w:rsidR="00CD285C" w:rsidRPr="00F4433D">
        <w:rPr>
          <w:rFonts w:ascii="돋움" w:eastAsia="돋움" w:hAnsi="돋움"/>
          <w:color w:val="000000" w:themeColor="text1"/>
        </w:rPr>
        <w:t xml:space="preserve"> </w:t>
      </w:r>
      <w:r w:rsidR="00CD285C" w:rsidRPr="00F4433D">
        <w:rPr>
          <w:rFonts w:ascii="돋움" w:eastAsia="돋움" w:hAnsi="돋움" w:hint="eastAsia"/>
          <w:color w:val="000000" w:themeColor="text1"/>
        </w:rPr>
        <w:t>이동편의 증진법」을 2022</w:t>
      </w:r>
      <w:bookmarkStart w:id="0" w:name="_GoBack"/>
      <w:bookmarkEnd w:id="0"/>
      <w:r w:rsidR="00CD285C" w:rsidRPr="00F4433D">
        <w:rPr>
          <w:rFonts w:ascii="돋움" w:eastAsia="돋움" w:hAnsi="돋움" w:hint="eastAsia"/>
          <w:color w:val="000000" w:themeColor="text1"/>
        </w:rPr>
        <w:t>년 1월에 개정하여 노선버스</w:t>
      </w:r>
      <w:r w:rsidR="00CD285C" w:rsidRPr="00F4433D">
        <w:rPr>
          <w:rFonts w:ascii="돋움" w:eastAsia="돋움" w:hAnsi="돋움"/>
          <w:color w:val="000000" w:themeColor="text1"/>
        </w:rPr>
        <w:t xml:space="preserve"> </w:t>
      </w:r>
      <w:r w:rsidR="00CD285C" w:rsidRPr="00F4433D">
        <w:rPr>
          <w:rFonts w:ascii="돋움" w:eastAsia="돋움" w:hAnsi="돋움" w:hint="eastAsia"/>
          <w:color w:val="000000" w:themeColor="text1"/>
        </w:rPr>
        <w:t>대폐차(차령이 만료된 차량을 다른 차량으로 대체)시</w:t>
      </w:r>
      <w:r w:rsidR="00CD285C" w:rsidRPr="00F4433D">
        <w:rPr>
          <w:rFonts w:ascii="돋움" w:eastAsia="돋움" w:hAnsi="돋움"/>
          <w:color w:val="000000" w:themeColor="text1"/>
        </w:rPr>
        <w:t xml:space="preserve"> </w:t>
      </w:r>
      <w:r w:rsidR="00CD285C" w:rsidRPr="00F4433D">
        <w:rPr>
          <w:rFonts w:ascii="돋움" w:eastAsia="돋움" w:hAnsi="돋움" w:hint="eastAsia"/>
          <w:color w:val="000000" w:themeColor="text1"/>
        </w:rPr>
        <w:t>저상버스를 도입하도록 의무화하였으며, 해당 사항은</w:t>
      </w:r>
      <w:r w:rsidR="00CD285C" w:rsidRPr="00F4433D">
        <w:rPr>
          <w:rFonts w:ascii="돋움" w:eastAsia="돋움" w:hAnsi="돋움"/>
          <w:color w:val="000000" w:themeColor="text1"/>
        </w:rPr>
        <w:t xml:space="preserve"> </w:t>
      </w:r>
      <w:r w:rsidR="00CD285C" w:rsidRPr="00F4433D">
        <w:rPr>
          <w:rFonts w:ascii="돋움" w:eastAsia="돋움" w:hAnsi="돋움" w:hint="eastAsia"/>
          <w:color w:val="000000" w:themeColor="text1"/>
        </w:rPr>
        <w:t>2023년 1월부터 시행될 예정이다.</w:t>
      </w:r>
    </w:p>
    <w:p w:rsidR="000D59A0" w:rsidRPr="00F4433D" w:rsidRDefault="000D59A0" w:rsidP="00427367">
      <w:pPr>
        <w:spacing w:before="140" w:after="0" w:line="336" w:lineRule="auto"/>
        <w:textAlignment w:val="baseline"/>
        <w:rPr>
          <w:rFonts w:ascii="돋움" w:eastAsia="돋움" w:hAnsi="돋움" w:cs="굴림"/>
          <w:color w:val="000000" w:themeColor="text1"/>
          <w:kern w:val="0"/>
          <w:szCs w:val="20"/>
        </w:rPr>
      </w:pPr>
    </w:p>
    <w:p w:rsidR="001D0A0E" w:rsidRPr="00F4433D" w:rsidRDefault="001D0A0E" w:rsidP="001D0A0E">
      <w:pPr>
        <w:pStyle w:val="8"/>
        <w:spacing w:before="140" w:line="336" w:lineRule="auto"/>
        <w:rPr>
          <w:rFonts w:ascii="돋움" w:eastAsia="돋움" w:hAnsi="돋움"/>
          <w:color w:val="000000" w:themeColor="text1"/>
        </w:rPr>
      </w:pPr>
      <w:r w:rsidRPr="00F4433D">
        <w:rPr>
          <w:rFonts w:ascii="돋움" w:eastAsia="돋움" w:hAnsi="돋움" w:hint="eastAsia"/>
          <w:color w:val="000000" w:themeColor="text1"/>
        </w:rPr>
        <w:t>41. 또한, 2013년부터 이동에 심한 불편을 느끼는 교통약자를 위하여 휠체어 탑승</w:t>
      </w:r>
      <w:r w:rsidR="00251F6C" w:rsidRPr="00F4433D">
        <w:rPr>
          <w:rFonts w:ascii="돋움" w:eastAsia="돋움" w:hAnsi="돋움" w:hint="eastAsia"/>
          <w:color w:val="000000" w:themeColor="text1"/>
        </w:rPr>
        <w:t xml:space="preserve"> </w:t>
      </w:r>
      <w:r w:rsidRPr="00F4433D">
        <w:rPr>
          <w:rFonts w:ascii="돋움" w:eastAsia="돋움" w:hAnsi="돋움" w:hint="eastAsia"/>
          <w:color w:val="000000" w:themeColor="text1"/>
        </w:rPr>
        <w:t>설비 등을 장</w:t>
      </w:r>
      <w:r w:rsidRPr="00F4433D">
        <w:rPr>
          <w:rFonts w:ascii="돋움" w:eastAsia="돋움" w:hAnsi="돋움" w:hint="eastAsia"/>
          <w:color w:val="000000" w:themeColor="text1"/>
        </w:rPr>
        <w:lastRenderedPageBreak/>
        <w:t>착한 차량인 특별교통수단을 도입을 위해 2013년부터 2021년까지 약 1천억원을 지원하였다. 2021년말 기준 서울특별시의 경우, 622대의 특별교통수단을 운행하고 있으며, 우리나라 전체의 특별교통수단은 4,074대로 조사 되었다. 이에 추가하여 특별교통수단의 도시간 이동, 24시간 이용 등 서비스 수준을 높이기 위해</w:t>
      </w:r>
      <w:r w:rsidRPr="00F4433D">
        <w:rPr>
          <w:rFonts w:ascii="돋움" w:eastAsia="돋움" w:hAnsi="돋움"/>
          <w:color w:val="000000" w:themeColor="text1"/>
        </w:rPr>
        <w:t xml:space="preserve"> </w:t>
      </w:r>
      <w:r w:rsidRPr="00F4433D">
        <w:rPr>
          <w:rFonts w:ascii="돋움" w:eastAsia="돋움" w:hAnsi="돋움" w:hint="eastAsia"/>
          <w:color w:val="000000" w:themeColor="text1"/>
        </w:rPr>
        <w:t>「교통약자의 이동편의 증진법」을 개정(2022년 1월)하여 국가에서 특별교통수단 운영비를 지자체로 지원할 수 있는 근거를 마련하였다.</w:t>
      </w:r>
    </w:p>
    <w:p w:rsidR="001D0A0E" w:rsidRPr="00F4433D" w:rsidRDefault="001D0A0E" w:rsidP="00427367">
      <w:pPr>
        <w:spacing w:before="140"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4</w:t>
      </w:r>
      <w:r w:rsidR="00D66671"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장애인의 원활한 철도 이용을 지원하기 위하여 휠체어 이용자 등을 위해 역사 내 엘리베이터, 철도차량 휠체어 탑승 설비 등을 구비하고 있으며, ‘21년 기준 안내시설, 장애인 이용가능 화장실, 승강기 등 이동편의 편의시설의 기준적합률도 99% 수준에 이르고 있다.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9-b에 대한 보완 &gt;</w:t>
      </w: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4</w:t>
      </w:r>
      <w:r w:rsidR="00D66671" w:rsidRPr="00F4433D">
        <w:rPr>
          <w:rFonts w:ascii="돋움" w:eastAsia="돋움" w:hAnsi="돋움" w:cs="굴림"/>
          <w:color w:val="000000" w:themeColor="text1"/>
          <w:kern w:val="0"/>
          <w:szCs w:val="20"/>
        </w:rPr>
        <w:t>3</w:t>
      </w:r>
      <w:r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정부는 소규모 점포 등에 편의시설 설치하도록 하는 내용의 「장애인</w:t>
      </w:r>
      <w:r w:rsidR="00251F6C" w:rsidRPr="00F4433D">
        <w:rPr>
          <w:rFonts w:ascii="돋움" w:eastAsia="돋움" w:hAnsi="돋움" w:hint="eastAsia"/>
          <w:color w:val="000000" w:themeColor="text1"/>
          <w:szCs w:val="20"/>
        </w:rPr>
        <w:t>·</w:t>
      </w:r>
      <w:r w:rsidR="000D59A0" w:rsidRPr="00F4433D">
        <w:rPr>
          <w:rFonts w:ascii="돋움" w:eastAsia="돋움" w:hAnsi="돋움" w:cs="굴림" w:hint="eastAsia"/>
          <w:color w:val="000000" w:themeColor="text1"/>
          <w:kern w:val="0"/>
          <w:szCs w:val="20"/>
        </w:rPr>
        <w:t>노인</w:t>
      </w:r>
      <w:r w:rsidR="00251F6C" w:rsidRPr="00F4433D">
        <w:rPr>
          <w:rFonts w:ascii="돋움" w:eastAsia="돋움" w:hAnsi="돋움" w:hint="eastAsia"/>
          <w:color w:val="000000" w:themeColor="text1"/>
          <w:szCs w:val="20"/>
        </w:rPr>
        <w:t>·</w:t>
      </w:r>
      <w:r w:rsidR="000D59A0" w:rsidRPr="00F4433D">
        <w:rPr>
          <w:rFonts w:ascii="돋움" w:eastAsia="돋움" w:hAnsi="돋움" w:cs="굴림" w:hint="eastAsia"/>
          <w:color w:val="000000" w:themeColor="text1"/>
          <w:kern w:val="0"/>
          <w:szCs w:val="20"/>
        </w:rPr>
        <w:t>임산부 등의 편의증진 보장에 관한 법률</w:t>
      </w:r>
      <w:r w:rsidR="007A2CAA" w:rsidRPr="00F4433D">
        <w:rPr>
          <w:rFonts w:ascii="돋움" w:eastAsia="돋움" w:hAnsi="돋움" w:cs="굴림" w:hint="eastAsia"/>
          <w:color w:val="000000" w:themeColor="text1"/>
          <w:kern w:val="0"/>
          <w:szCs w:val="20"/>
        </w:rPr>
        <w:t> </w:t>
      </w:r>
      <w:r w:rsidR="000D59A0" w:rsidRPr="00F4433D">
        <w:rPr>
          <w:rFonts w:ascii="돋움" w:eastAsia="돋움" w:hAnsi="돋움" w:cs="굴림" w:hint="eastAsia"/>
          <w:color w:val="000000" w:themeColor="text1"/>
          <w:kern w:val="0"/>
          <w:szCs w:val="20"/>
        </w:rPr>
        <w:t>시행령」</w:t>
      </w:r>
      <w:r w:rsidR="00251F6C"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개정·시행(2022.5.1.)하였다. 소규모 근린생활시설(음식점, 편의점, 제과점, 이·미용실 등)의 편의시설 의무설치 면적기준을 강화(300㎡→50㎡이상), 목욕장(500㎡→300㎡이상), </w:t>
      </w:r>
      <w:r w:rsidR="007E5259" w:rsidRPr="00F4433D">
        <w:rPr>
          <w:rFonts w:ascii="돋움" w:eastAsia="돋움" w:hAnsi="돋움" w:cs="굴림" w:hint="eastAsia"/>
          <w:color w:val="000000" w:themeColor="text1"/>
          <w:kern w:val="0"/>
          <w:szCs w:val="20"/>
        </w:rPr>
        <w:t>의원</w:t>
      </w:r>
      <w:r w:rsidR="007E5259" w:rsidRPr="00F4433D">
        <w:rPr>
          <w:rFonts w:ascii="돋움" w:eastAsia="돋움" w:hAnsi="돋움" w:cs="굴림"/>
          <w:color w:val="000000" w:themeColor="text1"/>
          <w:kern w:val="0"/>
          <w:szCs w:val="20"/>
        </w:rPr>
        <w:t xml:space="preserve">, </w:t>
      </w:r>
      <w:r w:rsidR="007E5259" w:rsidRPr="00F4433D">
        <w:rPr>
          <w:rFonts w:ascii="돋움" w:eastAsia="돋움" w:hAnsi="돋움" w:cs="굴림" w:hint="eastAsia"/>
          <w:color w:val="000000" w:themeColor="text1"/>
          <w:kern w:val="0"/>
          <w:szCs w:val="20"/>
        </w:rPr>
        <w:t>치과의원</w:t>
      </w:r>
      <w:r w:rsidR="007E5259" w:rsidRPr="00F4433D">
        <w:rPr>
          <w:rFonts w:ascii="돋움" w:eastAsia="돋움" w:hAnsi="돋움" w:cs="굴림"/>
          <w:color w:val="000000" w:themeColor="text1"/>
          <w:kern w:val="0"/>
          <w:szCs w:val="20"/>
        </w:rPr>
        <w:t xml:space="preserve">, </w:t>
      </w:r>
      <w:r w:rsidR="007E5259" w:rsidRPr="00F4433D">
        <w:rPr>
          <w:rFonts w:ascii="돋움" w:eastAsia="돋움" w:hAnsi="돋움" w:cs="굴림" w:hint="eastAsia"/>
          <w:color w:val="000000" w:themeColor="text1"/>
          <w:kern w:val="0"/>
          <w:szCs w:val="20"/>
        </w:rPr>
        <w:t>한의원</w:t>
      </w:r>
      <w:r w:rsidR="007E5259" w:rsidRPr="00F4433D">
        <w:rPr>
          <w:rFonts w:ascii="돋움" w:eastAsia="돋움" w:hAnsi="돋움" w:cs="굴림"/>
          <w:color w:val="000000" w:themeColor="text1"/>
          <w:kern w:val="0"/>
          <w:szCs w:val="20"/>
        </w:rPr>
        <w:t xml:space="preserve">, </w:t>
      </w:r>
      <w:r w:rsidR="007E5259" w:rsidRPr="00F4433D">
        <w:rPr>
          <w:rFonts w:ascii="돋움" w:eastAsia="돋움" w:hAnsi="돋움" w:cs="굴림" w:hint="eastAsia"/>
          <w:color w:val="000000" w:themeColor="text1"/>
          <w:kern w:val="0"/>
          <w:szCs w:val="20"/>
        </w:rPr>
        <w:t>조산원</w:t>
      </w:r>
      <w:r w:rsidR="007E5259" w:rsidRPr="00F4433D">
        <w:rPr>
          <w:rFonts w:ascii="돋움" w:eastAsia="돋움" w:hAnsi="돋움" w:cs="굴림"/>
          <w:color w:val="000000" w:themeColor="text1"/>
          <w:kern w:val="0"/>
          <w:szCs w:val="20"/>
        </w:rPr>
        <w:t xml:space="preserve">, </w:t>
      </w:r>
      <w:r w:rsidR="007E5259" w:rsidRPr="00F4433D">
        <w:rPr>
          <w:rFonts w:ascii="돋움" w:eastAsia="돋움" w:hAnsi="돋움" w:cs="굴림" w:hint="eastAsia"/>
          <w:color w:val="000000" w:themeColor="text1"/>
          <w:kern w:val="0"/>
          <w:szCs w:val="20"/>
        </w:rPr>
        <w:t>산후조리원</w:t>
      </w:r>
      <w:r w:rsidR="007E5259"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등(500㎡→100㎡이상)하여 편의시설 설치 대상을 확대한 것으로 추후 관련 내용을 검토하여 편의시설 설치 대상을 단계적으로 확대해갈 예정이다.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1D0A0E">
      <w:pPr>
        <w:pStyle w:val="8"/>
        <w:spacing w:line="336" w:lineRule="auto"/>
        <w:rPr>
          <w:rFonts w:ascii="돋움" w:eastAsia="돋움" w:hAnsi="돋움"/>
          <w:color w:val="000000" w:themeColor="text1"/>
        </w:rPr>
      </w:pPr>
      <w:r w:rsidRPr="00F4433D">
        <w:rPr>
          <w:rFonts w:ascii="돋움" w:eastAsia="돋움" w:hAnsi="돋움" w:hint="eastAsia"/>
          <w:color w:val="000000" w:themeColor="text1"/>
        </w:rPr>
        <w:t>4</w:t>
      </w:r>
      <w:r w:rsidR="00D66671" w:rsidRPr="00F4433D">
        <w:rPr>
          <w:rFonts w:ascii="돋움" w:eastAsia="돋움" w:hAnsi="돋움"/>
          <w:color w:val="000000" w:themeColor="text1"/>
        </w:rPr>
        <w:t>4</w:t>
      </w:r>
      <w:r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한편, </w:t>
      </w:r>
      <w:r w:rsidR="001D0A0E" w:rsidRPr="00F4433D">
        <w:rPr>
          <w:rFonts w:ascii="돋움" w:eastAsia="돋움" w:hAnsi="돋움" w:hint="eastAsia"/>
          <w:color w:val="000000" w:themeColor="text1"/>
        </w:rPr>
        <w:t>『</w:t>
      </w:r>
      <w:r w:rsidR="000D59A0" w:rsidRPr="00F4433D">
        <w:rPr>
          <w:rFonts w:ascii="돋움" w:eastAsia="돋움" w:hAnsi="돋움" w:hint="eastAsia"/>
          <w:color w:val="000000" w:themeColor="text1"/>
        </w:rPr>
        <w:t xml:space="preserve">장애물 없는 생활환경(BF, Barrier-Free) </w:t>
      </w:r>
      <w:r w:rsidR="001D0A0E" w:rsidRPr="00F4433D">
        <w:rPr>
          <w:rFonts w:ascii="돋움" w:eastAsia="돋움" w:hAnsi="돋움" w:hint="eastAsia"/>
          <w:color w:val="000000" w:themeColor="text1"/>
        </w:rPr>
        <w:t>인증」</w:t>
      </w:r>
      <w:r w:rsidR="00251F6C"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의무 대상을 확대를 위해 </w:t>
      </w:r>
      <w:r w:rsidR="00251F6C" w:rsidRPr="00F4433D">
        <w:rPr>
          <w:rFonts w:ascii="돋움" w:eastAsia="돋움" w:hAnsi="돋움" w:hint="eastAsia"/>
          <w:color w:val="000000" w:themeColor="text1"/>
        </w:rPr>
        <w:t>「장애인·</w:t>
      </w:r>
      <w:r w:rsidR="000D59A0" w:rsidRPr="00F4433D">
        <w:rPr>
          <w:rFonts w:ascii="돋움" w:eastAsia="돋움" w:hAnsi="돋움" w:hint="eastAsia"/>
          <w:color w:val="000000" w:themeColor="text1"/>
        </w:rPr>
        <w:t>노인</w:t>
      </w:r>
      <w:r w:rsidR="00251F6C" w:rsidRPr="00F4433D">
        <w:rPr>
          <w:rFonts w:ascii="돋움" w:eastAsia="돋움" w:hAnsi="돋움" w:hint="eastAsia"/>
          <w:color w:val="000000" w:themeColor="text1"/>
        </w:rPr>
        <w:t>·</w:t>
      </w:r>
      <w:r w:rsidR="000D59A0" w:rsidRPr="00F4433D">
        <w:rPr>
          <w:rFonts w:ascii="돋움" w:eastAsia="돋움" w:hAnsi="돋움" w:hint="eastAsia"/>
          <w:color w:val="000000" w:themeColor="text1"/>
        </w:rPr>
        <w:t>임산부 등의 편의증진 보장에 관한 법률 및 같은</w:t>
      </w:r>
      <w:r w:rsidR="00E121F9" w:rsidRPr="00F4433D">
        <w:rPr>
          <w:rFonts w:ascii="돋움" w:eastAsia="돋움" w:hAnsi="돋움" w:hint="eastAsia"/>
          <w:color w:val="000000" w:themeColor="text1"/>
        </w:rPr>
        <w:t xml:space="preserve"> </w:t>
      </w:r>
      <w:r w:rsidR="000D59A0" w:rsidRPr="00F4433D">
        <w:rPr>
          <w:rFonts w:ascii="돋움" w:eastAsia="돋움" w:hAnsi="돋움" w:hint="eastAsia"/>
          <w:color w:val="000000" w:themeColor="text1"/>
        </w:rPr>
        <w:t xml:space="preserve">법 시행령」개정·시행(2021. 12.4.)하여 기존 국가나 지자체 신축하는 건축물에서 공공기관 및 초고층 건축물 및 지하연계복합건축물이 신축·증축(별동)·개축(전부)·재축하는 건축물로 확대하여 공공건물의 편의시설 설치 의무가 강화되었고, 인증제도의 종합적·체계적 지원을 위한 컨트롤타워로써 BF인증운영기관의 설치·운영 근거를 마련하였다. </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4</w:t>
      </w:r>
      <w:r w:rsidR="00D66671"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현행 국가나 지자체, 공공기관에 중심의 BF인증 의무시설을 대형마트, 백화점, 대형영화관 등 민간 의무인증 범위 확대 추진하여 장애인등의 공공건물 및 공중이용시설의 접근·이용 편의성을 개선해나갈 계획이다.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9-c에 대한 보완 &gt;</w:t>
      </w: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4</w:t>
      </w:r>
      <w:r w:rsidR="00D66671" w:rsidRPr="00F4433D">
        <w:rPr>
          <w:rFonts w:ascii="돋움" w:eastAsia="돋움" w:hAnsi="돋움" w:cs="굴림"/>
          <w:color w:val="000000" w:themeColor="text1"/>
          <w:kern w:val="0"/>
          <w:szCs w:val="20"/>
        </w:rPr>
        <w:t>6</w:t>
      </w:r>
      <w:r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장애인의 무인정보단말기 이용 개선을 위해 </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지능정보화기본법</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을</w:t>
      </w:r>
      <w:r w:rsidR="000D59A0" w:rsidRPr="00F4433D">
        <w:rPr>
          <w:rFonts w:ascii="돋움" w:eastAsia="돋움" w:hAnsi="돋움" w:cs="굴림" w:hint="eastAsia"/>
          <w:color w:val="000000" w:themeColor="text1"/>
          <w:kern w:val="0"/>
          <w:szCs w:val="20"/>
        </w:rPr>
        <w:t xml:space="preserve"> 개정하여 국가의 접근성 보장 범위를 무인정보단말기까지 확대하였으며(’20년), 정부와 공공기관으로 하여금 접근성을 보장한 무인정보단말기를 우선적으로 구매하는 제도를 도입(’21년)하였다.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4</w:t>
      </w:r>
      <w:r w:rsidR="00D66671"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2016년에 제정된 무인정보단말기 접근성 설계를 위한 가이드라인을 ’22년 2월에 개정하여 최근 기술 동향과 국제 표준 내용을 반영하였으며, 접근성 설계 현황을 파악하여 정책 기초자료</w:t>
      </w:r>
      <w:r w:rsidR="000D59A0" w:rsidRPr="00F4433D">
        <w:rPr>
          <w:rFonts w:ascii="돋움" w:eastAsia="돋움" w:hAnsi="돋움" w:cs="굴림" w:hint="eastAsia"/>
          <w:color w:val="000000" w:themeColor="text1"/>
          <w:kern w:val="0"/>
          <w:szCs w:val="20"/>
        </w:rPr>
        <w:lastRenderedPageBreak/>
        <w:t>로 삼기 위해 매년 국내 웹사이트 접근성 수준을 조사하여 국가승인통계로 관리하고 있다.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D66671"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48</w:t>
      </w:r>
      <w:r w:rsidR="00427367"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무인정보단말기 및 무인정보단말기에 설치되는 응용소프트웨어에 대한 이용 편의성 제고를 위해서, ’21년 장애인차별금지법을 개정하여 무인정보단말기 등의 장애인에 대한 정당한 편의 제공을 의무화하였고, 이에 대한 공공 및 민간부문의 단계적 시행 범위 및 편의의 구체적 내용을 마련하여 ’23년 1월부터 시행할 예정이다.</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10에 대한 보완 &gt;</w:t>
      </w:r>
    </w:p>
    <w:p w:rsidR="000D59A0" w:rsidRPr="00F4433D" w:rsidRDefault="00D66671"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49</w:t>
      </w:r>
      <w:r w:rsidR="00427367"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정부는</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「장애물</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없는</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생활환경</w:t>
      </w:r>
      <w:r w:rsidR="00225592" w:rsidRPr="00F4433D">
        <w:rPr>
          <w:rFonts w:ascii="돋움" w:eastAsia="돋움" w:hAnsi="돋움" w:cs="굴림"/>
          <w:color w:val="000000" w:themeColor="text1"/>
          <w:kern w:val="0"/>
          <w:szCs w:val="20"/>
        </w:rPr>
        <w:t xml:space="preserve">(BF, Barrier-Free) </w:t>
      </w:r>
      <w:r w:rsidR="00225592" w:rsidRPr="00F4433D">
        <w:rPr>
          <w:rFonts w:ascii="돋움" w:eastAsia="돋움" w:hAnsi="돋움" w:cs="굴림" w:hint="eastAsia"/>
          <w:color w:val="000000" w:themeColor="text1"/>
          <w:kern w:val="0"/>
          <w:szCs w:val="20"/>
        </w:rPr>
        <w:t>인증」제도의</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실효적</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제재수단</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확보를</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위해</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인증의무</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위반시설에</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대한</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과태료</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부과</w:t>
      </w:r>
      <w:r w:rsidR="00225592" w:rsidRPr="00F4433D">
        <w:rPr>
          <w:rFonts w:ascii="돋움" w:eastAsia="돋움" w:hAnsi="돋움" w:cs="굴림"/>
          <w:color w:val="000000" w:themeColor="text1"/>
          <w:kern w:val="0"/>
          <w:szCs w:val="20"/>
        </w:rPr>
        <w:t>(200</w:t>
      </w:r>
      <w:r w:rsidR="00225592" w:rsidRPr="00F4433D">
        <w:rPr>
          <w:rFonts w:ascii="돋움" w:eastAsia="돋움" w:hAnsi="돋움" w:cs="굴림" w:hint="eastAsia"/>
          <w:color w:val="000000" w:themeColor="text1"/>
          <w:kern w:val="0"/>
          <w:szCs w:val="20"/>
        </w:rPr>
        <w:t>만원</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법률</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근거를</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마련</w:t>
      </w:r>
      <w:r w:rsidR="00225592" w:rsidRPr="00F4433D">
        <w:rPr>
          <w:rFonts w:ascii="돋움" w:eastAsia="돋움" w:hAnsi="돋움" w:cs="굴림"/>
          <w:color w:val="000000" w:themeColor="text1"/>
          <w:kern w:val="0"/>
          <w:szCs w:val="20"/>
        </w:rPr>
        <w:t>(</w:t>
      </w:r>
      <w:r w:rsidR="00225592" w:rsidRPr="00F4433D">
        <w:rPr>
          <w:rFonts w:ascii="돋움" w:eastAsia="돋움" w:hAnsi="돋움" w:cs="굴림" w:hint="eastAsia"/>
          <w:color w:val="000000" w:themeColor="text1"/>
          <w:kern w:val="0"/>
          <w:szCs w:val="20"/>
        </w:rPr>
        <w:t>「장애인·노인·임산부</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등의</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편의증진</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보장에</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관한</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법률」</w:t>
      </w:r>
      <w:r w:rsidR="00225592" w:rsidRPr="00F4433D">
        <w:rPr>
          <w:rFonts w:ascii="돋움" w:eastAsia="돋움" w:hAnsi="돋움" w:cs="굴림"/>
          <w:color w:val="000000" w:themeColor="text1"/>
          <w:kern w:val="0"/>
          <w:szCs w:val="20"/>
        </w:rPr>
        <w:t xml:space="preserve"> 2021</w:t>
      </w:r>
      <w:r w:rsidR="00225592" w:rsidRPr="00F4433D">
        <w:rPr>
          <w:rFonts w:ascii="돋움" w:eastAsia="돋움" w:hAnsi="돋움" w:cs="굴림" w:hint="eastAsia"/>
          <w:color w:val="000000" w:themeColor="text1"/>
          <w:kern w:val="0"/>
          <w:szCs w:val="20"/>
        </w:rPr>
        <w:t>년</w:t>
      </w:r>
      <w:r w:rsidR="00225592" w:rsidRPr="00F4433D">
        <w:rPr>
          <w:rFonts w:ascii="돋움" w:eastAsia="돋움" w:hAnsi="돋움" w:cs="굴림"/>
          <w:color w:val="000000" w:themeColor="text1"/>
          <w:kern w:val="0"/>
          <w:szCs w:val="20"/>
        </w:rPr>
        <w:t xml:space="preserve"> 12</w:t>
      </w:r>
      <w:r w:rsidR="00225592" w:rsidRPr="00F4433D">
        <w:rPr>
          <w:rFonts w:ascii="돋움" w:eastAsia="돋움" w:hAnsi="돋움" w:cs="굴림" w:hint="eastAsia"/>
          <w:color w:val="000000" w:themeColor="text1"/>
          <w:kern w:val="0"/>
          <w:szCs w:val="20"/>
        </w:rPr>
        <w:t>월</w:t>
      </w:r>
      <w:r w:rsidR="00225592" w:rsidRPr="00F4433D">
        <w:rPr>
          <w:rFonts w:ascii="돋움" w:eastAsia="돋움" w:hAnsi="돋움" w:cs="굴림"/>
          <w:color w:val="000000" w:themeColor="text1"/>
          <w:kern w:val="0"/>
          <w:szCs w:val="20"/>
        </w:rPr>
        <w:t xml:space="preserve"> 4</w:t>
      </w:r>
      <w:r w:rsidR="00225592" w:rsidRPr="00F4433D">
        <w:rPr>
          <w:rFonts w:ascii="돋움" w:eastAsia="돋움" w:hAnsi="돋움" w:cs="굴림" w:hint="eastAsia"/>
          <w:color w:val="000000" w:themeColor="text1"/>
          <w:kern w:val="0"/>
          <w:szCs w:val="20"/>
        </w:rPr>
        <w:t>일</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개정·시행</w:t>
      </w:r>
      <w:r w:rsidR="00225592" w:rsidRPr="00F4433D">
        <w:rPr>
          <w:rFonts w:ascii="돋움" w:eastAsia="돋움" w:hAnsi="돋움" w:cs="굴림"/>
          <w:color w:val="000000" w:themeColor="text1"/>
          <w:kern w:val="0"/>
          <w:szCs w:val="20"/>
        </w:rPr>
        <w:t>)</w:t>
      </w:r>
      <w:r w:rsidR="00225592" w:rsidRPr="00F4433D">
        <w:rPr>
          <w:rFonts w:ascii="돋움" w:eastAsia="돋움" w:hAnsi="돋움" w:cs="굴림" w:hint="eastAsia"/>
          <w:color w:val="000000" w:themeColor="text1"/>
          <w:kern w:val="0"/>
          <w:szCs w:val="20"/>
        </w:rPr>
        <w:t>하여</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인증</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실효성을</w:t>
      </w:r>
      <w:r w:rsidR="00225592" w:rsidRPr="00F4433D">
        <w:rPr>
          <w:rFonts w:ascii="돋움" w:eastAsia="돋움" w:hAnsi="돋움" w:cs="굴림"/>
          <w:color w:val="000000" w:themeColor="text1"/>
          <w:kern w:val="0"/>
          <w:szCs w:val="20"/>
        </w:rPr>
        <w:t xml:space="preserve"> </w:t>
      </w:r>
      <w:r w:rsidR="00225592" w:rsidRPr="00F4433D">
        <w:rPr>
          <w:rFonts w:ascii="돋움" w:eastAsia="돋움" w:hAnsi="돋움" w:cs="굴림" w:hint="eastAsia"/>
          <w:color w:val="000000" w:themeColor="text1"/>
          <w:kern w:val="0"/>
          <w:szCs w:val="20"/>
        </w:rPr>
        <w:t>확보하였다</w:t>
      </w:r>
      <w:r w:rsidR="00225592" w:rsidRPr="00F4433D">
        <w:rPr>
          <w:rFonts w:ascii="돋움" w:eastAsia="돋움" w:hAnsi="돋움" w:cs="굴림"/>
          <w:color w:val="000000" w:themeColor="text1"/>
          <w:kern w:val="0"/>
          <w:szCs w:val="20"/>
        </w:rPr>
        <w:t>.</w:t>
      </w:r>
    </w:p>
    <w:p w:rsidR="00D66671" w:rsidRPr="00F4433D" w:rsidRDefault="00D66671" w:rsidP="00427367">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0</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민간 시설에 대해 </w:t>
      </w:r>
      <w:r w:rsidR="00347CC0" w:rsidRPr="00F4433D">
        <w:rPr>
          <w:rFonts w:ascii="돋움" w:eastAsia="돋움" w:hAnsi="돋움" w:cs="굴림" w:hint="eastAsia"/>
          <w:color w:val="000000" w:themeColor="text1"/>
          <w:kern w:val="0"/>
          <w:szCs w:val="20"/>
        </w:rPr>
        <w:t>「</w:t>
      </w:r>
      <w:r w:rsidR="000D59A0" w:rsidRPr="00F4433D">
        <w:rPr>
          <w:rFonts w:ascii="돋움" w:eastAsia="돋움" w:hAnsi="돋움" w:cs="굴림" w:hint="eastAsia"/>
          <w:color w:val="000000" w:themeColor="text1"/>
          <w:kern w:val="0"/>
          <w:szCs w:val="20"/>
        </w:rPr>
        <w:t>장애물 없는 생활환경(BF, Barrier-Free) 인증</w:t>
      </w:r>
      <w:r w:rsidR="00347CC0" w:rsidRPr="00F4433D">
        <w:rPr>
          <w:rFonts w:ascii="돋움" w:eastAsia="돋움" w:hAnsi="돋움" w:cs="굴림" w:hint="eastAsia"/>
          <w:color w:val="000000" w:themeColor="text1"/>
          <w:kern w:val="0"/>
          <w:szCs w:val="20"/>
        </w:rPr>
        <w:t>」</w:t>
      </w:r>
      <w:r w:rsidR="000D59A0" w:rsidRPr="00F4433D">
        <w:rPr>
          <w:rFonts w:ascii="돋움" w:eastAsia="돋움" w:hAnsi="돋움" w:cs="굴림" w:hint="eastAsia"/>
          <w:color w:val="000000" w:themeColor="text1"/>
          <w:kern w:val="0"/>
          <w:szCs w:val="20"/>
        </w:rPr>
        <w:t>수수료를 50%까지 감면할 수 있도록 「장애인</w:t>
      </w:r>
      <w:r w:rsidR="00347CC0" w:rsidRPr="00F4433D">
        <w:rPr>
          <w:rFonts w:ascii="돋움" w:eastAsia="돋움" w:hAnsi="돋움" w:hint="eastAsia"/>
          <w:color w:val="000000" w:themeColor="text1"/>
          <w:szCs w:val="20"/>
        </w:rPr>
        <w:t>·</w:t>
      </w:r>
      <w:r w:rsidR="000D59A0" w:rsidRPr="00F4433D">
        <w:rPr>
          <w:rFonts w:ascii="돋움" w:eastAsia="돋움" w:hAnsi="돋움" w:cs="굴림" w:hint="eastAsia"/>
          <w:color w:val="000000" w:themeColor="text1"/>
          <w:kern w:val="0"/>
          <w:szCs w:val="20"/>
        </w:rPr>
        <w:t>노인</w:t>
      </w:r>
      <w:r w:rsidR="00347CC0" w:rsidRPr="00F4433D">
        <w:rPr>
          <w:rFonts w:ascii="돋움" w:eastAsia="돋움" w:hAnsi="돋움" w:hint="eastAsia"/>
          <w:color w:val="000000" w:themeColor="text1"/>
          <w:szCs w:val="20"/>
        </w:rPr>
        <w:t>·</w:t>
      </w:r>
      <w:r w:rsidR="000D59A0" w:rsidRPr="00F4433D">
        <w:rPr>
          <w:rFonts w:ascii="돋움" w:eastAsia="돋움" w:hAnsi="돋움" w:cs="굴림" w:hint="eastAsia"/>
          <w:color w:val="000000" w:themeColor="text1"/>
          <w:kern w:val="0"/>
          <w:szCs w:val="20"/>
        </w:rPr>
        <w:t>임산부 등의 편의증진 보장에 관한 법률」 및 「장애물 없는 생활환경 인증에 관한 규칙」을 개정(2021.12.4.) 함으로써 민간의 BF(Barrier-Free) 인증 참여 유도 및 활성화를 도모할 수 있는 근거를 마련하였다.</w:t>
      </w:r>
    </w:p>
    <w:p w:rsidR="000D59A0" w:rsidRPr="00F4433D" w:rsidRDefault="000D59A0">
      <w:pPr>
        <w:rPr>
          <w:rFonts w:ascii="돋움" w:eastAsia="돋움" w:hAnsi="돋움"/>
          <w:color w:val="000000" w:themeColor="text1"/>
          <w:szCs w:val="20"/>
        </w:rPr>
      </w:pPr>
    </w:p>
    <w:p w:rsidR="00E645A1" w:rsidRPr="00F4433D" w:rsidRDefault="00E645A1" w:rsidP="00E645A1">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 xml:space="preserve">위기상황과 인도적 차원의 </w:t>
      </w:r>
      <w:r w:rsidR="00954881" w:rsidRPr="00F4433D">
        <w:rPr>
          <w:rFonts w:ascii="돋움" w:eastAsia="돋움" w:hAnsi="돋움" w:cs="굴림" w:hint="eastAsia"/>
          <w:b/>
          <w:color w:val="000000" w:themeColor="text1"/>
          <w:kern w:val="0"/>
          <w:szCs w:val="20"/>
        </w:rPr>
        <w:t>긴급</w:t>
      </w:r>
      <w:r w:rsidRPr="00F4433D">
        <w:rPr>
          <w:rFonts w:ascii="돋움" w:eastAsia="돋움" w:hAnsi="돋움" w:cs="굴림" w:hint="eastAsia"/>
          <w:b/>
          <w:color w:val="000000" w:themeColor="text1"/>
          <w:kern w:val="0"/>
          <w:szCs w:val="20"/>
        </w:rPr>
        <w:t>사태(제11조)</w:t>
      </w:r>
    </w:p>
    <w:p w:rsidR="00E645A1" w:rsidRPr="00F4433D" w:rsidRDefault="00E645A1" w:rsidP="00E645A1">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11에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1</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대한민국 정부는 전세계적인 코로나19 </w:t>
      </w:r>
      <w:r w:rsidR="00347CC0" w:rsidRPr="00F4433D">
        <w:rPr>
          <w:rFonts w:ascii="돋움" w:eastAsia="돋움" w:hAnsi="돋움" w:cs="굴림" w:hint="eastAsia"/>
          <w:color w:val="000000" w:themeColor="text1"/>
          <w:kern w:val="0"/>
          <w:szCs w:val="20"/>
        </w:rPr>
        <w:t>팬</w:t>
      </w:r>
      <w:r w:rsidR="000D59A0" w:rsidRPr="00F4433D">
        <w:rPr>
          <w:rFonts w:ascii="돋움" w:eastAsia="돋움" w:hAnsi="돋움" w:cs="굴림" w:hint="eastAsia"/>
          <w:color w:val="000000" w:themeColor="text1"/>
          <w:kern w:val="0"/>
          <w:szCs w:val="20"/>
        </w:rPr>
        <w:t>데믹 상황에서 장애인의 특성을 고려한 지원을 위해 감염병으로 인한 격리 등의 과정에서의 돌봄 지원, 장애인의 의료접근성 강화, 관련 정보 제공의 확대 등의 조치를 하였다.</w:t>
      </w:r>
    </w:p>
    <w:p w:rsidR="00D66671" w:rsidRPr="00F4433D" w:rsidRDefault="00D66671" w:rsidP="00427367">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코로나19 감염 또는 보호자·돌봄인력 감염에 따른 돌봄 공백을 방지하기 위해, 24시간 돌봄지원, 긴급 돌봄지원과 감염병으로 인한 돌봄 기피를 방지하기위한 추가 인센티브 제도 등을 시행하였다.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장애 특성을 고려한 진료 지원을 위해 국립재활원 등을 중심으로 장애인 전담 병상을 운영하였으며, 장애인과 장애인 복지관 등 장애인 이용 기관 종사자를 대상으로 감염병 검사 우선지원과 백신 우선 접종 등의 특별 의료지원을 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또한, 감염병 대응 시 장애 유형별 지원·고려사항을 담은 의료기관 대상 설명 매뉴얼을 마련하여 배포하였으며, 영상 수어상담과 시각장애인 음성변환출력 QR코드 제공 등 장애유형별 의사소통 지원을 통해 정보 접근성을 제고하였다.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정부는 재난 정보 전달 및 이동</w:t>
      </w:r>
      <w:r w:rsidR="00347CC0" w:rsidRPr="00F4433D">
        <w:rPr>
          <w:rFonts w:ascii="돋움" w:eastAsia="돋움" w:hAnsi="돋움" w:hint="eastAsia"/>
          <w:color w:val="000000" w:themeColor="text1"/>
          <w:szCs w:val="20"/>
        </w:rPr>
        <w:t>·</w:t>
      </w:r>
      <w:r w:rsidR="000D59A0" w:rsidRPr="00F4433D">
        <w:rPr>
          <w:rFonts w:ascii="돋움" w:eastAsia="돋움" w:hAnsi="돋움" w:cs="나눔고딕" w:hint="eastAsia"/>
          <w:color w:val="000000" w:themeColor="text1"/>
          <w:kern w:val="0"/>
          <w:szCs w:val="20"/>
        </w:rPr>
        <w:t>대피</w:t>
      </w:r>
      <w:r w:rsidR="000D59A0" w:rsidRPr="00F4433D">
        <w:rPr>
          <w:rFonts w:ascii="돋움" w:eastAsia="돋움" w:hAnsi="돋움" w:cs="굴림" w:hint="eastAsia"/>
          <w:color w:val="000000" w:themeColor="text1"/>
          <w:kern w:val="0"/>
          <w:szCs w:val="20"/>
        </w:rPr>
        <w:t xml:space="preserve"> 시스템이 다양한 장애 유형을 포괄할 수 있도록 2019</w:t>
      </w:r>
      <w:r w:rsidR="000D59A0" w:rsidRPr="00F4433D">
        <w:rPr>
          <w:rFonts w:ascii="돋움" w:eastAsia="돋움" w:hAnsi="돋움" w:cs="굴림" w:hint="eastAsia"/>
          <w:color w:val="000000" w:themeColor="text1"/>
          <w:kern w:val="0"/>
          <w:szCs w:val="20"/>
        </w:rPr>
        <w:lastRenderedPageBreak/>
        <w:t>년부터 재난발생 시, 시</w:t>
      </w:r>
      <w:r w:rsidR="00347CC0" w:rsidRPr="00F4433D">
        <w:rPr>
          <w:rFonts w:ascii="돋움" w:eastAsia="돋움" w:hAnsi="돋움" w:hint="eastAsia"/>
          <w:color w:val="000000" w:themeColor="text1"/>
          <w:szCs w:val="20"/>
        </w:rPr>
        <w:t>·</w:t>
      </w:r>
      <w:r w:rsidR="000D59A0" w:rsidRPr="00F4433D">
        <w:rPr>
          <w:rFonts w:ascii="돋움" w:eastAsia="돋움" w:hAnsi="돋움" w:cs="나눔고딕" w:hint="eastAsia"/>
          <w:color w:val="000000" w:themeColor="text1"/>
          <w:kern w:val="0"/>
          <w:szCs w:val="20"/>
        </w:rPr>
        <w:t>청각</w:t>
      </w:r>
      <w:r w:rsidR="000D59A0" w:rsidRPr="00F4433D">
        <w:rPr>
          <w:rFonts w:ascii="돋움" w:eastAsia="돋움" w:hAnsi="돋움" w:cs="굴림" w:hint="eastAsia"/>
          <w:color w:val="000000" w:themeColor="text1"/>
          <w:kern w:val="0"/>
          <w:szCs w:val="20"/>
        </w:rPr>
        <w:t xml:space="preserve"> 장애인에게 재난정보 전달 및 이동</w:t>
      </w:r>
      <w:r w:rsidR="00347CC0" w:rsidRPr="00F4433D">
        <w:rPr>
          <w:rFonts w:ascii="돋움" w:eastAsia="돋움" w:hAnsi="돋움" w:hint="eastAsia"/>
          <w:color w:val="000000" w:themeColor="text1"/>
          <w:szCs w:val="20"/>
        </w:rPr>
        <w:t>·</w:t>
      </w:r>
      <w:r w:rsidR="000D59A0" w:rsidRPr="00F4433D">
        <w:rPr>
          <w:rFonts w:ascii="돋움" w:eastAsia="돋움" w:hAnsi="돋움" w:cs="나눔고딕" w:hint="eastAsia"/>
          <w:color w:val="000000" w:themeColor="text1"/>
          <w:kern w:val="0"/>
          <w:szCs w:val="20"/>
        </w:rPr>
        <w:t>대피</w:t>
      </w:r>
      <w:r w:rsidR="000D59A0" w:rsidRPr="00F4433D">
        <w:rPr>
          <w:rFonts w:ascii="돋움" w:eastAsia="돋움" w:hAnsi="돋움" w:cs="굴림" w:hint="eastAsia"/>
          <w:color w:val="000000" w:themeColor="text1"/>
          <w:kern w:val="0"/>
          <w:szCs w:val="20"/>
        </w:rPr>
        <w:t xml:space="preserve"> 지원시스템을 설계 및 개발하여 시범운영 중에 있으며, 앞으로 지원을 확대할 계획이다.</w:t>
      </w:r>
    </w:p>
    <w:p w:rsidR="000D59A0" w:rsidRPr="00F4433D" w:rsidRDefault="000D59A0">
      <w:pPr>
        <w:rPr>
          <w:rFonts w:ascii="돋움" w:eastAsia="돋움" w:hAnsi="돋움"/>
          <w:color w:val="000000" w:themeColor="text1"/>
          <w:szCs w:val="20"/>
        </w:rPr>
      </w:pPr>
    </w:p>
    <w:p w:rsidR="00E645A1" w:rsidRPr="00F4433D" w:rsidRDefault="00E645A1" w:rsidP="00E645A1">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법 앞의 동등한 인정(제12조)</w:t>
      </w:r>
    </w:p>
    <w:p w:rsidR="00E645A1" w:rsidRPr="00F4433D" w:rsidRDefault="00E645A1" w:rsidP="00E645A1">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12-b에 대한 보완 &gt;</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6</w:t>
      </w:r>
      <w:r w:rsidRPr="00F4433D">
        <w:rPr>
          <w:rFonts w:ascii="돋움" w:eastAsia="돋움" w:hAnsi="돋움" w:cs="굴림" w:hint="eastAsia"/>
          <w:color w:val="000000" w:themeColor="text1"/>
          <w:kern w:val="0"/>
          <w:szCs w:val="20"/>
        </w:rPr>
        <w:t>. 정부는 2019년~2022년까지 검사, 교도관, 검찰수사관 대상 장애인 사법조사 내 의사표현 및 법적 능력 관련 강의 실시하였으며, 대표적으로 발달장애인의 권익옹호의 이해, 수사절차에서의 발달장애인 인권 보호 등을 교육하였다.</w:t>
      </w:r>
    </w:p>
    <w:p w:rsidR="000D59A0" w:rsidRPr="00F4433D" w:rsidRDefault="000D59A0">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사법에 대한 접근(제13조)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13-a에 대한 보완 &gt;</w:t>
      </w: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5</w:t>
      </w:r>
      <w:r w:rsidR="00D66671"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「장애인복지법」을 2021년 7월 개정하여 의사소통이나 의사표현에 어려움이 있는 범죄사건의 피해자인 장애인에 대한 진술조력인 제도가 시행되었다. 이에따라 2022년 1월부터 모든 범죄 피해 장애인 대상으로 ‘진술조력인’ 참여를 의무화 하였다.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D66671"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58</w:t>
      </w:r>
      <w:r w:rsidR="00427367"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검찰은 발달장애인의 인권과 수사 등 형사</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절차상 권리를 보호하기 위하여 「발달장애인 사건조사에 관한 지침」을 제정·시행(2020.1.1.)하였고, 청각장애인의 의사를 충분히 전달하고, 청각장애인의 권리를 보장하기 위하여 「수어통역인운영규정」을 제정·시행(2022.6.15.) 하여 각급 청에서 수어통역인을 선정하여 운영하고 있다.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D66671"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MS Mincho"/>
          <w:color w:val="000000" w:themeColor="text1"/>
          <w:kern w:val="0"/>
          <w:szCs w:val="20"/>
        </w:rPr>
        <w:t>59</w:t>
      </w:r>
      <w:r w:rsidR="00427367" w:rsidRPr="00F4433D">
        <w:rPr>
          <w:rFonts w:ascii="돋움" w:eastAsia="돋움" w:hAnsi="돋움" w:cs="MS Mincho"/>
          <w:color w:val="000000" w:themeColor="text1"/>
          <w:kern w:val="0"/>
          <w:szCs w:val="20"/>
        </w:rPr>
        <w:t xml:space="preserve">. </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장애인·노인·임산부</w:t>
      </w:r>
      <w:r w:rsidR="000D59A0" w:rsidRPr="00F4433D">
        <w:rPr>
          <w:rFonts w:ascii="돋움" w:eastAsia="돋움" w:hAnsi="돋움" w:cs="굴림" w:hint="eastAsia"/>
          <w:color w:val="000000" w:themeColor="text1"/>
          <w:kern w:val="0"/>
          <w:szCs w:val="20"/>
        </w:rPr>
        <w:t xml:space="preserve"> 등의 편의증진 보장에 관한 법률</w:t>
      </w:r>
      <w:r w:rsidR="000D59A0" w:rsidRPr="00F4433D">
        <w:rPr>
          <w:rFonts w:ascii="MS Mincho" w:eastAsia="MS Mincho" w:hAnsi="MS Mincho" w:cs="MS Mincho" w:hint="eastAsia"/>
          <w:color w:val="000000" w:themeColor="text1"/>
          <w:kern w:val="0"/>
          <w:szCs w:val="20"/>
        </w:rPr>
        <w:t>｣</w:t>
      </w:r>
      <w:r w:rsidR="000D59A0" w:rsidRPr="00F4433D">
        <w:rPr>
          <w:rFonts w:ascii="돋움" w:eastAsia="돋움" w:hAnsi="돋움" w:cs="나눔고딕" w:hint="eastAsia"/>
          <w:color w:val="000000" w:themeColor="text1"/>
          <w:kern w:val="0"/>
          <w:szCs w:val="20"/>
        </w:rPr>
        <w:t>에</w:t>
      </w:r>
      <w:r w:rsidR="000D59A0" w:rsidRPr="00F4433D">
        <w:rPr>
          <w:rFonts w:ascii="돋움" w:eastAsia="돋움" w:hAnsi="돋움" w:cs="굴림" w:hint="eastAsia"/>
          <w:color w:val="000000" w:themeColor="text1"/>
          <w:kern w:val="0"/>
          <w:szCs w:val="20"/>
        </w:rPr>
        <w:t xml:space="preserve"> 근거하여 8개 항목을 점검하고 있으며, 서울(구) 등 23개 기관에 장애인 편의시설을 추가 설치하여 장애인수용자 인권 향상 및 편의를 도모하고 있다. </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0</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청각·언어 장애인 수용자의 인권 증진 및 처우 개선을 위하여 수용 생활과 관련한 수어 통역과 한글 자막 동영상 등을 제작하여 배포할 예정이다.</w:t>
      </w:r>
    </w:p>
    <w:p w:rsidR="000D59A0" w:rsidRPr="00F4433D" w:rsidRDefault="000D59A0" w:rsidP="000D59A0">
      <w:pPr>
        <w:spacing w:after="0" w:line="336"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13-b에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1</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장애인에 대한 올바른 이해는 장애인의 재판</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받을 권리를 보장할 뿐 아니라 민원처리 등 법원 내 절차에서 소통의 전제가 되는 바, 대한민국 사법부는 사회적 요구에 부응하고, 특히</w:t>
      </w:r>
      <w:r w:rsidR="000D59A0"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장애 유형별 특성과 표현</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행위의 특징 등에 대한 올바른 인식이 필요함을 인지하여 장애인식개선교육을 강화하고 있다. 또한 2020년 개정된 ‘장애인 사법지원을 위한 가이드라인’에 장애 유형별 특성과 그에 적합한 사법</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지원 방법 등이 폭넓고 다양하게 명시되어 있다. 향후 장애인식개선교육에도 위 가이드라인을 충실히 반영하고, 그 외에도 UN장애인권리협약 및 장애인차별금지법에 부합한 교육이 이루어지도록 지속하여 노력해 나갈 계획이다.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0D59A0" w:rsidP="000D59A0">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13-c에 대한 보완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‘장애인 사법지원을 위한 가이드라인’은 소송절차의 단계별로 장애인 지원방안에 대한 가이드라인을 담고 있는 권고적 성격의 실무 지침서로 일률적으로 법적 구속력을 부여하기 어렵다. 따라서 대한민국 대법원은 해당 가이드라인 내용 중, 법적 구속력이 필요하거나 규범화가 가능한 장애인 사법지원 내용을 중심으로 검토하여 규범화 작업을 진행하고 있다. 이에 따라 2020년에는 </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민사소송규칙</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 xml:space="preserve">, </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형사소송규칙</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 xml:space="preserve">을 개정하여 ‘장애인 사법지원을 위한 가이드라인’에 명시된 사법지원 중 수어통역 비용 국고부담을 규범화 하였고, 이를 구체화한 </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수어통역 등에 관한 예규</w:t>
      </w:r>
      <w:r w:rsidR="000D59A0" w:rsidRPr="00F4433D">
        <w:rPr>
          <w:rFonts w:ascii="Cambria" w:eastAsia="돋움" w:hAnsi="Cambria" w:cs="Cambria"/>
          <w:color w:val="000000" w:themeColor="text1"/>
          <w:kern w:val="0"/>
          <w:szCs w:val="20"/>
        </w:rPr>
        <w:t>⌟</w:t>
      </w:r>
      <w:r w:rsidR="000D59A0" w:rsidRPr="00F4433D">
        <w:rPr>
          <w:rFonts w:ascii="돋움" w:eastAsia="돋움" w:hAnsi="돋움" w:cs="굴림" w:hint="eastAsia"/>
          <w:color w:val="000000" w:themeColor="text1"/>
          <w:kern w:val="0"/>
          <w:szCs w:val="20"/>
        </w:rPr>
        <w:t xml:space="preserve">를 제정하였다. </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대한민국 대법원은 2020년 5월에 그간의 변화된 실무 및 법령을 반영하여 ‘장애인 사법지원을 위한 가이드라인’ 개정판을 </w:t>
      </w:r>
      <w:r w:rsidR="00347CC0" w:rsidRPr="00F4433D">
        <w:rPr>
          <w:rFonts w:ascii="돋움" w:eastAsia="돋움" w:hAnsi="돋움" w:cs="굴림" w:hint="eastAsia"/>
          <w:color w:val="000000" w:themeColor="text1"/>
          <w:kern w:val="0"/>
          <w:szCs w:val="20"/>
        </w:rPr>
        <w:t>발간</w:t>
      </w:r>
      <w:r w:rsidR="00347CC0" w:rsidRPr="00F4433D">
        <w:rPr>
          <w:rFonts w:ascii="돋움" w:eastAsia="돋움" w:hAnsi="돋움" w:hint="eastAsia"/>
          <w:color w:val="000000" w:themeColor="text1"/>
          <w:szCs w:val="20"/>
        </w:rPr>
        <w:t>·</w:t>
      </w:r>
      <w:r w:rsidR="000D59A0" w:rsidRPr="00F4433D">
        <w:rPr>
          <w:rFonts w:ascii="돋움" w:eastAsia="돋움" w:hAnsi="돋움" w:cs="굴림" w:hint="eastAsia"/>
          <w:color w:val="000000" w:themeColor="text1"/>
          <w:kern w:val="0"/>
          <w:szCs w:val="20"/>
        </w:rPr>
        <w:t>배포하였고, 해당 가이드라인 책자 파일을 대법원 웹사이트에 공개하여 누구나 손쉽게 접근할 수 있도록 하였다. 또한 2021년에는 ‘장애인 사법지원을 위한 가이드라인’의 주요 내용을 간략히 소개하는 동영상을 유튜브 등에 게시하였으며 책자가 실무에 적극 활용될 수 있도록 ‘장애인 사법지원을 위한 가이드라인 핵심자료’를 발간하여 법관 및 법원공무원에게 배부하였다.</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13-d에 대한 보완 &gt;</w:t>
      </w:r>
    </w:p>
    <w:p w:rsidR="000D59A0" w:rsidRPr="00F4433D" w:rsidRDefault="00D66671" w:rsidP="000D59A0">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64</w:t>
      </w:r>
      <w:r w:rsidR="000D59A0"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2020년 12월 </w:t>
      </w:r>
      <w:r w:rsidR="006903E2" w:rsidRPr="00F4433D">
        <w:rPr>
          <w:rFonts w:ascii="돋움" w:eastAsia="돋움" w:hAnsi="돋움" w:cs="굴림"/>
          <w:color w:val="000000" w:themeColor="text1"/>
          <w:kern w:val="0"/>
          <w:szCs w:val="20"/>
        </w:rPr>
        <w:t>‘</w:t>
      </w:r>
      <w:r w:rsidR="000D59A0" w:rsidRPr="00F4433D">
        <w:rPr>
          <w:rFonts w:ascii="돋움" w:eastAsia="돋움" w:hAnsi="돋움" w:cs="굴림" w:hint="eastAsia"/>
          <w:color w:val="000000" w:themeColor="text1"/>
          <w:kern w:val="0"/>
          <w:szCs w:val="20"/>
        </w:rPr>
        <w:t xml:space="preserve">정신질환 수용자의 인권 증진을 위한 </w:t>
      </w:r>
      <w:r w:rsidR="006903E2" w:rsidRPr="00F4433D">
        <w:rPr>
          <w:rFonts w:ascii="돋움" w:eastAsia="돋움" w:hAnsi="돋움" w:cs="굴림" w:hint="eastAsia"/>
          <w:color w:val="000000" w:themeColor="text1"/>
          <w:kern w:val="0"/>
          <w:szCs w:val="20"/>
        </w:rPr>
        <w:t>관리매</w:t>
      </w:r>
      <w:r w:rsidR="000D59A0" w:rsidRPr="00F4433D">
        <w:rPr>
          <w:rFonts w:ascii="돋움" w:eastAsia="돋움" w:hAnsi="돋움" w:cs="굴림" w:hint="eastAsia"/>
          <w:color w:val="000000" w:themeColor="text1"/>
          <w:kern w:val="0"/>
          <w:szCs w:val="20"/>
        </w:rPr>
        <w:t>뉴얼</w:t>
      </w:r>
      <w:r w:rsidR="006903E2" w:rsidRPr="00F4433D">
        <w:rPr>
          <w:rFonts w:ascii="돋움" w:eastAsia="돋움" w:hAnsi="돋움" w:cs="굴림"/>
          <w:color w:val="000000" w:themeColor="text1"/>
          <w:kern w:val="0"/>
          <w:szCs w:val="20"/>
        </w:rPr>
        <w:t>’</w:t>
      </w:r>
      <w:r w:rsidR="000D59A0" w:rsidRPr="00F4433D">
        <w:rPr>
          <w:rFonts w:ascii="돋움" w:eastAsia="돋움" w:hAnsi="돋움" w:cs="굴림" w:hint="eastAsia"/>
          <w:color w:val="000000" w:themeColor="text1"/>
          <w:kern w:val="0"/>
          <w:szCs w:val="20"/>
        </w:rPr>
        <w:t>을 제작 및 배포하여 전국 교정기관에서 시행 중이다.</w:t>
      </w:r>
    </w:p>
    <w:p w:rsidR="000D59A0" w:rsidRPr="00F4433D" w:rsidRDefault="000D59A0">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신체의 자유 및 안전(제14조)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14-a에 대한 보완 &gt;</w:t>
      </w:r>
    </w:p>
    <w:p w:rsidR="000D59A0" w:rsidRPr="00F4433D" w:rsidRDefault="00427367" w:rsidP="0042736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대한민국 정부는 2020년 12월에 기 개정된 「정신건강복지법」(2016년 5월 29일)에 따른 비자의입원을 포함한 정신질환자 입원제도에 대한 중간평가를 실시하였다. 제2차 정신건강복지기본계획(‘21.1.14 발표)에 “정신질환자 권익 신장 및 인권강화”를 중요한 핵심과제로 정하고, 실효성 있는 입원</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제도 개선방안을 마련하기 위하여 전문가협의체를 구성</w:t>
      </w:r>
      <w:r w:rsidR="00347CC0" w:rsidRPr="00F4433D">
        <w:rPr>
          <w:rFonts w:ascii="돋움" w:eastAsia="돋움" w:hAnsi="돋움" w:hint="eastAsia"/>
          <w:color w:val="000000" w:themeColor="text1"/>
          <w:szCs w:val="20"/>
        </w:rPr>
        <w:t>·</w:t>
      </w:r>
      <w:r w:rsidR="000D59A0" w:rsidRPr="00F4433D">
        <w:rPr>
          <w:rFonts w:ascii="돋움" w:eastAsia="돋움" w:hAnsi="돋움" w:cs="나눔고딕" w:hint="eastAsia"/>
          <w:color w:val="000000" w:themeColor="text1"/>
          <w:kern w:val="0"/>
          <w:szCs w:val="20"/>
        </w:rPr>
        <w:t>운영</w:t>
      </w:r>
      <w:r w:rsidR="000D59A0" w:rsidRPr="00F4433D">
        <w:rPr>
          <w:rFonts w:ascii="돋움" w:eastAsia="돋움" w:hAnsi="돋움" w:cs="굴림" w:hint="eastAsia"/>
          <w:color w:val="000000" w:themeColor="text1"/>
          <w:kern w:val="0"/>
          <w:szCs w:val="20"/>
        </w:rPr>
        <w:t xml:space="preserve"> 중에 있다(2022년 3월～ )</w:t>
      </w:r>
      <w:r w:rsidR="00EB1BD0" w:rsidRPr="00F4433D">
        <w:rPr>
          <w:rFonts w:ascii="돋움" w:eastAsia="돋움" w:hAnsi="돋움" w:cs="굴림"/>
          <w:color w:val="000000" w:themeColor="text1"/>
          <w:kern w:val="0"/>
          <w:szCs w:val="20"/>
        </w:rPr>
        <w:t>.</w:t>
      </w:r>
      <w:r w:rsidR="000D59A0" w:rsidRPr="00F4433D">
        <w:rPr>
          <w:rFonts w:ascii="돋움" w:eastAsia="돋움" w:hAnsi="돋움" w:cs="굴림" w:hint="eastAsia"/>
          <w:color w:val="000000" w:themeColor="text1"/>
          <w:kern w:val="0"/>
          <w:szCs w:val="20"/>
        </w:rPr>
        <w:t xml:space="preserve"> 금년 중 정신질환자 입원제도 개선방안과 추진 로드맵을 마련하고 「정신건강복지법」 개정을 추진할 예정이다. </w:t>
      </w:r>
    </w:p>
    <w:p w:rsidR="000D59A0" w:rsidRPr="00F4433D" w:rsidRDefault="00427367" w:rsidP="0042736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6</w:t>
      </w:r>
      <w:r w:rsidR="00D66671" w:rsidRPr="00F4433D">
        <w:rPr>
          <w:rFonts w:ascii="돋움" w:eastAsia="돋움" w:hAnsi="돋움" w:cs="굴림"/>
          <w:color w:val="000000" w:themeColor="text1"/>
          <w:kern w:val="0"/>
          <w:szCs w:val="20"/>
        </w:rPr>
        <w:t>6</w:t>
      </w:r>
      <w:r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의사능력이 없는 정신질환자의 권익보호를 위한 자기결정권을 강화하는 방향으로 입원제도를 개선하여 정신질환자 입원의 최소화, 정신의료기관 등 수용시설화 방지, 장기입원 방지, 지역사회에서 중증정신질환자의 자립지원을 위한 방안도 함께 마련할 예정이다. </w:t>
      </w:r>
    </w:p>
    <w:p w:rsidR="000D59A0" w:rsidRPr="00F4433D" w:rsidRDefault="000D59A0">
      <w:pPr>
        <w:rPr>
          <w:rFonts w:ascii="돋움" w:eastAsia="돋움" w:hAnsi="돋움"/>
          <w:color w:val="000000" w:themeColor="text1"/>
          <w:szCs w:val="20"/>
        </w:rPr>
      </w:pP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14-b에 대한 답변 &gt;</w:t>
      </w:r>
    </w:p>
    <w:p w:rsidR="000D59A0" w:rsidRPr="00F4433D" w:rsidRDefault="00427367" w:rsidP="0042736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6</w:t>
      </w:r>
      <w:r w:rsidR="00D66671" w:rsidRPr="00F4433D">
        <w:rPr>
          <w:rFonts w:ascii="돋움" w:eastAsia="돋움" w:hAnsi="돋움" w:cs="굴림"/>
          <w:color w:val="000000" w:themeColor="text1"/>
          <w:kern w:val="0"/>
          <w:szCs w:val="20"/>
        </w:rPr>
        <w:t>7</w:t>
      </w:r>
      <w:r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전부 개정된 「정신건강복지법」에 따른 비자의입원을 포함한 정신질환자 입원제도에 대한 </w:t>
      </w:r>
      <w:r w:rsidR="000D59A0" w:rsidRPr="00F4433D">
        <w:rPr>
          <w:rFonts w:ascii="돋움" w:eastAsia="돋움" w:hAnsi="돋움" w:cs="굴림" w:hint="eastAsia"/>
          <w:color w:val="000000" w:themeColor="text1"/>
          <w:kern w:val="0"/>
          <w:szCs w:val="20"/>
        </w:rPr>
        <w:lastRenderedPageBreak/>
        <w:t>중간평가를 실시하고, 정신질환자 인권을 강화하고 및 실효성 있는 입원제도 개선방안을 마련하기 위하여 전문가협의체를 구성</w:t>
      </w:r>
      <w:r w:rsidR="00347CC0" w:rsidRPr="00F4433D">
        <w:rPr>
          <w:rFonts w:ascii="돋움" w:eastAsia="돋움" w:hAnsi="돋움" w:hint="eastAsia"/>
          <w:color w:val="000000" w:themeColor="text1"/>
          <w:szCs w:val="20"/>
        </w:rPr>
        <w:t>·</w:t>
      </w:r>
      <w:r w:rsidR="000D59A0" w:rsidRPr="00F4433D">
        <w:rPr>
          <w:rFonts w:ascii="돋움" w:eastAsia="돋움" w:hAnsi="돋움" w:cs="나눔고딕" w:hint="eastAsia"/>
          <w:color w:val="000000" w:themeColor="text1"/>
          <w:kern w:val="0"/>
          <w:szCs w:val="20"/>
        </w:rPr>
        <w:t>운영</w:t>
      </w:r>
      <w:r w:rsidR="000D59A0" w:rsidRPr="00F4433D">
        <w:rPr>
          <w:rFonts w:ascii="돋움" w:eastAsia="돋움" w:hAnsi="돋움" w:cs="굴림" w:hint="eastAsia"/>
          <w:color w:val="000000" w:themeColor="text1"/>
          <w:kern w:val="0"/>
          <w:szCs w:val="20"/>
        </w:rPr>
        <w:t xml:space="preserve"> 중에 있다.(2022년 3월～ ) 금년 중 정신질환자 입원제도 개선방안과 추진 로드맵을 마련할 예정이다. 또한, 정신질환자의 자기결정권 강화를 위한 다양한 조치</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 xml:space="preserve">방안을 검토 중에 있으며, 이를 토대로 「정신건강복지법」 개정을 추진할 예정이다. </w:t>
      </w:r>
    </w:p>
    <w:p w:rsidR="000D59A0" w:rsidRPr="00F4433D" w:rsidRDefault="000D59A0" w:rsidP="000D59A0">
      <w:pPr>
        <w:snapToGrid w:val="0"/>
        <w:spacing w:after="0" w:line="336" w:lineRule="auto"/>
        <w:textAlignment w:val="baseline"/>
        <w:rPr>
          <w:rFonts w:ascii="돋움" w:eastAsia="돋움" w:hAnsi="돋움" w:cs="굴림"/>
          <w:color w:val="000000" w:themeColor="text1"/>
          <w:kern w:val="0"/>
          <w:szCs w:val="20"/>
        </w:rPr>
      </w:pPr>
    </w:p>
    <w:p w:rsidR="000D59A0" w:rsidRPr="00F4433D" w:rsidRDefault="00D66671"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68</w:t>
      </w:r>
      <w:r w:rsidR="0093081A" w:rsidRPr="00F4433D">
        <w:rPr>
          <w:rFonts w:ascii="돋움" w:eastAsia="돋움" w:hAnsi="돋움" w:cs="굴림"/>
          <w:color w:val="000000" w:themeColor="text1"/>
          <w:kern w:val="0"/>
          <w:szCs w:val="20"/>
        </w:rPr>
        <w:t xml:space="preserve">. </w:t>
      </w:r>
      <w:r w:rsidR="000D59A0" w:rsidRPr="00F4433D">
        <w:rPr>
          <w:rFonts w:ascii="돋움" w:eastAsia="돋움" w:hAnsi="돋움" w:cs="굴림" w:hint="eastAsia"/>
          <w:color w:val="000000" w:themeColor="text1"/>
          <w:kern w:val="0"/>
          <w:szCs w:val="20"/>
        </w:rPr>
        <w:t>보호자가 없는 경우 의사결정 및 재산보호 등 정신질환자의 권리보호를 위한 공공후견활동지원사업과 절차보조사업이 실시되고 있다. 공공후견사업의 경우, 2017년 하반기 후견심판청구가 실시된 후 ‘18년 사업 대상자가 확정되어 약 486명의 정신요양시설에 거주하는 정신장애인을 대상으로 근로, 주거</w:t>
      </w:r>
      <w:r w:rsidR="00347CC0" w:rsidRPr="00F4433D">
        <w:rPr>
          <w:rFonts w:ascii="돋움" w:eastAsia="돋움" w:hAnsi="돋움" w:cs="굴림" w:hint="eastAsia"/>
          <w:color w:val="000000" w:themeColor="text1"/>
          <w:kern w:val="0"/>
          <w:szCs w:val="20"/>
        </w:rPr>
        <w:t xml:space="preserve"> </w:t>
      </w:r>
      <w:r w:rsidR="000D59A0" w:rsidRPr="00F4433D">
        <w:rPr>
          <w:rFonts w:ascii="돋움" w:eastAsia="돋움" w:hAnsi="돋움" w:cs="굴림" w:hint="eastAsia"/>
          <w:color w:val="000000" w:themeColor="text1"/>
          <w:kern w:val="0"/>
          <w:szCs w:val="20"/>
        </w:rPr>
        <w:t>결정, 학대 피해 구제 등에 도움을 주고 있다. 절차보조사업은 2018년도에 신규 예산이 마련되어 정신질환자의 권리 안내를 위한 정보를 제공하고 절차 및 청구 내용의 이해에 도움을 주고 있다. 또한 동료지원사업을 포함하여 정서적 지지 등을 위기에 처한 정신질환 당사자에게 제공하고 있다. 그리고 현재는 공공후견활동지원사업과 절차보조사업의 법적 근거 마련을 위해 노력 중이다.</w:t>
      </w:r>
    </w:p>
    <w:p w:rsidR="000D59A0" w:rsidRPr="00F4433D" w:rsidRDefault="000D59A0">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14-c에 대한 보완 &gt;</w:t>
      </w:r>
    </w:p>
    <w:p w:rsidR="00CE0D66" w:rsidRPr="00F4433D" w:rsidRDefault="00D66671"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69</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정부는 정신질환자의 권익 보호를 위한 자기 결정권을 강화하고 인권을 보호하기 위해 비자의입원 환자를 대상으로 입원적합성심사제도를 운영하고 있으며, 2022년 2월 ‘정신질환자 입원제도 개선 협의체’를 구성하였으며 동의입원, 보호의무자에 의한 입원뿐만 아니라 정신질환자 입원제도 전반에 대한 개선 방안을 마련할 예정이다.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0</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병원 및 특수시설에서 벌어지는 자유의 박탈 여부 관련 현재 보건복지부에서는 모든 정신의료기관을 대상으로 3년 주기로 평가(인증)를 실시하도록 하고 있으며, 동 평가지표에 ‘환자권리 존중 및 보호’가 포함되어 있다. 매년 의료기관평가인증원(보건복지부)에서 정신의료기관을 직접 방문 등 조사 실시하고 있다.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1</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정신의료기관 입원환자에 대한 안전하고 인권 친화적인 환경을 마련하기 위해, 2021월 3월 15일 「정신건강복지법 시행규칙」을 개정하여 ‘시설 기준을 상향 조정’하였으며, 개정 내용을 현장에 안내하고 적용하기 위해, 주기적 현황 조사(2021년, 6회) 및 보건복지부·시도(시군구) 합동 현장점검(2021년, 105개소)을 실시하였다. 그 결과, 모든 정신의료기관이 개정된 시설기준을 충족한 것으로 조사되었다.(2021년 12월) 또한, 현재 별도의 연구를 통하여 정신의료기관 및 시설의 안전 및 인권상황 등을 포함한 시설환경 전반에 대해 2년에 걸친 조사를 실시(1차 2021년 113개소, 2차 2022년 127개)하고 있으며, 향후 조사결과를 바탕으로 제도개선을 추진해 나갈 예정이다.</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14-d에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장애인에 대한 충분한 사법</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지원을 통해 공정한 재판 받을 권리를 보장하기 위해 우선지원센터를 운영하고 있으며, 2019년에는 장애인 등 사회적 약자에게 법률상담 외의 유관기관 상담까지 </w:t>
      </w:r>
      <w:r w:rsidR="00CE0D66" w:rsidRPr="00F4433D">
        <w:rPr>
          <w:rFonts w:ascii="돋움" w:eastAsia="돋움" w:hAnsi="돋움" w:cs="굴림" w:hint="eastAsia"/>
          <w:color w:val="000000" w:themeColor="text1"/>
          <w:kern w:val="0"/>
          <w:szCs w:val="20"/>
        </w:rPr>
        <w:lastRenderedPageBreak/>
        <w:t xml:space="preserve">사법서비스 지원 기능을 </w:t>
      </w:r>
      <w:r w:rsidR="00347CC0" w:rsidRPr="00F4433D">
        <w:rPr>
          <w:rFonts w:ascii="돋움" w:eastAsia="돋움" w:hAnsi="돋움" w:cs="굴림" w:hint="eastAsia"/>
          <w:color w:val="000000" w:themeColor="text1"/>
          <w:kern w:val="0"/>
          <w:szCs w:val="20"/>
        </w:rPr>
        <w:t>통합적</w:t>
      </w:r>
      <w:r w:rsidR="00347CC0" w:rsidRPr="00F4433D">
        <w:rPr>
          <w:rFonts w:ascii="돋움" w:eastAsia="돋움" w:hAnsi="돋움" w:hint="eastAsia"/>
          <w:color w:val="000000" w:themeColor="text1"/>
          <w:szCs w:val="20"/>
        </w:rPr>
        <w:t>·</w:t>
      </w:r>
      <w:r w:rsidR="00CE0D66" w:rsidRPr="00F4433D">
        <w:rPr>
          <w:rFonts w:ascii="돋움" w:eastAsia="돋움" w:hAnsi="돋움" w:cs="굴림" w:hint="eastAsia"/>
          <w:color w:val="000000" w:themeColor="text1"/>
          <w:kern w:val="0"/>
          <w:szCs w:val="20"/>
        </w:rPr>
        <w:t xml:space="preserve">집중적으로 제공하는 사법접근센터를 설치하였다. 사법접근센터에서는 외부 유관기관과의 업무협약(MOU)을 통하여 </w:t>
      </w:r>
      <w:r w:rsidR="00347CC0" w:rsidRPr="00F4433D">
        <w:rPr>
          <w:rFonts w:ascii="돋움" w:eastAsia="돋움" w:hAnsi="돋움" w:cs="굴림" w:hint="eastAsia"/>
          <w:color w:val="000000" w:themeColor="text1"/>
          <w:kern w:val="0"/>
          <w:szCs w:val="20"/>
        </w:rPr>
        <w:t>법률 뿐</w:t>
      </w:r>
      <w:r w:rsidR="00CE0D66" w:rsidRPr="00F4433D">
        <w:rPr>
          <w:rFonts w:ascii="돋움" w:eastAsia="돋움" w:hAnsi="돋움" w:cs="굴림" w:hint="eastAsia"/>
          <w:color w:val="000000" w:themeColor="text1"/>
          <w:kern w:val="0"/>
          <w:szCs w:val="20"/>
        </w:rPr>
        <w:t xml:space="preserve"> 아니라 노무, 가정문제, 마음</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건강, 신용회복 등 각종 상담서비스를 한 곳에서 제공하고 있다. 매년 우선지원창구와 사법접근센터 설치 법원을 확대하고있으며, 전담 민원상담위원의 </w:t>
      </w:r>
      <w:r w:rsidR="00347CC0" w:rsidRPr="00F4433D">
        <w:rPr>
          <w:rFonts w:ascii="돋움" w:eastAsia="돋움" w:hAnsi="돋움" w:cs="굴림" w:hint="eastAsia"/>
          <w:color w:val="000000" w:themeColor="text1"/>
          <w:kern w:val="0"/>
          <w:szCs w:val="20"/>
        </w:rPr>
        <w:t>상담 건수</w:t>
      </w:r>
      <w:r w:rsidR="00CE0D66" w:rsidRPr="00F4433D">
        <w:rPr>
          <w:rFonts w:ascii="돋움" w:eastAsia="돋움" w:hAnsi="돋움" w:cs="굴림" w:hint="eastAsia"/>
          <w:color w:val="000000" w:themeColor="text1"/>
          <w:kern w:val="0"/>
          <w:szCs w:val="20"/>
        </w:rPr>
        <w:t>, 만족도 및 개선 사항 등을 파악하고 업무 담당자 연례 간담회를 개최하여 운영에 반영함으로써 우선지원창구 및 사법접근센터의 내실화를 기하고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법원행정처는 청각장애인이 재판절차에 참여하는데 의사소통의 어려움이 없도록 표준화된 법률용어 수어를 개발하는 작업에 착수하여, 2020년엔 형사절차, 2021년에는 민사절차에 관한 법률용어 수어집 책자 및 수어 동영상을 제작해 각급 법원 및 국가기관, 장애인 단체, 수어통역인 등에게 배포하고, 유튜브 및 법원 홈페이지 등에 게시하였다. 2022년에는 가사절차에 관한 법률용어 수어집을 개발 및 발간할 예정이다. 2020년에는 장애인 사법지원 신청제도를 마련하여, 장애인은 등록여부를 불문하고 장애인 사법지원 신청서를 제출하면 장애유형에 따른 정당한 편의를 제공받을 수 있도록 하고 있으며 소장 부본 송달 시 위 제도에 대한 안내를 제공하고 있다. 또한 2020년 10월부터 소송당사자인 시각장애인이 신청하는 경우, 판결문 및 기일통지서 등의 소송서류를 신청인이 요구하는 점자문서 형태로 제공하고 있다.</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14-e에 대한 보완 &gt;</w:t>
      </w: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일정 정도 이상의 신체적, 정신적 장애가 있는 피해자에 대하여 피해자와 신뢰관계가 있는</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자의 동석을 의무화하고 있으며, 법정에 직접 출석하기 어렵다고 인정하는 때에는 비디오 등 중계시설을 통하여 증인을 신문할 수 있도록 하고 있다.</w:t>
      </w:r>
    </w:p>
    <w:p w:rsidR="00CE0D66" w:rsidRPr="00F4433D" w:rsidRDefault="00CE0D66">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고문 또는 잔혹한, 비인도적이거나 굴욕적인 대우나 처벌로부터의 자유(제15조)</w:t>
      </w:r>
    </w:p>
    <w:p w:rsidR="00EB5D0E" w:rsidRPr="00F4433D" w:rsidRDefault="00EB5D0E">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15-a에 대한 보완 &gt;</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5</w:t>
      </w:r>
      <w:r w:rsidR="0093081A"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「정신건강증진 및 정신질환자 복지서비스 지원에 관한 법률」 제7장 ‘권익보호 및 지원 등’에 따라 정신의료기관 및 정신요양시설 내에서 정신장애인에 대한 인권을 보호하기 위해 인권교육 실시 및 인권침해 관련 지도</w:t>
      </w:r>
      <w:r w:rsidR="00347CC0"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감독</w:t>
      </w:r>
      <w:r w:rsidRPr="00F4433D">
        <w:rPr>
          <w:rFonts w:ascii="돋움" w:eastAsia="돋움" w:hAnsi="돋움" w:cs="굴림" w:hint="eastAsia"/>
          <w:color w:val="000000" w:themeColor="text1"/>
          <w:kern w:val="0"/>
          <w:szCs w:val="20"/>
        </w:rPr>
        <w:t xml:space="preserve"> 강화의 노력을 하고 있다. 또한, 격리</w:t>
      </w:r>
      <w:r w:rsidR="00347CC0"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강박의</w:t>
      </w:r>
      <w:r w:rsidRPr="00F4433D">
        <w:rPr>
          <w:rFonts w:ascii="돋움" w:eastAsia="돋움" w:hAnsi="돋움" w:cs="굴림" w:hint="eastAsia"/>
          <w:color w:val="000000" w:themeColor="text1"/>
          <w:kern w:val="0"/>
          <w:szCs w:val="20"/>
        </w:rPr>
        <w:t xml:space="preserve"> 요건을 규정하고 관련 가이드라인을 마련하여 객관적 기준을 제시하였다.(2019년 3월, 정신건강사업 안내 : 격리 및 강박 지침 참고) 또한, 정신의료기관 내 환자 격리 및 강박을 줄일 수 있는 대체 프로그램을 개발하여 보급하고 보호실 시설기준을 마련하여 정신질환자의 인권증진 및 제도적 지원방안 모색을 위해 “정신의료기관 격리·강박 대체프로그램 및 보호실 시설기준 연구(’20.8월∼11월, 전남대학교병원)를 진행하였으며, 개선방안을 마련 중에 있다. </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15-b에 대한 보완 &gt;</w:t>
      </w:r>
    </w:p>
    <w:p w:rsidR="00CE0D66" w:rsidRPr="00F4433D" w:rsidRDefault="00D66671"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76</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2016년에 개정된 「정신건강증진 및 정신질환자 복지서비스 지원에 관한 법률」에서는 특수치료 시 원칙적으로 본인의 동의를 받도록 하고 있으며 예외적으로 본인의 의사(구 정신보건법에</w:t>
      </w:r>
      <w:r w:rsidR="00CE0D66" w:rsidRPr="00F4433D">
        <w:rPr>
          <w:rFonts w:ascii="돋움" w:eastAsia="돋움" w:hAnsi="돋움" w:cs="굴림" w:hint="eastAsia"/>
          <w:color w:val="000000" w:themeColor="text1"/>
          <w:kern w:val="0"/>
          <w:szCs w:val="20"/>
        </w:rPr>
        <w:lastRenderedPageBreak/>
        <w:t xml:space="preserve">는 본인의 동의라는 명시적 문구가 없었음), 능력이 미흡한 경우에 한하여 보호의무자의 동의를 받도록 요건을 강화하였다. 또한, 이를 위반 시 5년 이하의 징역 또는 5천만원 이하의 벌금에 처하도록 규정하여 특수치료가 남용되지 않도록 하고 있다.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7</w:t>
      </w:r>
      <w:r w:rsidR="00D66671"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입원적합성심사는 최초입원의 적법성과 필요성, 입원처우의 적정성 여부를 심사하기 때문에 입원과정에서의 위법여부와 입원 필요성 여부에 대한 조사도 함께 이뤄지고 있어 인권보장기능도 수행하고 있다고 할 수 있다.</w:t>
      </w:r>
    </w:p>
    <w:p w:rsidR="00CE0D66" w:rsidRPr="00F4433D" w:rsidRDefault="00CE0D66">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착취, 폭력 및 학대로부터의 자유(제16조)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16에 대한 보완 &gt;</w:t>
      </w:r>
    </w:p>
    <w:p w:rsidR="008C6C33" w:rsidRPr="00F4433D" w:rsidRDefault="00D66671" w:rsidP="008C6C33">
      <w:pPr>
        <w:shd w:val="clear" w:color="auto" w:fill="FFFFFF" w:themeFill="background1"/>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78</w:t>
      </w:r>
      <w:r w:rsidR="0093081A" w:rsidRPr="00F4433D">
        <w:rPr>
          <w:rFonts w:ascii="돋움" w:eastAsia="돋움" w:hAnsi="돋움" w:cs="굴림"/>
          <w:color w:val="000000" w:themeColor="text1"/>
          <w:kern w:val="0"/>
          <w:szCs w:val="20"/>
        </w:rPr>
        <w:t xml:space="preserve">. </w:t>
      </w:r>
      <w:r w:rsidR="008C6C33" w:rsidRPr="00F4433D">
        <w:rPr>
          <w:rFonts w:ascii="돋움" w:eastAsia="돋움" w:hAnsi="돋움" w:cs="굴림" w:hint="eastAsia"/>
          <w:color w:val="000000" w:themeColor="text1"/>
          <w:kern w:val="0"/>
          <w:szCs w:val="20"/>
        </w:rPr>
        <w:t>정부는 2018년부터 매년 ‘장애인학대 현황’을 조사하고 주요 사항을 정리하여 보고서(국가승인통계)를 발간하고 있다. 장애인에 대한 경제적 착취, 신체적 학대, 정서적 학대, 성적 학대, 중복 학대, 방임 등 주요 학대 등의 실태를 파악하고 학대 유형별 주요 특성을 분석하여 학대를 예방하기 위한 기초 통계자료로 활용하고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D66671"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79</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2020년 전체 학대의심사례 2,069건에 대한 학대조사 실시 건수는 1,975건이며, 학대조사 실시 횟수는 4,897회로 사례별 평균 2.5회의 조사가 이루어졌다. 학대의심사례중 장애인학대로 판정된 사례는 1,008건(48.7%), 비학대사례 683건(33.0%), 잠재위험사례 218건(10.5%), 조사 중인 사례는 160건(7.7%)이다.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D66671" w:rsidP="008C6C33">
      <w:pPr>
        <w:shd w:val="clear" w:color="auto" w:fill="FFFFFF" w:themeFill="background1"/>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80</w:t>
      </w:r>
      <w:r w:rsidR="0093081A" w:rsidRPr="00F4433D">
        <w:rPr>
          <w:rFonts w:ascii="돋움" w:eastAsia="돋움" w:hAnsi="돋움" w:cs="굴림"/>
          <w:color w:val="000000" w:themeColor="text1"/>
          <w:kern w:val="0"/>
          <w:szCs w:val="20"/>
        </w:rPr>
        <w:t xml:space="preserve">. </w:t>
      </w:r>
      <w:r w:rsidR="008C6C33" w:rsidRPr="00F4433D">
        <w:rPr>
          <w:rFonts w:ascii="돋움" w:eastAsia="돋움" w:hAnsi="돋움" w:cs="굴림"/>
          <w:color w:val="000000" w:themeColor="text1"/>
          <w:kern w:val="0"/>
          <w:szCs w:val="20"/>
        </w:rPr>
        <w:t>2020</w:t>
      </w:r>
      <w:r w:rsidR="008C6C33" w:rsidRPr="00F4433D">
        <w:rPr>
          <w:rFonts w:ascii="돋움" w:eastAsia="돋움" w:hAnsi="돋움" w:cs="굴림" w:hint="eastAsia"/>
          <w:color w:val="000000" w:themeColor="text1"/>
          <w:kern w:val="0"/>
          <w:szCs w:val="20"/>
        </w:rPr>
        <w:t xml:space="preserve">년 장애인권익옹호기관은 학대의심사례 총 </w:t>
      </w:r>
      <w:r w:rsidR="008C6C33" w:rsidRPr="00F4433D">
        <w:rPr>
          <w:rFonts w:ascii="돋움" w:eastAsia="돋움" w:hAnsi="돋움" w:cs="굴림"/>
          <w:color w:val="000000" w:themeColor="text1"/>
          <w:kern w:val="0"/>
          <w:szCs w:val="20"/>
        </w:rPr>
        <w:t>2,483</w:t>
      </w:r>
      <w:r w:rsidR="008C6C33" w:rsidRPr="00F4433D">
        <w:rPr>
          <w:rFonts w:ascii="돋움" w:eastAsia="돋움" w:hAnsi="돋움" w:cs="굴림" w:hint="eastAsia"/>
          <w:color w:val="000000" w:themeColor="text1"/>
          <w:kern w:val="0"/>
          <w:szCs w:val="20"/>
        </w:rPr>
        <w:t>건(</w:t>
      </w:r>
      <w:r w:rsidR="008C6C33" w:rsidRPr="00F4433D">
        <w:rPr>
          <w:rFonts w:ascii="돋움" w:eastAsia="돋움" w:hAnsi="돋움" w:cs="굴림"/>
          <w:color w:val="000000" w:themeColor="text1"/>
          <w:kern w:val="0"/>
          <w:szCs w:val="20"/>
        </w:rPr>
        <w:t>2020</w:t>
      </w:r>
      <w:r w:rsidR="008C6C33" w:rsidRPr="00F4433D">
        <w:rPr>
          <w:rFonts w:ascii="돋움" w:eastAsia="돋움" w:hAnsi="돋움" w:cs="굴림" w:hint="eastAsia"/>
          <w:color w:val="000000" w:themeColor="text1"/>
          <w:kern w:val="0"/>
          <w:szCs w:val="20"/>
        </w:rPr>
        <w:t xml:space="preserve">년 이전 접수된 사례 </w:t>
      </w:r>
      <w:r w:rsidR="008C6C33" w:rsidRPr="00F4433D">
        <w:rPr>
          <w:rFonts w:ascii="돋움" w:eastAsia="돋움" w:hAnsi="돋움" w:cs="굴림"/>
          <w:color w:val="000000" w:themeColor="text1"/>
          <w:kern w:val="0"/>
          <w:szCs w:val="20"/>
        </w:rPr>
        <w:t>369</w:t>
      </w:r>
      <w:r w:rsidR="008C6C33" w:rsidRPr="00F4433D">
        <w:rPr>
          <w:rFonts w:ascii="돋움" w:eastAsia="돋움" w:hAnsi="돋움" w:cs="굴림" w:hint="eastAsia"/>
          <w:color w:val="000000" w:themeColor="text1"/>
          <w:kern w:val="0"/>
          <w:szCs w:val="20"/>
        </w:rPr>
        <w:t>건,</w:t>
      </w:r>
      <w:r w:rsidR="008C6C33" w:rsidRPr="00F4433D">
        <w:rPr>
          <w:rFonts w:ascii="돋움" w:eastAsia="돋움" w:hAnsi="돋움" w:cs="굴림"/>
          <w:color w:val="000000" w:themeColor="text1"/>
          <w:kern w:val="0"/>
          <w:szCs w:val="20"/>
        </w:rPr>
        <w:t xml:space="preserve"> 2020</w:t>
      </w:r>
      <w:r w:rsidR="008C6C33" w:rsidRPr="00F4433D">
        <w:rPr>
          <w:rFonts w:ascii="돋움" w:eastAsia="돋움" w:hAnsi="돋움" w:cs="굴림" w:hint="eastAsia"/>
          <w:color w:val="000000" w:themeColor="text1"/>
          <w:kern w:val="0"/>
          <w:szCs w:val="20"/>
        </w:rPr>
        <w:t xml:space="preserve">년 접수된 사례 </w:t>
      </w:r>
      <w:r w:rsidR="008C6C33" w:rsidRPr="00F4433D">
        <w:rPr>
          <w:rFonts w:ascii="돋움" w:eastAsia="돋움" w:hAnsi="돋움" w:cs="굴림"/>
          <w:color w:val="000000" w:themeColor="text1"/>
          <w:kern w:val="0"/>
          <w:szCs w:val="20"/>
        </w:rPr>
        <w:t>2,069</w:t>
      </w:r>
      <w:r w:rsidR="008C6C33" w:rsidRPr="00F4433D">
        <w:rPr>
          <w:rFonts w:ascii="돋움" w:eastAsia="돋움" w:hAnsi="돋움" w:cs="굴림" w:hint="eastAsia"/>
          <w:color w:val="000000" w:themeColor="text1"/>
          <w:kern w:val="0"/>
          <w:szCs w:val="20"/>
        </w:rPr>
        <w:t xml:space="preserve">건)에 대해 20,215회의 상담 및 지원을 실시, 사례별 </w:t>
      </w:r>
      <w:r w:rsidR="008C6C33" w:rsidRPr="00F4433D">
        <w:rPr>
          <w:rFonts w:ascii="돋움" w:eastAsia="돋움" w:hAnsi="돋움" w:cs="굴림"/>
          <w:color w:val="000000" w:themeColor="text1"/>
          <w:kern w:val="0"/>
          <w:szCs w:val="20"/>
        </w:rPr>
        <w:t>8.3</w:t>
      </w:r>
      <w:r w:rsidR="008C6C33" w:rsidRPr="00F4433D">
        <w:rPr>
          <w:rFonts w:ascii="돋움" w:eastAsia="돋움" w:hAnsi="돋움" w:cs="굴림" w:hint="eastAsia"/>
          <w:color w:val="000000" w:themeColor="text1"/>
          <w:kern w:val="0"/>
          <w:szCs w:val="20"/>
        </w:rPr>
        <w:t xml:space="preserve">회의 상담 및 지원을 실시하였다. </w:t>
      </w:r>
      <w:r w:rsidR="00CE0D66" w:rsidRPr="00F4433D">
        <w:rPr>
          <w:rFonts w:ascii="돋움" w:eastAsia="돋움" w:hAnsi="돋움" w:cs="굴림" w:hint="eastAsia"/>
          <w:color w:val="000000" w:themeColor="text1"/>
          <w:kern w:val="0"/>
          <w:szCs w:val="20"/>
        </w:rPr>
        <w:t>보건복지부는 학대피해 장애인을 보호하기 위해 2017년부터 장애인권익옹호기관을 운영하고 있다. 2022년 8월 현재 전국 19개소(중앙 1개소, 지역 19개소)의 장애인권익옹호기관이 운영되고 있으며, 2022년 하반기에 지역 1개소를 추가 설치 및 운영할 예정이다. 지역장애인권익옹호기관은 사건 신고접수, 피해자 지원 등 장애인학대를 직접적으로 대응하고, 중앙장애인권익옹호기관은 지역장애인권익옹호기관을 지원하고, 장애인학대 정보시스템을 운영하는 등 장애인권익옹호기관에 대한 총괄 역할을 한다.</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17에 대한 보완 &gt;</w:t>
      </w:r>
    </w:p>
    <w:p w:rsidR="00CE0D66" w:rsidRPr="00F4433D" w:rsidRDefault="00D66671"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81</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2020년 노동력 착취사례는 총 88건이며, 이중 응급조치를 한 경우는 14건이다. 피해자 보호를 위한 응급조치는 쉼터 10건, 기타 3건, 거주시설 1건 순으로 나타났다. 노동력 착취 피해장애인의 피해회복을 위한 지원을 지속하고 있으며 구체적인 실적으로는 상담지원이 56.5%(647회)로 가장 많았고, 다음으로 사법지원 17.2%(197회), 복지지원 8.1%(93회), 기타지원 7.6%(87회), 거주지원7.4%(85회), 의료지원 2.9%(33회) 등의 순으로 나타났다.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lastRenderedPageBreak/>
        <w:t>8</w:t>
      </w:r>
      <w:r w:rsidR="00D66671"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082F84" w:rsidRPr="00F4433D">
        <w:rPr>
          <w:rFonts w:ascii="돋움" w:eastAsia="돋움" w:hAnsi="돋움" w:cs="굴림" w:hint="eastAsia"/>
          <w:color w:val="000000" w:themeColor="text1"/>
          <w:kern w:val="0"/>
          <w:szCs w:val="20"/>
        </w:rPr>
        <w:t xml:space="preserve">사건 발생 시 </w:t>
      </w:r>
      <w:r w:rsidR="00CE0D66" w:rsidRPr="00F4433D">
        <w:rPr>
          <w:rFonts w:ascii="돋움" w:eastAsia="돋움" w:hAnsi="돋움" w:cs="굴림" w:hint="eastAsia"/>
          <w:color w:val="000000" w:themeColor="text1"/>
          <w:kern w:val="0"/>
          <w:szCs w:val="20"/>
        </w:rPr>
        <w:t>학대 사건의 위험도를 평가하여 사후 모니터링을 진행하고, 사후지원 필요성에 따라 사례종결 여부를 결정하도록 하였다.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8</w:t>
      </w:r>
      <w:r w:rsidR="00D66671"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장애인 다수고용사업장에 대해 매년 근로감독을 실시하여 장애인 근로자의 불이익을 </w:t>
      </w:r>
      <w:r w:rsidR="006903E2" w:rsidRPr="00F4433D">
        <w:rPr>
          <w:rFonts w:ascii="돋움" w:eastAsia="돋움" w:hAnsi="돋움" w:cs="굴림" w:hint="eastAsia"/>
          <w:color w:val="000000" w:themeColor="text1"/>
          <w:kern w:val="0"/>
          <w:szCs w:val="20"/>
        </w:rPr>
        <w:t>예방</w:t>
      </w:r>
      <w:r w:rsidR="00CE0D66" w:rsidRPr="00F4433D">
        <w:rPr>
          <w:rFonts w:ascii="돋움" w:eastAsia="돋움" w:hAnsi="돋움" w:cs="굴림" w:hint="eastAsia"/>
          <w:color w:val="000000" w:themeColor="text1"/>
          <w:kern w:val="0"/>
          <w:szCs w:val="20"/>
        </w:rPr>
        <w:t xml:space="preserve">하고 </w:t>
      </w:r>
      <w:r w:rsidR="006903E2" w:rsidRPr="00F4433D">
        <w:rPr>
          <w:rFonts w:ascii="돋움" w:eastAsia="돋움" w:hAnsi="돋움" w:cs="굴림" w:hint="eastAsia"/>
          <w:color w:val="000000" w:themeColor="text1"/>
          <w:kern w:val="0"/>
          <w:szCs w:val="20"/>
        </w:rPr>
        <w:t>있다.</w:t>
      </w:r>
      <w:r w:rsidR="00CE0D66" w:rsidRPr="00F4433D">
        <w:rPr>
          <w:rFonts w:ascii="돋움" w:eastAsia="돋움" w:hAnsi="돋움" w:cs="굴림" w:hint="eastAsia"/>
          <w:color w:val="000000" w:themeColor="text1"/>
          <w:kern w:val="0"/>
          <w:szCs w:val="20"/>
        </w:rPr>
        <w:t xml:space="preserve"> 2018년부터 2021년까지 761개소의 사업장에 대해 근로감독을 </w:t>
      </w:r>
      <w:r w:rsidR="006903E2" w:rsidRPr="00F4433D">
        <w:rPr>
          <w:rFonts w:ascii="돋움" w:eastAsia="돋움" w:hAnsi="돋움" w:cs="굴림" w:hint="eastAsia"/>
          <w:color w:val="000000" w:themeColor="text1"/>
          <w:kern w:val="0"/>
          <w:szCs w:val="20"/>
        </w:rPr>
        <w:t>실시하였고,</w:t>
      </w:r>
      <w:r w:rsidR="006903E2" w:rsidRPr="00F4433D">
        <w:rPr>
          <w:rFonts w:ascii="돋움" w:eastAsia="돋움" w:hAnsi="돋움" w:cs="굴림"/>
          <w:color w:val="000000" w:themeColor="text1"/>
          <w:kern w:val="0"/>
          <w:szCs w:val="20"/>
        </w:rPr>
        <w:t xml:space="preserve"> </w:t>
      </w:r>
      <w:r w:rsidR="006903E2" w:rsidRPr="00F4433D">
        <w:rPr>
          <w:rFonts w:ascii="돋움" w:eastAsia="돋움" w:hAnsi="돋움" w:cs="굴림" w:hint="eastAsia"/>
          <w:color w:val="000000" w:themeColor="text1"/>
          <w:kern w:val="0"/>
          <w:szCs w:val="20"/>
        </w:rPr>
        <w:t xml:space="preserve">그 중 </w:t>
      </w:r>
      <w:r w:rsidR="00CE0D66" w:rsidRPr="00F4433D">
        <w:rPr>
          <w:rFonts w:ascii="돋움" w:eastAsia="돋움" w:hAnsi="돋움" w:cs="굴림" w:hint="eastAsia"/>
          <w:color w:val="000000" w:themeColor="text1"/>
          <w:kern w:val="0"/>
          <w:szCs w:val="20"/>
        </w:rPr>
        <w:t>근로기준 위반 사업장 732개소(2,968건)를 적발하여 시정조치를 하였다.</w:t>
      </w:r>
    </w:p>
    <w:p w:rsidR="00D66671" w:rsidRPr="00F4433D" w:rsidRDefault="00D66671" w:rsidP="0093081A">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before="10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8</w:t>
      </w:r>
      <w:r w:rsidR="00D66671"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특히 장애인 강제노동 발생 우려가 높은 취약사업장에 대한 관리감독을 강화하고 유사사례가 발생하지 않도록 조치하고 있다. 일례로 2014년부터 2021년까지 장애인 강제노동 사례가 종종 발생하는 염전사업장의 노동법 위반 55건에 대해 사법조치를 하였다. 그리고 관련 기관 및 사업주 대상 현장간담회 등 예방 활동 역시 주기적으로 실시하고 있다.</w:t>
      </w:r>
    </w:p>
    <w:p w:rsidR="00CE0D66" w:rsidRPr="00F4433D" w:rsidRDefault="00CE0D66">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개인의 완전함 보호(제17조)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18에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8</w:t>
      </w:r>
      <w:r w:rsidR="00D66671"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장애인차별금지법 상 장애여성에 대한 임신, 출산, 양육, 가사 등에 있어서 강제 또는 박탈을 포괄적으로 금지하고 있으며, 의료법 상 의사의 설명과 사전 동의를 얻지 않고 장애인의 의사에 반하여 강제로 불임시술을 하는 것은 금지되어 있음을 다시</w:t>
      </w:r>
      <w:r w:rsidR="00EB1BD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한</w:t>
      </w:r>
      <w:r w:rsidR="00EB1BD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번 명확히 밝힌다.</w:t>
      </w:r>
    </w:p>
    <w:p w:rsidR="00CE0D66" w:rsidRPr="00F4433D" w:rsidRDefault="0093081A" w:rsidP="0093081A">
      <w:pPr>
        <w:spacing w:before="30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8</w:t>
      </w:r>
      <w:r w:rsidR="00D66671" w:rsidRPr="00F4433D">
        <w:rPr>
          <w:rFonts w:ascii="돋움" w:eastAsia="돋움" w:hAnsi="돋움" w:cs="굴림"/>
          <w:color w:val="000000" w:themeColor="text1"/>
          <w:kern w:val="0"/>
          <w:szCs w:val="20"/>
        </w:rPr>
        <w:t>6</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국책 연구기관인 한국보건사회연구원을 통해 장애여성에 특화된 연구를 병행하고 있으며, ‘여성장애인 권리보장을 위한 법안 연구(’17)‘를 통해 여성장애인의 현황과 생활 실태</w:t>
      </w:r>
      <w:r w:rsidR="00CE0D66" w:rsidRPr="00F4433D">
        <w:rPr>
          <w:rFonts w:ascii="돋움" w:eastAsia="돋움" w:hAnsi="돋움" w:cs="굴림" w:hint="eastAsia"/>
          <w:color w:val="000000" w:themeColor="text1"/>
          <w:kern w:val="0"/>
          <w:szCs w:val="20"/>
          <w:vertAlign w:val="superscript"/>
        </w:rPr>
        <w:t xml:space="preserve">* </w:t>
      </w:r>
      <w:r w:rsidR="00CE0D66" w:rsidRPr="00F4433D">
        <w:rPr>
          <w:rFonts w:ascii="돋움" w:eastAsia="돋움" w:hAnsi="돋움" w:cs="굴림" w:hint="eastAsia"/>
          <w:color w:val="000000" w:themeColor="text1"/>
          <w:kern w:val="0"/>
          <w:szCs w:val="20"/>
        </w:rPr>
        <w:t>등을 분석하는 등 제도적 지원방안 마련을 위해 노력하였고, 2019년 국가인권위원회에서 실시한 ‘장애차별예방 정책 모니터링 결과보고서’ 등을 통해 장애여성 관련 기초통계를 조사하였다.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8</w:t>
      </w:r>
      <w:r w:rsidR="00D66671"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장애여성에 대한 인식제고를 위해 2020년에는 UN에서 제작한 </w:t>
      </w:r>
      <w:r w:rsidR="00082F84" w:rsidRPr="00F4433D">
        <w:rPr>
          <w:rFonts w:ascii="돋움" w:eastAsia="돋움" w:hAnsi="돋움" w:cs="굴림"/>
          <w:color w:val="000000" w:themeColor="text1"/>
          <w:kern w:val="0"/>
          <w:szCs w:val="20"/>
        </w:rPr>
        <w:t>“</w:t>
      </w:r>
      <w:r w:rsidR="00CE0D66" w:rsidRPr="00F4433D">
        <w:rPr>
          <w:rFonts w:ascii="돋움" w:eastAsia="돋움" w:hAnsi="돋움" w:cs="굴림" w:hint="eastAsia"/>
          <w:color w:val="000000" w:themeColor="text1"/>
          <w:kern w:val="0"/>
          <w:szCs w:val="20"/>
        </w:rPr>
        <w:t>장애를 겪고 있는 소녀, 소년, 청소년으로서 나의 보호, 행복, 그리고 성장을 위한 10가지 원칙</w:t>
      </w:r>
      <w:r w:rsidR="00082F84" w:rsidRPr="00F4433D">
        <w:rPr>
          <w:rFonts w:ascii="돋움" w:eastAsia="돋움" w:hAnsi="돋움" w:cs="굴림"/>
          <w:color w:val="000000" w:themeColor="text1"/>
          <w:kern w:val="0"/>
          <w:szCs w:val="20"/>
        </w:rPr>
        <w:t>”</w:t>
      </w:r>
      <w:r w:rsidR="00CE0D66" w:rsidRPr="00F4433D">
        <w:rPr>
          <w:rFonts w:ascii="돋움" w:eastAsia="돋움" w:hAnsi="돋움" w:cs="굴림" w:hint="eastAsia"/>
          <w:color w:val="000000" w:themeColor="text1"/>
          <w:kern w:val="0"/>
          <w:szCs w:val="20"/>
        </w:rPr>
        <w:t>을 번역하여 매뉴얼로 제작·보급하였다.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540F57" w:rsidRPr="00F4433D" w:rsidRDefault="0087531E"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88</w:t>
      </w:r>
      <w:r w:rsidR="00540F57" w:rsidRPr="00F4433D">
        <w:rPr>
          <w:rFonts w:ascii="돋움" w:eastAsia="돋움" w:hAnsi="돋움" w:cs="굴림"/>
          <w:color w:val="000000" w:themeColor="text1"/>
          <w:kern w:val="0"/>
          <w:szCs w:val="20"/>
        </w:rPr>
        <w:t xml:space="preserve">. </w:t>
      </w:r>
      <w:r w:rsidR="00540F57" w:rsidRPr="00F4433D">
        <w:rPr>
          <w:rFonts w:ascii="돋움" w:eastAsia="돋움" w:hAnsi="돋움" w:cs="굴림" w:hint="eastAsia"/>
          <w:color w:val="000000" w:themeColor="text1"/>
          <w:kern w:val="0"/>
          <w:szCs w:val="20"/>
        </w:rPr>
        <w:t>정부는 ‘장애인</w:t>
      </w:r>
      <w:r w:rsidR="00347CC0" w:rsidRPr="00F4433D">
        <w:rPr>
          <w:rFonts w:ascii="돋움" w:eastAsia="돋움" w:hAnsi="돋움" w:cs="굴림" w:hint="eastAsia"/>
          <w:color w:val="000000" w:themeColor="text1"/>
          <w:kern w:val="0"/>
          <w:szCs w:val="20"/>
        </w:rPr>
        <w:t xml:space="preserve"> </w:t>
      </w:r>
      <w:r w:rsidR="00540F57" w:rsidRPr="00F4433D">
        <w:rPr>
          <w:rFonts w:ascii="돋움" w:eastAsia="돋움" w:hAnsi="돋움" w:cs="굴림" w:hint="eastAsia"/>
          <w:color w:val="000000" w:themeColor="text1"/>
          <w:kern w:val="0"/>
          <w:szCs w:val="20"/>
        </w:rPr>
        <w:t>학대 현황’ 조사 및 분석과정에서 장애여성에 대한 피해사례 분석을 실시하고 있으며 발달장애인, 장애아동에 대한 노동력 착취 사례 및 집단이용시설 내 학대</w:t>
      </w:r>
      <w:r w:rsidR="00347CC0" w:rsidRPr="00F4433D">
        <w:rPr>
          <w:rFonts w:ascii="돋움" w:eastAsia="돋움" w:hAnsi="돋움" w:cs="굴림" w:hint="eastAsia"/>
          <w:color w:val="000000" w:themeColor="text1"/>
          <w:kern w:val="0"/>
          <w:szCs w:val="20"/>
        </w:rPr>
        <w:t xml:space="preserve"> </w:t>
      </w:r>
      <w:r w:rsidR="00540F57" w:rsidRPr="00F4433D">
        <w:rPr>
          <w:rFonts w:ascii="돋움" w:eastAsia="돋움" w:hAnsi="돋움" w:cs="굴림" w:hint="eastAsia"/>
          <w:color w:val="000000" w:themeColor="text1"/>
          <w:kern w:val="0"/>
          <w:szCs w:val="20"/>
        </w:rPr>
        <w:t>발생 사례 등 특성별 사례를 별도 분석하고 있으며, 해당 분야 대상의 학대 예방</w:t>
      </w:r>
      <w:r w:rsidR="00347CC0" w:rsidRPr="00F4433D">
        <w:rPr>
          <w:rFonts w:ascii="돋움" w:eastAsia="돋움" w:hAnsi="돋움" w:cs="굴림" w:hint="eastAsia"/>
          <w:color w:val="000000" w:themeColor="text1"/>
          <w:kern w:val="0"/>
          <w:szCs w:val="20"/>
        </w:rPr>
        <w:t xml:space="preserve"> </w:t>
      </w:r>
      <w:r w:rsidR="00540F57" w:rsidRPr="00F4433D">
        <w:rPr>
          <w:rFonts w:ascii="돋움" w:eastAsia="돋움" w:hAnsi="돋움" w:cs="굴림" w:hint="eastAsia"/>
          <w:color w:val="000000" w:themeColor="text1"/>
          <w:kern w:val="0"/>
          <w:szCs w:val="20"/>
        </w:rPr>
        <w:t>정책 마련을 위한 효과적인 기초통계 생산을 위해 조사</w:t>
      </w:r>
      <w:r w:rsidR="00347CC0" w:rsidRPr="00F4433D">
        <w:rPr>
          <w:rFonts w:ascii="돋움" w:eastAsia="돋움" w:hAnsi="돋움" w:cs="굴림" w:hint="eastAsia"/>
          <w:color w:val="000000" w:themeColor="text1"/>
          <w:kern w:val="0"/>
          <w:szCs w:val="20"/>
        </w:rPr>
        <w:t xml:space="preserve"> </w:t>
      </w:r>
      <w:r w:rsidR="00540F57" w:rsidRPr="00F4433D">
        <w:rPr>
          <w:rFonts w:ascii="돋움" w:eastAsia="돋움" w:hAnsi="돋움" w:cs="굴림" w:hint="eastAsia"/>
          <w:color w:val="000000" w:themeColor="text1"/>
          <w:kern w:val="0"/>
          <w:szCs w:val="20"/>
        </w:rPr>
        <w:t>항목의 개선 보완을 위해 지속적으로 노력할 예정이다.</w:t>
      </w:r>
    </w:p>
    <w:p w:rsidR="004E05EF" w:rsidRPr="00F4433D" w:rsidRDefault="004E05EF" w:rsidP="0093081A">
      <w:pPr>
        <w:spacing w:after="0" w:line="336" w:lineRule="auto"/>
        <w:textAlignment w:val="baseline"/>
        <w:rPr>
          <w:rFonts w:ascii="돋움" w:eastAsia="돋움" w:hAnsi="돋움" w:cs="굴림"/>
          <w:color w:val="000000" w:themeColor="text1"/>
          <w:kern w:val="0"/>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이주 및 국적의 자유(제18조)</w:t>
      </w:r>
    </w:p>
    <w:p w:rsidR="00EB5D0E" w:rsidRPr="00F4433D" w:rsidRDefault="00EB5D0E" w:rsidP="0093081A">
      <w:pPr>
        <w:spacing w:after="0" w:line="336" w:lineRule="auto"/>
        <w:textAlignment w:val="baseline"/>
        <w:rPr>
          <w:rFonts w:ascii="돋움" w:eastAsia="돋움" w:hAnsi="돋움" w:cs="굴림"/>
          <w:color w:val="000000" w:themeColor="text1"/>
          <w:kern w:val="0"/>
          <w:szCs w:val="20"/>
        </w:rPr>
      </w:pPr>
    </w:p>
    <w:p w:rsidR="004E05EF" w:rsidRPr="00F4433D" w:rsidRDefault="004E05EF" w:rsidP="004E05EF">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19에 대한 보완 &gt;</w:t>
      </w:r>
    </w:p>
    <w:p w:rsidR="004E05EF" w:rsidRPr="00F4433D" w:rsidRDefault="004E05EF" w:rsidP="004E05EF">
      <w:pPr>
        <w:pStyle w:val="4"/>
        <w:spacing w:line="336" w:lineRule="auto"/>
        <w:rPr>
          <w:rFonts w:ascii="돋움" w:eastAsia="돋움" w:hAnsi="돋움"/>
          <w:color w:val="000000" w:themeColor="text1"/>
        </w:rPr>
      </w:pPr>
      <w:r w:rsidRPr="00F4433D">
        <w:rPr>
          <w:rFonts w:ascii="돋움" w:eastAsia="돋움" w:hAnsi="돋움"/>
          <w:color w:val="000000" w:themeColor="text1"/>
        </w:rPr>
        <w:t xml:space="preserve">89. </w:t>
      </w:r>
      <w:r w:rsidRPr="00F4433D">
        <w:rPr>
          <w:rFonts w:ascii="돋움" w:eastAsia="돋움" w:hAnsi="돋움" w:hint="eastAsia"/>
          <w:color w:val="000000" w:themeColor="text1"/>
        </w:rPr>
        <w:t>제2·3차 국가보고서 제106호에서 기술한 바와</w:t>
      </w:r>
      <w:r w:rsidR="00347CC0" w:rsidRPr="00F4433D">
        <w:rPr>
          <w:rFonts w:ascii="돋움" w:eastAsia="돋움" w:hAnsi="돋움" w:hint="eastAsia"/>
          <w:color w:val="000000" w:themeColor="text1"/>
        </w:rPr>
        <w:t xml:space="preserve"> </w:t>
      </w:r>
      <w:r w:rsidRPr="00F4433D">
        <w:rPr>
          <w:rFonts w:ascii="돋움" w:eastAsia="돋움" w:hAnsi="돋움" w:hint="eastAsia"/>
          <w:color w:val="000000" w:themeColor="text1"/>
        </w:rPr>
        <w:t xml:space="preserve">같이 2016년에 수립한 ‘정신장애인 입국심사 </w:t>
      </w:r>
      <w:r w:rsidRPr="00F4433D">
        <w:rPr>
          <w:rFonts w:ascii="돋움" w:eastAsia="돋움" w:hAnsi="돋움" w:hint="eastAsia"/>
          <w:color w:val="000000" w:themeColor="text1"/>
        </w:rPr>
        <w:lastRenderedPageBreak/>
        <w:t xml:space="preserve">처리 방안’ 지침에 따라 적정한 출입국 심사가 이루어지도록 관련 종사자에 대한 교육을 실시하고 있다. ‘정신장애인 </w:t>
      </w:r>
      <w:r w:rsidR="00347CC0" w:rsidRPr="00F4433D">
        <w:rPr>
          <w:rFonts w:ascii="돋움" w:eastAsia="돋움" w:hAnsi="돋움" w:hint="eastAsia"/>
          <w:color w:val="000000" w:themeColor="text1"/>
        </w:rPr>
        <w:t>입국</w:t>
      </w:r>
      <w:r w:rsidRPr="00F4433D">
        <w:rPr>
          <w:rFonts w:ascii="돋움" w:eastAsia="돋움" w:hAnsi="돋움" w:hint="eastAsia"/>
          <w:color w:val="000000" w:themeColor="text1"/>
        </w:rPr>
        <w:t>심사 처리방안’ 시행 이후 정신 장애를 이유로 입국 불허가 된 사례는 현재까지 없다.</w:t>
      </w:r>
    </w:p>
    <w:p w:rsidR="00CE0D66" w:rsidRPr="00F4433D" w:rsidRDefault="00CE0D66">
      <w:pPr>
        <w:rPr>
          <w:rFonts w:ascii="돋움" w:eastAsia="돋움" w:hAnsi="돋움"/>
          <w:color w:val="000000" w:themeColor="text1"/>
          <w:szCs w:val="20"/>
        </w:rPr>
      </w:pPr>
    </w:p>
    <w:p w:rsidR="00CE0D66" w:rsidRPr="00F4433D" w:rsidRDefault="004E05EF"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90</w:t>
      </w:r>
      <w:r w:rsidR="00CE0D66"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대한민국정부는 </w:t>
      </w:r>
      <w:r w:rsidR="00CE0D66" w:rsidRPr="00F4433D">
        <w:rPr>
          <w:rFonts w:ascii="MS Mincho" w:eastAsia="MS Mincho" w:hAnsi="MS Mincho" w:cs="MS Mincho" w:hint="eastAsia"/>
          <w:color w:val="000000" w:themeColor="text1"/>
          <w:kern w:val="0"/>
          <w:szCs w:val="20"/>
        </w:rPr>
        <w:t>｢</w:t>
      </w:r>
      <w:r w:rsidR="00CE0D66" w:rsidRPr="00F4433D">
        <w:rPr>
          <w:rFonts w:ascii="돋움" w:eastAsia="돋움" w:hAnsi="돋움" w:cs="굴림" w:hint="eastAsia"/>
          <w:color w:val="000000" w:themeColor="text1"/>
          <w:kern w:val="0"/>
          <w:szCs w:val="20"/>
        </w:rPr>
        <w:t>재한외국인처우기본법</w:t>
      </w:r>
      <w:r w:rsidR="00CE0D66" w:rsidRPr="00F4433D">
        <w:rPr>
          <w:rFonts w:ascii="MS Mincho" w:eastAsia="MS Mincho" w:hAnsi="MS Mincho" w:cs="MS Mincho" w:hint="eastAsia"/>
          <w:color w:val="000000" w:themeColor="text1"/>
          <w:kern w:val="0"/>
          <w:szCs w:val="20"/>
        </w:rPr>
        <w:t>｣</w:t>
      </w:r>
      <w:r w:rsidR="00CE0D66" w:rsidRPr="00F4433D">
        <w:rPr>
          <w:rFonts w:ascii="돋움" w:eastAsia="돋움" w:hAnsi="돋움" w:cs="굴림" w:hint="eastAsia"/>
          <w:color w:val="000000" w:themeColor="text1"/>
          <w:kern w:val="0"/>
          <w:szCs w:val="20"/>
        </w:rPr>
        <w:t>을 2021년에 개정하여 특별기여자로 인정된 외국인에 대해 대한민국 국민과 같은 장애인 복지서비스를 받을 수 있도록 하였다. 이에따라 국내 관련 규정을 개정하였으며, 최근 대한민국에 정착한 아프가니스탄 특별 기여자들이 장애인으로 등록하고 대한민국 국민과 같은 장애인 복지서비스를 받게 된 사례가 있다. 이와</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함께 정부는 외국인의 장애인 등록 편의를 위하여 증명 서류 제출을 최소화하였으며, 외국인의 장애인</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등록 신청을 용이하게 변경하였다.</w:t>
      </w:r>
    </w:p>
    <w:p w:rsidR="00CE0D66" w:rsidRPr="00F4433D" w:rsidRDefault="00CE0D66">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자립</w:t>
      </w:r>
      <w:r w:rsidR="00954881" w:rsidRPr="00F4433D">
        <w:rPr>
          <w:rFonts w:ascii="돋움" w:eastAsia="돋움" w:hAnsi="돋움" w:cs="굴림" w:hint="eastAsia"/>
          <w:b/>
          <w:color w:val="000000" w:themeColor="text1"/>
          <w:kern w:val="0"/>
          <w:szCs w:val="20"/>
        </w:rPr>
        <w:t xml:space="preserve">적 </w:t>
      </w:r>
      <w:r w:rsidRPr="00F4433D">
        <w:rPr>
          <w:rFonts w:ascii="돋움" w:eastAsia="돋움" w:hAnsi="돋움" w:cs="굴림" w:hint="eastAsia"/>
          <w:b/>
          <w:color w:val="000000" w:themeColor="text1"/>
          <w:kern w:val="0"/>
          <w:szCs w:val="20"/>
        </w:rPr>
        <w:t xml:space="preserve">생활 및 지역사회에의 </w:t>
      </w:r>
      <w:r w:rsidR="00954881" w:rsidRPr="00F4433D">
        <w:rPr>
          <w:rFonts w:ascii="돋움" w:eastAsia="돋움" w:hAnsi="돋움" w:cs="굴림" w:hint="eastAsia"/>
          <w:b/>
          <w:color w:val="000000" w:themeColor="text1"/>
          <w:kern w:val="0"/>
          <w:szCs w:val="20"/>
        </w:rPr>
        <w:t>동참</w:t>
      </w:r>
      <w:r w:rsidRPr="00F4433D">
        <w:rPr>
          <w:rFonts w:ascii="돋움" w:eastAsia="돋움" w:hAnsi="돋움" w:cs="굴림" w:hint="eastAsia"/>
          <w:b/>
          <w:color w:val="000000" w:themeColor="text1"/>
          <w:kern w:val="0"/>
          <w:szCs w:val="20"/>
        </w:rPr>
        <w:t>(제19조)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20에 대한 답변 &gt;</w:t>
      </w:r>
    </w:p>
    <w:p w:rsidR="00CE0D66" w:rsidRPr="00F4433D" w:rsidRDefault="004E05EF"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91</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2021년 말 기준으로 장애인 거주시설에서 생활하는 장애인은 23,950명(공동생활가정 및 단기거주시설 제외)이다. 지방자치단체에서는 지역내의 장애인의 수요를 고려하여 자체적으로 장애인의 자립을 지원하는 정책을 추진하였으며, 서울시의 경우 자체적인 1차 장애인거주시설 탈시설화 추진계획(2013~2017년)을 통해 5년간 604명의 자립을 지원하였고, 현재 2차 5개년 계획(2018~2022년)을 수립하여 추진 중이다. 다른 지방자치단체에서도 자체적으로 종합계획을 수립하고 있으며 거주시설에서의 자립 지원 정책을 지속 개발하고 있다.</w:t>
      </w:r>
    </w:p>
    <w:p w:rsidR="0093081A" w:rsidRPr="00F4433D" w:rsidRDefault="0093081A" w:rsidP="0093081A">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대한민국 정부는 장애인의 주거</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선택권 보장과 자립생활 지원을 위한 방안 마련을 위하여 장애인 단체와 관련 전문가들로 구성된 협의체를 2018년부터 구성하여 지속적으로 논의하였다. 논의 결과를 바탕으로 장애인의 20년간의 단계적인 지역사회 자립생활 지원의 비전과 목표를 담은 ‘탈시설 장애인 지역사회 자립지원’ 로드맵을 발표하였다. 해당 로드맵은 장애인정책조정위원회의 심의와 의결을 거쳐 2021년 8월에 발표하였다. </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w:t>
      </w:r>
      <w:r w:rsidR="004E05EF"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로드맵은 2022년부터 20년간 지역사회의 서비스를 단계적으로 확충하면서 자립을 희망하는 장애인들부터 우선 지역사회로의 거주</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전환을 지원하며 거주시설도 지역사회와의 소통과 개방성이 보장될 수 있도록 변환시켜</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나가는 방안을 포함하고 있다.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‘탈시설 장애인 지역사회 자립지원’ 로드맵은 장애인의 주거 선택권 보장을 위하여 거주시설에서 생활하는 장애인의 자립 의사 등의 확인을 위한 조사를 도입하고 지역사회에서 생활할 수 있도록 주거 지원과 필요한 재가 서비스의 지원을 확충하기위한 방안을 마련하도록 하였으며, 이에 따라 적정 지원 모형을 마련하기 위하여 2022년부터 시범사업을 진행하고 있다.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로드맵에</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따라 2022년부터 거주시설에 있는 장애인 등이 지역사회로의 자립을 희망하는 경</w:t>
      </w:r>
      <w:r w:rsidR="00CE0D66" w:rsidRPr="00F4433D">
        <w:rPr>
          <w:rFonts w:ascii="돋움" w:eastAsia="돋움" w:hAnsi="돋움" w:cs="굴림" w:hint="eastAsia"/>
          <w:color w:val="000000" w:themeColor="text1"/>
          <w:kern w:val="0"/>
          <w:szCs w:val="20"/>
        </w:rPr>
        <w:lastRenderedPageBreak/>
        <w:t>우 안정적으로 주거를 전환할 수 있도록 지원하는 시범사업을 추진 중에 있다. 2022년 총 10개 지역에서 200명 대상으로 시범사업을 시작하였으며, 시범사업은 3년간 단계적으로 추진되며 대상자 발굴을 위한 자립지원조사의 실시, 지역사회 정착을 위한 개인별 맞춤 지원계획 수립, 지역사회에서 생활하는데 필요한 주거</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유지 및 관리, 소득지원, 권익보장 등을 종합적으로 지원함으로써 적정한 지원 모형을 개발하는 것이 목표이다.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6</w:t>
      </w:r>
      <w:r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또한, 로드맵은 기존의 거주시설을 지역사회와 연계하고 소통하도록 개선하고 24시간 돌봄과 의료집중지원 등 전문서비스가 필요한 장애인을 대상으로 지원이 가능한 기관으로 전환하도록 개편하도록 하는 내용을 담고 있다. 이에 따라 정부는 관련 정책연구용역을 진행하고 있으며, 장애인 거주시설 관련 단체, 관련 장애인 단체, 전문가들과 회의를 하며 개선 방안을 논의하고 있다.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9</w:t>
      </w:r>
      <w:r w:rsidR="004E05EF"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원활한 지역사회 자립지원을 위하여 관련 정책을 지원하는 ‘중앙장애인지역사회통합지원센터’를 2021년 8월에 신규로 설치하였다. 해당 센터는 로드맵 주요과제의 이행을 지원하고 거주시설 장애인의 안정적인 자립을 위해 주거유지서비스 발굴과 관련 매뉴얼의 개발, 종사자 교육 등의 업무를 수행하고 있다.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4E05EF"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98</w:t>
      </w:r>
      <w:r w:rsidR="0093081A"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로드맵을 단계적으로 추진하며 장애인의 지역사회 자립을 지원할 수 있는 지원체계를 조성하고 관련 표준 서비스 모형을 마련하여 전국적으로 확산될 수 있도록 노력할 것이다. 또한 장애인의 안정적인 지역사회 자립을 지원하기 위하여 법·제도 개선 및 인프라를 확충하기 위해 노력 하고 지역사회에 기반한 서비스 지원 패러다임을 정착시켜 나갈 계획이다.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4E05EF"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99</w:t>
      </w:r>
      <w:r w:rsidR="0093081A"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정신장애인의 지역사회 자립을 위해서 2022년에 “당사자 중심의 자립지원협의체”를 운영하여 정신병원·시설로부터 벗어나 정신질환자가 지역사회에서 자립할 수 있는 방안을 마련하기 위한 논의를 진행하고 있다.</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21에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004E05EF" w:rsidRPr="00F4433D">
        <w:rPr>
          <w:rFonts w:ascii="돋움" w:eastAsia="돋움" w:hAnsi="돋움" w:cs="굴림"/>
          <w:color w:val="000000" w:themeColor="text1"/>
          <w:kern w:val="0"/>
          <w:szCs w:val="20"/>
        </w:rPr>
        <w:t>00</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장애인활동지원의 원활한 서비스 제공을 위하여 장애인의 개별 특성과 여건에 따라 중증장애인 등이 활동지원이 추가로 필요한 경우 등에 대하여 지원이 가능하도록 2017년부터 지방자치단체에 자율권을 부여하였다. 이에따라 일일 최대 24시간 서비스를 받는 장애인이 다수 존재하고 있다. 2013년부터 2021년까지의 활동지원 사업 이용인원 및 집행금액을 살펴보면, 이용 실인원은 2013년도 60,435명에서 2021년 127,363명으로 대폭 증가하였으며, 집행금액 역시 2013년 362,786백만 원에서 2021년 1,521,560백만 원으로 증가하였다.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10</w:t>
      </w:r>
      <w:r w:rsidR="004E05EF" w:rsidRPr="00F4433D">
        <w:rPr>
          <w:rFonts w:ascii="돋움" w:eastAsia="돋움" w:hAnsi="돋움" w:cs="굴림"/>
          <w:color w:val="000000" w:themeColor="text1"/>
          <w:kern w:val="0"/>
          <w:szCs w:val="20"/>
        </w:rPr>
        <w:t>1</w:t>
      </w:r>
      <w:r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장애인활동지원서비스는 장애인의 자립 지원을 위한 필수적인 서비스로서 대상자와 급여량이 꾸준히 확대되어 왔다. 2017년부터 2021년까지의 활동지원사업 이용인원 및 집행금액을 살펴보면, 이용 실인원은 2017년 86,926명에서 2021년 127,363명으로 대폭 증가하였으며, 집행금액 역시 2017년 605,795백만 원에서 2021년 1,521,560백만 원으로 2.5배 이상 증가하였다.</w:t>
      </w:r>
      <w:r w:rsidR="00CE0D66"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활동</w:t>
      </w:r>
      <w:r w:rsidR="00CE0D66" w:rsidRPr="00F4433D">
        <w:rPr>
          <w:rFonts w:ascii="돋움" w:eastAsia="돋움" w:hAnsi="돋움" w:cs="굴림" w:hint="eastAsia"/>
          <w:color w:val="000000" w:themeColor="text1"/>
          <w:kern w:val="0"/>
          <w:szCs w:val="20"/>
        </w:rPr>
        <w:lastRenderedPageBreak/>
        <w:t>지원 급여량 또한 2017년 최대 월 392시간에서 2019년 일 16시간, 월 480시간으로 확대되어 급여량이 전반적으로 확대되었다. 이외에도, 24시간 돌봄이 필요한 중증장애인을 촘촘하게 지원하기 위하여 지자체와 협력하여 최대 24시간 활동지원서비스를 지원하고 있고, 760명이 이를 이용하고 있다(’21.12월).</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0</w:t>
      </w:r>
      <w:r w:rsidR="004E05EF"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활동지원서비스는 서비스의 양적 확대뿐만 아니라 사각지대를 해소하는 등 제도의 질적 개선을 지속 추진하고 있다. 첫째, 장애인활동지원수급자였다가 65세 도래하여 장기요양급여 수급자로 전환되는 장애인이 현재 수급</w:t>
      </w:r>
      <w:r w:rsidR="00347CC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중인 활동지원에 비해 급여량이 줄어드는 경우, 장기요양과 함께 활동지원 서비스를 이용할 수 있도록 장애인활동법을 개정하였다(’20.12월). 그 결과 22년 6월 기준 약 740명의 장애인들이 장기요양과 함께 활동지원서비스를 이용하고 있다. 둘째, 사각지대 해소를 위해 65세 미만의 노인성 질환 장애인도 장애인 활동지원서비스를 신청할 수 있도록 장애인활동법을 개정하였고(’22.5월), 이를 통해 ’23년부터는 약 3천여명의 장애인이 장기요양과 함께 활동지원서비스를 이용할 것으로 기대된다. 셋째, 2022년 7월 장애인 서비스지원 종합조사 유효기간(3년)이 도래하는 장애인활동지원 수급자가 새로 조사받은 서비스지원종합조사 결과 기존 인정조사 급여보다 급여 인정액이 적은 경우 기존 급여를 제공하는 산정특례 지원을 계속 하고 있다. 정부는 지난 2019년 7월 장애인 개인 욕구를 반영한 서비스 지원 종합조사를 도입하면서 가구환경 요건 등에 따라 장애인활동지원수급자의 급여량이 감소한 경우 산정특례 제도를 통해 급여량 감소가 없도록 조치하고 있던 것을 계속 연장한 것이다. 산정특례제도는 서비스지원종합조사 도입에도 수급자의 급여 감소를 사전에 방지하여 1인</w:t>
      </w:r>
      <w:r w:rsidR="00CE0D66" w:rsidRPr="00F4433D">
        <w:rPr>
          <w:rFonts w:ascii="MS Mincho" w:eastAsia="MS Mincho" w:hAnsi="MS Mincho" w:cs="MS Mincho" w:hint="eastAsia"/>
          <w:color w:val="000000" w:themeColor="text1"/>
          <w:kern w:val="0"/>
          <w:szCs w:val="20"/>
        </w:rPr>
        <w:t>‧</w:t>
      </w:r>
      <w:r w:rsidR="00CE0D66" w:rsidRPr="00F4433D">
        <w:rPr>
          <w:rFonts w:ascii="돋움" w:eastAsia="돋움" w:hAnsi="돋움" w:cs="나눔고딕" w:hint="eastAsia"/>
          <w:color w:val="000000" w:themeColor="text1"/>
          <w:kern w:val="0"/>
          <w:szCs w:val="20"/>
        </w:rPr>
        <w:t>취약가구</w:t>
      </w:r>
      <w:r w:rsidR="00CE0D66" w:rsidRPr="00F4433D">
        <w:rPr>
          <w:rFonts w:ascii="돋움" w:eastAsia="돋움" w:hAnsi="돋움" w:cs="굴림" w:hint="eastAsia"/>
          <w:color w:val="000000" w:themeColor="text1"/>
          <w:kern w:val="0"/>
          <w:szCs w:val="20"/>
        </w:rPr>
        <w:t xml:space="preserve"> 등을 두텁게 보호하기 위함이다.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0</w:t>
      </w:r>
      <w:r w:rsidR="004E05EF"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아울러 최중증 발달장애인에 대한 체계적인 지원과 국가의 책임을 강화하기 위해 발달장애인법을 개정(’22.5월)하였고, 최중증 장애인 대상 1:1 맞춤형 24시간 돌봄서비스를 지원하는 시범사업(’22~’24년)을 실시하고 있다.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0</w:t>
      </w:r>
      <w:r w:rsidR="004E05EF"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540F57" w:rsidRPr="00F4433D">
        <w:rPr>
          <w:rFonts w:ascii="돋움" w:eastAsia="돋움" w:hAnsi="돋움" w:cs="굴림" w:hint="eastAsia"/>
          <w:color w:val="000000" w:themeColor="text1"/>
          <w:kern w:val="0"/>
          <w:szCs w:val="20"/>
        </w:rPr>
        <w:t xml:space="preserve">대한민국 정부는 생계활동이 어려운 저소득 취약계층의 기본적인 생활보장을 위하여 국민기초생활보장제도를 운영하고 있으며, 기준중위소득 </w:t>
      </w:r>
      <w:r w:rsidR="00540F57" w:rsidRPr="00F4433D">
        <w:rPr>
          <w:rFonts w:ascii="돋움" w:eastAsia="돋움" w:hAnsi="돋움" w:cs="굴림"/>
          <w:color w:val="000000" w:themeColor="text1"/>
          <w:kern w:val="0"/>
          <w:szCs w:val="20"/>
        </w:rPr>
        <w:t xml:space="preserve">30% </w:t>
      </w:r>
      <w:r w:rsidR="00540F57" w:rsidRPr="00F4433D">
        <w:rPr>
          <w:rFonts w:ascii="돋움" w:eastAsia="돋움" w:hAnsi="돋움" w:cs="굴림" w:hint="eastAsia"/>
          <w:color w:val="000000" w:themeColor="text1"/>
          <w:kern w:val="0"/>
          <w:szCs w:val="20"/>
        </w:rPr>
        <w:t xml:space="preserve">이하에 대하여 생계급여를 매월 지원하고 있다. </w:t>
      </w:r>
      <w:r w:rsidR="00CE0D66" w:rsidRPr="00F4433D">
        <w:rPr>
          <w:rFonts w:ascii="돋움" w:eastAsia="돋움" w:hAnsi="돋움" w:cs="굴림" w:hint="eastAsia"/>
          <w:color w:val="000000" w:themeColor="text1"/>
          <w:kern w:val="0"/>
          <w:szCs w:val="20"/>
        </w:rPr>
        <w:t>장애인가구의 안정적인 생활보장을 위하여 장애인이 포함된 가구에 대한 부양의무자 기준을 단계적으로 완화하여 왔다. 부양의무자 기준의 폐지는 주거급여는 2018년 10월, 생계급여는 2021년 10월부터 적용하였다. 이에 따라 장애인가구의 소득과 재산만으로 기준 중위소득이 30% 이하면 생계급여를 지원받을 수 있게</w:t>
      </w:r>
      <w:r w:rsidR="00C2536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되며, 기초생활보장제도가 빈곤 사각지대의 해소에 더욱 큰 역할을 하게</w:t>
      </w:r>
      <w:r w:rsidR="00C2536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될 것으로 기대된다.</w:t>
      </w:r>
    </w:p>
    <w:p w:rsidR="0087531E" w:rsidRPr="00F4433D" w:rsidRDefault="0087531E" w:rsidP="0093081A">
      <w:pPr>
        <w:snapToGrid w:val="0"/>
        <w:spacing w:after="0" w:line="336" w:lineRule="auto"/>
        <w:textAlignment w:val="baseline"/>
        <w:rPr>
          <w:rFonts w:ascii="돋움" w:eastAsia="돋움" w:hAnsi="돋움" w:cs="굴림"/>
          <w:color w:val="000000" w:themeColor="text1"/>
          <w:kern w:val="0"/>
          <w:szCs w:val="20"/>
        </w:rPr>
      </w:pPr>
    </w:p>
    <w:p w:rsidR="00EB5D0E" w:rsidRPr="00F4433D" w:rsidRDefault="00C96887"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의사 및 표현의 자유와 정보 접근권</w:t>
      </w:r>
      <w:r w:rsidR="00EB5D0E" w:rsidRPr="00F4433D">
        <w:rPr>
          <w:rFonts w:ascii="돋움" w:eastAsia="돋움" w:hAnsi="돋움" w:cs="굴림" w:hint="eastAsia"/>
          <w:b/>
          <w:color w:val="000000" w:themeColor="text1"/>
          <w:kern w:val="0"/>
          <w:szCs w:val="20"/>
        </w:rPr>
        <w:t>(제21조)</w:t>
      </w:r>
    </w:p>
    <w:p w:rsidR="00EB5D0E" w:rsidRPr="00F4433D" w:rsidRDefault="00EB5D0E">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22-a에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004E05EF" w:rsidRPr="00F4433D">
        <w:rPr>
          <w:rFonts w:ascii="돋움" w:eastAsia="돋움" w:hAnsi="돋움" w:cs="굴림"/>
          <w:color w:val="000000" w:themeColor="text1"/>
          <w:kern w:val="0"/>
          <w:szCs w:val="20"/>
        </w:rPr>
        <w:t>05</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 xml:space="preserve">정부는 </w:t>
      </w:r>
      <w:r w:rsidR="00CE0D66" w:rsidRPr="00F4433D">
        <w:rPr>
          <w:rFonts w:ascii="MS Mincho" w:eastAsia="MS Mincho" w:hAnsi="MS Mincho" w:cs="MS Mincho" w:hint="eastAsia"/>
          <w:color w:val="000000" w:themeColor="text1"/>
          <w:kern w:val="0"/>
          <w:szCs w:val="20"/>
        </w:rPr>
        <w:t>｢</w:t>
      </w:r>
      <w:r w:rsidR="00CE0D66" w:rsidRPr="00F4433D">
        <w:rPr>
          <w:rFonts w:ascii="돋움" w:eastAsia="돋움" w:hAnsi="돋움" w:cs="나눔고딕" w:hint="eastAsia"/>
          <w:color w:val="000000" w:themeColor="text1"/>
          <w:kern w:val="0"/>
          <w:szCs w:val="20"/>
        </w:rPr>
        <w:t>한국수화언어법</w:t>
      </w:r>
      <w:r w:rsidR="00CE0D66" w:rsidRPr="00F4433D">
        <w:rPr>
          <w:rFonts w:ascii="MS Mincho" w:eastAsia="MS Mincho" w:hAnsi="MS Mincho" w:cs="MS Mincho" w:hint="eastAsia"/>
          <w:color w:val="000000" w:themeColor="text1"/>
          <w:kern w:val="0"/>
          <w:szCs w:val="20"/>
        </w:rPr>
        <w:t>｣</w:t>
      </w:r>
      <w:r w:rsidR="00CE0D66" w:rsidRPr="00F4433D">
        <w:rPr>
          <w:rFonts w:ascii="돋움" w:eastAsia="돋움" w:hAnsi="돋움" w:cs="나눔고딕" w:hint="eastAsia"/>
          <w:color w:val="000000" w:themeColor="text1"/>
          <w:kern w:val="0"/>
          <w:szCs w:val="20"/>
        </w:rPr>
        <w:t>을</w:t>
      </w:r>
      <w:r w:rsidR="00CE0D66" w:rsidRPr="00F4433D">
        <w:rPr>
          <w:rFonts w:ascii="돋움" w:eastAsia="돋움" w:hAnsi="돋움" w:cs="굴림" w:hint="eastAsia"/>
          <w:color w:val="000000" w:themeColor="text1"/>
          <w:kern w:val="0"/>
          <w:szCs w:val="20"/>
        </w:rPr>
        <w:t xml:space="preserve"> 개정하여 재난 및 질병 정보 등 정부의 중요 정책 발표 현장에 </w:t>
      </w:r>
      <w:r w:rsidR="00CE0D66" w:rsidRPr="00F4433D">
        <w:rPr>
          <w:rFonts w:ascii="돋움" w:eastAsia="돋움" w:hAnsi="돋움" w:cs="굴림" w:hint="eastAsia"/>
          <w:color w:val="000000" w:themeColor="text1"/>
          <w:kern w:val="0"/>
          <w:szCs w:val="20"/>
        </w:rPr>
        <w:lastRenderedPageBreak/>
        <w:t>수어통역사를 의무 배치하는 등(제16조제3항 신설, 2022.1.18.), 공공영역에서의 수어통역을 지원하고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10</w:t>
      </w:r>
      <w:r w:rsidR="004E05EF" w:rsidRPr="00F4433D">
        <w:rPr>
          <w:rFonts w:ascii="돋움" w:eastAsia="돋움" w:hAnsi="돋움" w:cs="굴림"/>
          <w:color w:val="000000" w:themeColor="text1"/>
          <w:kern w:val="0"/>
          <w:szCs w:val="20"/>
        </w:rPr>
        <w:t>6</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또한 「점자법」을 개정하여 시각장애인이 요구하는 경우 공공기관 등의 점자 문서 제공을 의무화하고(제12조의2 신설, 2020.12.8.), 공공기관 등에 시각장애인의 점자 사용에 방해가 되는 요소를 개선</w:t>
      </w:r>
      <w:r w:rsidR="00C25360" w:rsidRPr="00F4433D">
        <w:rPr>
          <w:rFonts w:ascii="돋움" w:eastAsia="돋움" w:hAnsi="돋움" w:hint="eastAsia"/>
          <w:color w:val="000000" w:themeColor="text1"/>
          <w:szCs w:val="20"/>
        </w:rPr>
        <w:t>·</w:t>
      </w:r>
      <w:r w:rsidR="00CE0D66" w:rsidRPr="00F4433D">
        <w:rPr>
          <w:rFonts w:ascii="돋움" w:eastAsia="돋움" w:hAnsi="돋움" w:cs="굴림" w:hint="eastAsia"/>
          <w:color w:val="000000" w:themeColor="text1"/>
          <w:kern w:val="0"/>
          <w:szCs w:val="20"/>
        </w:rPr>
        <w:t>보완 등 필요한 조치를 강구하도록 하는 법적 근거를 마련하고(제5조제4항 신설, 2021.5.18.) 이행하고 있다.</w:t>
      </w:r>
    </w:p>
    <w:p w:rsidR="00CE0D66" w:rsidRPr="00F4433D" w:rsidRDefault="00CE0D66">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22-b에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0</w:t>
      </w:r>
      <w:r w:rsidR="004E05EF" w:rsidRPr="00F4433D">
        <w:rPr>
          <w:rFonts w:ascii="돋움" w:eastAsia="돋움" w:hAnsi="돋움" w:cs="굴림"/>
          <w:color w:val="000000" w:themeColor="text1"/>
          <w:kern w:val="0"/>
          <w:szCs w:val="20"/>
        </w:rPr>
        <w:t>7</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장애인방송에 대한 의무편성 비율은 중앙</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지역</w:t>
      </w:r>
      <w:r w:rsidR="00CE0D66" w:rsidRPr="00F4433D">
        <w:rPr>
          <w:rFonts w:ascii="돋움" w:eastAsia="돋움" w:hAnsi="돋움" w:cs="굴림" w:hint="eastAsia"/>
          <w:color w:val="000000" w:themeColor="text1"/>
          <w:kern w:val="0"/>
          <w:szCs w:val="20"/>
        </w:rPr>
        <w:t xml:space="preserve"> 지상파, 종편</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보도</w:t>
      </w:r>
      <w:r w:rsidR="00CE0D66" w:rsidRPr="00F4433D">
        <w:rPr>
          <w:rFonts w:ascii="돋움" w:eastAsia="돋움" w:hAnsi="돋움" w:cs="굴림" w:hint="eastAsia"/>
          <w:color w:val="000000" w:themeColor="text1"/>
          <w:kern w:val="0"/>
          <w:szCs w:val="20"/>
        </w:rPr>
        <w:t xml:space="preserve"> PP는 자막 100%, 화면해설 10%, 수어통역 5%이며 SO(지역채널)과 일반PP의 경우 자막 70%, 화면해설 7%(일반 PP 5%), 수어통역 4%(일반 PP 3%)로 두고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0</w:t>
      </w:r>
      <w:r w:rsidR="004E05EF" w:rsidRPr="00F4433D">
        <w:rPr>
          <w:rFonts w:ascii="돋움" w:eastAsia="돋움" w:hAnsi="돋움" w:cs="굴림"/>
          <w:color w:val="000000" w:themeColor="text1"/>
          <w:kern w:val="0"/>
          <w:szCs w:val="20"/>
        </w:rPr>
        <w:t>8</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장애인방송 제작으로 인한 방송사업자의 부담을 줄이고자 2006년 이후 매년 정부예산(방송통신발전기금)으로 장애인방송 제작비 일부를 지원(2022년 기준 약 46억원)하며, 시·청각장애인의 방송 시청 편의를 위해 장애인방송 특화 기능이 탑재되어 있는 맞춤형 TV를 저소득층 우선으로 연 15,000대 보급하여 장애인의 방송접근성을 높이고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004E05EF" w:rsidRPr="00F4433D">
        <w:rPr>
          <w:rFonts w:ascii="돋움" w:eastAsia="돋움" w:hAnsi="돋움" w:cs="굴림"/>
          <w:color w:val="000000" w:themeColor="text1"/>
          <w:kern w:val="0"/>
          <w:szCs w:val="20"/>
        </w:rPr>
        <w:t>09</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또한 2021년 10월 장애인이 차별 없는 미디어 포용 국가 실현을 위해 ‘소외계층을 위한 미디어 포용 종합계획’을 수립하여 소외계층 전반을 포용하는 실질적인 미디어 관련 종합정책 수립하였고, 이해관계자 및 전문가 등으로 구성된 ‘장애인방송시청보장위원회’운영을 통해 장애인방송 제공실적 평가, 장애인방송 제작비 지원 등의 업무를 추진하고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4E05EF" w:rsidRPr="00F4433D">
        <w:rPr>
          <w:rFonts w:ascii="돋움" w:eastAsia="돋움" w:hAnsi="돋움" w:cs="굴림"/>
          <w:color w:val="000000" w:themeColor="text1"/>
          <w:kern w:val="0"/>
          <w:szCs w:val="20"/>
        </w:rPr>
        <w:t>0</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시</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청각장애인을</w:t>
      </w:r>
      <w:r w:rsidR="00CE0D66" w:rsidRPr="00F4433D">
        <w:rPr>
          <w:rFonts w:ascii="돋움" w:eastAsia="돋움" w:hAnsi="돋움" w:cs="굴림" w:hint="eastAsia"/>
          <w:color w:val="000000" w:themeColor="text1"/>
          <w:kern w:val="0"/>
          <w:szCs w:val="20"/>
        </w:rPr>
        <w:t xml:space="preserve"> 대상 장애인방송 만족도 조사 결과, 폐쇄자막방송은 2017년 78.1점→ 2021년 94.5점, 화면해설방송은 2017년 80.7점 → 2021년 90.6점, 한국수어방송은 2017년 75.5점 → 2021년 92.1점으로 조사되었다.</w:t>
      </w:r>
    </w:p>
    <w:p w:rsidR="00CE0D66" w:rsidRPr="00F4433D" w:rsidRDefault="00CE0D66">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가정과 가족에 대한 존중(제23조)</w:t>
      </w:r>
    </w:p>
    <w:p w:rsidR="00EB5D0E" w:rsidRPr="00F4433D" w:rsidRDefault="00EB5D0E">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23에 대한 보완 &gt;</w:t>
      </w: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11</w:t>
      </w:r>
      <w:r w:rsidR="0087531E" w:rsidRPr="00F4433D">
        <w:rPr>
          <w:rFonts w:ascii="돋움" w:eastAsia="돋움" w:hAnsi="돋움" w:cs="굴림"/>
          <w:color w:val="000000" w:themeColor="text1"/>
          <w:kern w:val="0"/>
          <w:szCs w:val="20"/>
        </w:rPr>
        <w:t>1</w:t>
      </w:r>
      <w:r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장애아동의 건강한 성장을 돕고 장애아동 가정의 경제적 부담을 경감하기 위하여 지속적으로 발달재활서비스 지원 대상자 확대를 추진하고 있다. 2018년 5만2천명에서 2022년에는 6만9천명까지 지원인원을 확대함으로써, 더 많은 장애아동이 서비스를 받을 수 있는 기반을 마련하였다.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87531E" w:rsidRPr="00F4433D">
        <w:rPr>
          <w:rFonts w:ascii="돋움" w:eastAsia="돋움" w:hAnsi="돋움" w:cs="굴림"/>
          <w:color w:val="000000" w:themeColor="text1"/>
          <w:kern w:val="0"/>
          <w:szCs w:val="20"/>
        </w:rPr>
        <w:t>2</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중증장애아동을 둔 가정에 제공하는 돌봄서비스도 지속적으로 확충하였다. 2018년 3천7백명에서 2022년 8천명 수준으로 지원대상을 확대하였으며, 돌봄시간 또한 2018년 연간 528시간</w:t>
      </w:r>
      <w:r w:rsidR="00CE0D66" w:rsidRPr="00F4433D">
        <w:rPr>
          <w:rFonts w:ascii="돋움" w:eastAsia="돋움" w:hAnsi="돋움" w:cs="굴림" w:hint="eastAsia"/>
          <w:color w:val="000000" w:themeColor="text1"/>
          <w:kern w:val="0"/>
          <w:szCs w:val="20"/>
        </w:rPr>
        <w:lastRenderedPageBreak/>
        <w:t xml:space="preserve">에서 2022년 840시간까지 대폭 확대한 바 있다. </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87531E" w:rsidRPr="00F4433D">
        <w:rPr>
          <w:rFonts w:ascii="돋움" w:eastAsia="돋움" w:hAnsi="돋움" w:cs="굴림"/>
          <w:color w:val="000000" w:themeColor="text1"/>
          <w:kern w:val="0"/>
          <w:szCs w:val="20"/>
        </w:rPr>
        <w:t>3</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특히 2022년부터는 돌봄사각지대 해소를 위해 소득기준(중위소득 120%)을 초과하는 가정에도 서비스가 이루어질 수 있도록 지원을 강화하였다.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87531E"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발달장애인 부모의 양육 부담을 경감하고 청소년 발달장애인이 다양한 프로그램을 통해 의미</w:t>
      </w:r>
      <w:r w:rsidR="00C2536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있는 방과후 시간을 보낼 수 있도록 2019년부터 청소년 발달장애인 방과후활동서비스를 신규 도입하여 2019년 4,000명에서 2022년 1만명으로 대상자를 확대하였다, 또한 대상 연령을 만12세 이상에서 만6세 이상으로 낮추고, 학교를 다니지 않는 청소년 발달장애인도 서비스를 이용할 수 있도록 하는 등 지원을 강화하였다.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87531E" w:rsidRPr="00F4433D">
        <w:rPr>
          <w:rFonts w:ascii="돋움" w:eastAsia="돋움" w:hAnsi="돋움" w:cs="굴림"/>
          <w:color w:val="000000" w:themeColor="text1"/>
          <w:kern w:val="0"/>
          <w:szCs w:val="20"/>
        </w:rPr>
        <w:t>5</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정부는 2021년부터 아이돌봄서비스를 이용하는 저소득(중위소득 75% 이하) 한부모</w:t>
      </w:r>
      <w:r w:rsidR="00C2536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가족, 장애부모 및 장애아동 가정의 양육</w:t>
      </w:r>
      <w:r w:rsidR="00C25360" w:rsidRPr="00F4433D">
        <w:rPr>
          <w:rFonts w:ascii="돋움" w:eastAsia="돋움" w:hAnsi="돋움" w:cs="굴림" w:hint="eastAsia"/>
          <w:color w:val="000000" w:themeColor="text1"/>
          <w:kern w:val="0"/>
          <w:szCs w:val="20"/>
        </w:rPr>
        <w:t xml:space="preserve"> </w:t>
      </w:r>
      <w:r w:rsidR="00CE0D66" w:rsidRPr="00F4433D">
        <w:rPr>
          <w:rFonts w:ascii="돋움" w:eastAsia="돋움" w:hAnsi="돋움" w:cs="굴림" w:hint="eastAsia"/>
          <w:color w:val="000000" w:themeColor="text1"/>
          <w:kern w:val="0"/>
          <w:szCs w:val="20"/>
        </w:rPr>
        <w:t>부담을 경감시키기 위하여 유형별로 정부지원을 5% 추가 지원하고 있다.</w:t>
      </w: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1</w:t>
      </w:r>
      <w:r w:rsidR="0087531E" w:rsidRPr="00F4433D">
        <w:rPr>
          <w:rFonts w:ascii="돋움" w:eastAsia="돋움" w:hAnsi="돋움" w:cs="굴림"/>
          <w:color w:val="000000" w:themeColor="text1"/>
          <w:kern w:val="0"/>
          <w:szCs w:val="20"/>
        </w:rPr>
        <w:t>6</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또한, 아이돌보미 양성·보수교육 시 장애인 인식개선 교육을 실시하고 있으며, 장애아동의 욕구와 유형에 맞는 서비스가 제공될 수 있도록 다양한 콘텐츠를 개발하여 장애아동을 돌보는 아이돌보미를 대상으로 교육을 실시할 계획이다.</w:t>
      </w:r>
    </w:p>
    <w:p w:rsidR="00EB5D0E" w:rsidRPr="00F4433D" w:rsidRDefault="00EB5D0E">
      <w:pPr>
        <w:rPr>
          <w:rFonts w:ascii="돋움" w:eastAsia="돋움" w:hAnsi="돋움"/>
          <w:color w:val="000000" w:themeColor="text1"/>
          <w:szCs w:val="20"/>
        </w:rPr>
      </w:pPr>
    </w:p>
    <w:p w:rsidR="00EB5D0E" w:rsidRPr="00F4433D" w:rsidRDefault="00EB5D0E" w:rsidP="00EB5D0E">
      <w:pPr>
        <w:pStyle w:val="1"/>
        <w:wordWrap/>
        <w:snapToGrid w:val="0"/>
        <w:spacing w:line="336" w:lineRule="auto"/>
        <w:ind w:left="0"/>
        <w:jc w:val="center"/>
        <w:rPr>
          <w:rFonts w:ascii="돋움" w:eastAsia="돋움" w:hAnsi="돋움"/>
          <w:b/>
          <w:color w:val="000000" w:themeColor="text1"/>
        </w:rPr>
      </w:pPr>
      <w:r w:rsidRPr="00F4433D">
        <w:rPr>
          <w:rFonts w:ascii="돋움" w:eastAsia="돋움" w:hAnsi="돋움" w:hint="eastAsia"/>
          <w:b/>
          <w:color w:val="000000" w:themeColor="text1"/>
        </w:rPr>
        <w:t>교육(제24조)</w:t>
      </w:r>
    </w:p>
    <w:p w:rsidR="00EB5D0E" w:rsidRPr="00F4433D" w:rsidRDefault="00EB5D0E">
      <w:pPr>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25-a에 대한 보완 &gt;</w:t>
      </w:r>
    </w:p>
    <w:p w:rsidR="00540F57" w:rsidRPr="00F4433D" w:rsidRDefault="0093081A"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0087531E" w:rsidRPr="00F4433D">
        <w:rPr>
          <w:rFonts w:ascii="돋움" w:eastAsia="돋움" w:hAnsi="돋움" w:cs="굴림"/>
          <w:color w:val="000000" w:themeColor="text1"/>
          <w:kern w:val="0"/>
          <w:szCs w:val="20"/>
        </w:rPr>
        <w:t>17</w:t>
      </w:r>
      <w:r w:rsidRPr="00F4433D">
        <w:rPr>
          <w:rFonts w:ascii="돋움" w:eastAsia="돋움" w:hAnsi="돋움" w:cs="굴림"/>
          <w:color w:val="000000" w:themeColor="text1"/>
          <w:kern w:val="0"/>
          <w:szCs w:val="20"/>
        </w:rPr>
        <w:t xml:space="preserve">. </w:t>
      </w:r>
      <w:r w:rsidR="00CE0D66" w:rsidRPr="00F4433D">
        <w:rPr>
          <w:rFonts w:ascii="돋움" w:eastAsia="돋움" w:hAnsi="돋움" w:cs="굴림" w:hint="eastAsia"/>
          <w:color w:val="000000" w:themeColor="text1"/>
          <w:kern w:val="0"/>
          <w:szCs w:val="20"/>
        </w:rPr>
        <w:t>일반</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특수교사의</w:t>
      </w:r>
      <w:r w:rsidR="00CE0D66" w:rsidRPr="00F4433D">
        <w:rPr>
          <w:rFonts w:ascii="돋움" w:eastAsia="돋움" w:hAnsi="돋움" w:cs="굴림" w:hint="eastAsia"/>
          <w:color w:val="000000" w:themeColor="text1"/>
          <w:kern w:val="0"/>
          <w:szCs w:val="20"/>
        </w:rPr>
        <w:t xml:space="preserve"> 통합교육 협력 모형 개발</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운영을</w:t>
      </w:r>
      <w:r w:rsidR="00CE0D66" w:rsidRPr="00F4433D">
        <w:rPr>
          <w:rFonts w:ascii="돋움" w:eastAsia="돋움" w:hAnsi="돋움" w:cs="굴림" w:hint="eastAsia"/>
          <w:color w:val="000000" w:themeColor="text1"/>
          <w:kern w:val="0"/>
          <w:szCs w:val="20"/>
        </w:rPr>
        <w:t xml:space="preserve"> 위한 ‘정다운학교’를 2018년 40개교를 시작으로 </w:t>
      </w:r>
      <w:r w:rsidR="00540F57" w:rsidRPr="00F4433D">
        <w:rPr>
          <w:rFonts w:ascii="돋움" w:eastAsia="돋움" w:hAnsi="돋움" w:cs="굴림" w:hint="eastAsia"/>
          <w:color w:val="000000" w:themeColor="text1"/>
          <w:kern w:val="0"/>
          <w:szCs w:val="20"/>
        </w:rPr>
        <w:t>2022년</w:t>
      </w:r>
      <w:r w:rsidR="00CC4D8C" w:rsidRPr="00F4433D">
        <w:rPr>
          <w:rFonts w:ascii="돋움" w:eastAsia="돋움" w:hAnsi="돋움" w:cs="굴림" w:hint="eastAsia"/>
          <w:color w:val="000000" w:themeColor="text1"/>
          <w:kern w:val="0"/>
          <w:szCs w:val="20"/>
        </w:rPr>
        <w:t xml:space="preserve"> 104교</w:t>
      </w:r>
      <w:r w:rsidR="00540F57" w:rsidRPr="00F4433D">
        <w:rPr>
          <w:rFonts w:ascii="돋움" w:eastAsia="돋움" w:hAnsi="돋움" w:cs="굴림" w:hint="eastAsia"/>
          <w:color w:val="000000" w:themeColor="text1"/>
          <w:kern w:val="0"/>
          <w:szCs w:val="20"/>
        </w:rPr>
        <w:t xml:space="preserve">까지 </w:t>
      </w:r>
      <w:r w:rsidR="00EB1BD0" w:rsidRPr="00F4433D">
        <w:rPr>
          <w:rFonts w:ascii="돋움" w:eastAsia="돋움" w:hAnsi="돋움" w:cs="굴림" w:hint="eastAsia"/>
          <w:color w:val="000000" w:themeColor="text1"/>
          <w:kern w:val="0"/>
          <w:szCs w:val="20"/>
        </w:rPr>
        <w:t>확대 운영하고 있다.</w:t>
      </w:r>
      <w:r w:rsidR="00EB1BD0" w:rsidRPr="00F4433D">
        <w:rPr>
          <w:rFonts w:ascii="돋움" w:eastAsia="돋움" w:hAnsi="돋움" w:cs="굴림"/>
          <w:color w:val="000000" w:themeColor="text1"/>
          <w:kern w:val="0"/>
          <w:szCs w:val="20"/>
        </w:rPr>
        <w:t xml:space="preserve"> </w:t>
      </w:r>
      <w:r w:rsidR="00CC4D8C" w:rsidRPr="00F4433D">
        <w:rPr>
          <w:rFonts w:ascii="돋움" w:eastAsia="돋움" w:hAnsi="돋움" w:cs="굴림" w:hint="eastAsia"/>
          <w:color w:val="000000" w:themeColor="text1"/>
          <w:kern w:val="0"/>
          <w:szCs w:val="20"/>
        </w:rPr>
        <w:t xml:space="preserve">일반학교 배치 장애학생을 위한 </w:t>
      </w:r>
      <w:r w:rsidR="00CC4D8C" w:rsidRPr="00F4433D">
        <w:rPr>
          <w:rFonts w:ascii="돋움" w:eastAsia="돋움" w:hAnsi="돋움" w:cs="굴림"/>
          <w:color w:val="000000" w:themeColor="text1"/>
          <w:kern w:val="0"/>
          <w:szCs w:val="20"/>
        </w:rPr>
        <w:t>‘</w:t>
      </w:r>
      <w:r w:rsidR="00CC4D8C" w:rsidRPr="00F4433D">
        <w:rPr>
          <w:rFonts w:ascii="돋움" w:eastAsia="돋움" w:hAnsi="돋움" w:cs="굴림" w:hint="eastAsia"/>
          <w:color w:val="000000" w:themeColor="text1"/>
          <w:kern w:val="0"/>
          <w:szCs w:val="20"/>
        </w:rPr>
        <w:t>통합교육 지원 교사</w:t>
      </w:r>
      <w:r w:rsidR="00CC4D8C" w:rsidRPr="00F4433D">
        <w:rPr>
          <w:rFonts w:ascii="돋움" w:eastAsia="돋움" w:hAnsi="돋움" w:cs="굴림"/>
          <w:color w:val="000000" w:themeColor="text1"/>
          <w:kern w:val="0"/>
          <w:szCs w:val="20"/>
        </w:rPr>
        <w:t>’</w:t>
      </w:r>
      <w:r w:rsidR="00CC4D8C" w:rsidRPr="00F4433D">
        <w:rPr>
          <w:rFonts w:ascii="돋움" w:eastAsia="돋움" w:hAnsi="돋움" w:cs="굴림" w:hint="eastAsia"/>
          <w:color w:val="000000" w:themeColor="text1"/>
          <w:kern w:val="0"/>
          <w:szCs w:val="20"/>
        </w:rPr>
        <w:t xml:space="preserve">를 </w:t>
      </w:r>
      <w:r w:rsidR="00CC4D8C" w:rsidRPr="00F4433D">
        <w:rPr>
          <w:rFonts w:ascii="돋움" w:eastAsia="돋움" w:hAnsi="돋움" w:cs="굴림"/>
          <w:color w:val="000000" w:themeColor="text1"/>
          <w:kern w:val="0"/>
          <w:szCs w:val="20"/>
        </w:rPr>
        <w:t>2019</w:t>
      </w:r>
      <w:r w:rsidR="00CC4D8C" w:rsidRPr="00F4433D">
        <w:rPr>
          <w:rFonts w:ascii="돋움" w:eastAsia="돋움" w:hAnsi="돋움" w:cs="굴림" w:hint="eastAsia"/>
          <w:color w:val="000000" w:themeColor="text1"/>
          <w:kern w:val="0"/>
          <w:szCs w:val="20"/>
        </w:rPr>
        <w:t xml:space="preserve">년 </w:t>
      </w:r>
      <w:r w:rsidR="00CC4D8C" w:rsidRPr="00F4433D">
        <w:rPr>
          <w:rFonts w:ascii="돋움" w:eastAsia="돋움" w:hAnsi="돋움" w:cs="굴림"/>
          <w:color w:val="000000" w:themeColor="text1"/>
          <w:kern w:val="0"/>
          <w:szCs w:val="20"/>
        </w:rPr>
        <w:t>611</w:t>
      </w:r>
      <w:r w:rsidR="00CC4D8C" w:rsidRPr="00F4433D">
        <w:rPr>
          <w:rFonts w:ascii="돋움" w:eastAsia="돋움" w:hAnsi="돋움" w:cs="굴림" w:hint="eastAsia"/>
          <w:color w:val="000000" w:themeColor="text1"/>
          <w:kern w:val="0"/>
          <w:szCs w:val="20"/>
        </w:rPr>
        <w:t xml:space="preserve">명에서 </w:t>
      </w:r>
      <w:r w:rsidR="00CC4D8C" w:rsidRPr="00F4433D">
        <w:rPr>
          <w:rFonts w:ascii="돋움" w:eastAsia="돋움" w:hAnsi="돋움" w:cs="굴림"/>
          <w:color w:val="000000" w:themeColor="text1"/>
          <w:kern w:val="0"/>
          <w:szCs w:val="20"/>
        </w:rPr>
        <w:t>2022</w:t>
      </w:r>
      <w:r w:rsidR="00CC4D8C" w:rsidRPr="00F4433D">
        <w:rPr>
          <w:rFonts w:ascii="돋움" w:eastAsia="돋움" w:hAnsi="돋움" w:cs="굴림" w:hint="eastAsia"/>
          <w:color w:val="000000" w:themeColor="text1"/>
          <w:kern w:val="0"/>
          <w:szCs w:val="20"/>
        </w:rPr>
        <w:t xml:space="preserve">년 </w:t>
      </w:r>
      <w:r w:rsidR="00CC4D8C" w:rsidRPr="00F4433D">
        <w:rPr>
          <w:rFonts w:ascii="돋움" w:eastAsia="돋움" w:hAnsi="돋움" w:cs="굴림"/>
          <w:color w:val="000000" w:themeColor="text1"/>
          <w:kern w:val="0"/>
          <w:szCs w:val="20"/>
        </w:rPr>
        <w:t>1,627</w:t>
      </w:r>
      <w:r w:rsidR="00CC4D8C" w:rsidRPr="00F4433D">
        <w:rPr>
          <w:rFonts w:ascii="돋움" w:eastAsia="돋움" w:hAnsi="돋움" w:cs="굴림" w:hint="eastAsia"/>
          <w:color w:val="000000" w:themeColor="text1"/>
          <w:kern w:val="0"/>
          <w:szCs w:val="20"/>
        </w:rPr>
        <w:t>명까지 확대하였다.</w:t>
      </w:r>
      <w:r w:rsidR="00CC4D8C" w:rsidRPr="00F4433D">
        <w:rPr>
          <w:rFonts w:ascii="돋움" w:eastAsia="돋움" w:hAnsi="돋움" w:cs="굴림"/>
          <w:color w:val="000000" w:themeColor="text1"/>
          <w:kern w:val="0"/>
          <w:szCs w:val="20"/>
        </w:rPr>
        <w:t xml:space="preserve"> </w:t>
      </w:r>
      <w:r w:rsidR="00EB1BD0" w:rsidRPr="00F4433D">
        <w:rPr>
          <w:rFonts w:ascii="돋움" w:eastAsia="돋움" w:hAnsi="돋움" w:cs="굴림" w:hint="eastAsia"/>
          <w:color w:val="000000" w:themeColor="text1"/>
          <w:kern w:val="0"/>
          <w:szCs w:val="20"/>
        </w:rPr>
        <w:t xml:space="preserve"> </w:t>
      </w:r>
    </w:p>
    <w:p w:rsidR="00EB1BD0" w:rsidRPr="00F4433D" w:rsidRDefault="00EB1BD0"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118. </w:t>
      </w:r>
      <w:r w:rsidRPr="00F4433D">
        <w:rPr>
          <w:rFonts w:ascii="돋움" w:eastAsia="돋움" w:hAnsi="돋움" w:cs="굴림" w:hint="eastAsia"/>
          <w:color w:val="000000" w:themeColor="text1"/>
          <w:kern w:val="0"/>
          <w:szCs w:val="20"/>
        </w:rPr>
        <w:t xml:space="preserve">2022년에는 통합교육 운영학교의 장애인식 수준을 평가하고 개선점을 제공하기 위하여 </w:t>
      </w:r>
      <w:r w:rsidRPr="00F4433D">
        <w:rPr>
          <w:rFonts w:ascii="돋움" w:eastAsia="돋움" w:hAnsi="돋움" w:cs="굴림"/>
          <w:color w:val="000000" w:themeColor="text1"/>
          <w:kern w:val="0"/>
          <w:szCs w:val="20"/>
        </w:rPr>
        <w:t>‘</w:t>
      </w:r>
      <w:r w:rsidRPr="00F4433D">
        <w:rPr>
          <w:rFonts w:ascii="돋움" w:eastAsia="돋움" w:hAnsi="돋움" w:cs="굴림" w:hint="eastAsia"/>
          <w:color w:val="000000" w:themeColor="text1"/>
          <w:kern w:val="0"/>
          <w:szCs w:val="20"/>
        </w:rPr>
        <w:t>장애인식지표</w:t>
      </w:r>
      <w:r w:rsidRPr="00F4433D">
        <w:rPr>
          <w:rFonts w:ascii="돋움" w:eastAsia="돋움" w:hAnsi="돋움" w:cs="굴림"/>
          <w:color w:val="000000" w:themeColor="text1"/>
          <w:kern w:val="0"/>
          <w:szCs w:val="20"/>
        </w:rPr>
        <w:t>’</w:t>
      </w:r>
      <w:r w:rsidRPr="00F4433D">
        <w:rPr>
          <w:rFonts w:ascii="돋움" w:eastAsia="돋움" w:hAnsi="돋움" w:cs="굴림" w:hint="eastAsia"/>
          <w:color w:val="000000" w:themeColor="text1"/>
          <w:kern w:val="0"/>
          <w:szCs w:val="20"/>
        </w:rPr>
        <w:t>를 개발하고 있으며,</w:t>
      </w:r>
      <w:r w:rsidRPr="00F4433D">
        <w:rPr>
          <w:rFonts w:ascii="돋움" w:eastAsia="돋움" w:hAnsi="돋움" w:cs="굴림"/>
          <w:color w:val="000000" w:themeColor="text1"/>
          <w:kern w:val="0"/>
          <w:szCs w:val="20"/>
        </w:rPr>
        <w:t xml:space="preserve"> 2023</w:t>
      </w:r>
      <w:r w:rsidRPr="00F4433D">
        <w:rPr>
          <w:rFonts w:ascii="돋움" w:eastAsia="돋움" w:hAnsi="돋움" w:cs="굴림" w:hint="eastAsia"/>
          <w:color w:val="000000" w:themeColor="text1"/>
          <w:kern w:val="0"/>
          <w:szCs w:val="20"/>
        </w:rPr>
        <w:t xml:space="preserve">년 시범 운영 후 </w:t>
      </w:r>
      <w:r w:rsidRPr="00F4433D">
        <w:rPr>
          <w:rFonts w:ascii="돋움" w:eastAsia="돋움" w:hAnsi="돋움" w:cs="굴림"/>
          <w:color w:val="000000" w:themeColor="text1"/>
          <w:kern w:val="0"/>
          <w:szCs w:val="20"/>
        </w:rPr>
        <w:t>2024</w:t>
      </w:r>
      <w:r w:rsidRPr="00F4433D">
        <w:rPr>
          <w:rFonts w:ascii="돋움" w:eastAsia="돋움" w:hAnsi="돋움" w:cs="굴림" w:hint="eastAsia"/>
          <w:color w:val="000000" w:themeColor="text1"/>
          <w:kern w:val="0"/>
          <w:szCs w:val="20"/>
        </w:rPr>
        <w:t>년 모든 통합교육 운영학교로 확대할 계획이다.</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그리고 정다운학교 운영을 통해 특수교사와 일반교사의 협력교수 모델을 지속적으로 발굴</w:t>
      </w:r>
      <w:r w:rsidR="00C25360" w:rsidRPr="00F4433D">
        <w:rPr>
          <w:rFonts w:ascii="돋움" w:eastAsia="돋움" w:hAnsi="돋움" w:hint="eastAsia"/>
          <w:color w:val="000000" w:themeColor="text1"/>
          <w:szCs w:val="20"/>
        </w:rPr>
        <w:t>·</w:t>
      </w:r>
      <w:r w:rsidRPr="00F4433D">
        <w:rPr>
          <w:rFonts w:ascii="돋움" w:eastAsia="돋움" w:hAnsi="돋움" w:cs="굴림" w:hint="eastAsia"/>
          <w:color w:val="000000" w:themeColor="text1"/>
          <w:kern w:val="0"/>
          <w:szCs w:val="20"/>
        </w:rPr>
        <w:t>확산할 계획이다.</w:t>
      </w:r>
    </w:p>
    <w:p w:rsidR="0087531E" w:rsidRPr="00F4433D" w:rsidRDefault="0087531E" w:rsidP="00540F57">
      <w:pPr>
        <w:snapToGrid w:val="0"/>
        <w:spacing w:after="0" w:line="336" w:lineRule="auto"/>
        <w:textAlignment w:val="baseline"/>
        <w:rPr>
          <w:rFonts w:ascii="돋움" w:eastAsia="돋움" w:hAnsi="돋움" w:cs="굴림"/>
          <w:color w:val="000000" w:themeColor="text1"/>
          <w:kern w:val="0"/>
          <w:szCs w:val="20"/>
        </w:rPr>
      </w:pPr>
    </w:p>
    <w:p w:rsidR="0087531E" w:rsidRPr="00F4433D" w:rsidRDefault="0087531E" w:rsidP="0087531E">
      <w:pPr>
        <w:pStyle w:val="7"/>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1</w:t>
      </w:r>
      <w:r w:rsidRPr="00F4433D">
        <w:rPr>
          <w:rFonts w:ascii="돋움" w:eastAsia="돋움" w:hAnsi="돋움"/>
          <w:color w:val="000000" w:themeColor="text1"/>
        </w:rPr>
        <w:t xml:space="preserve">19. </w:t>
      </w:r>
      <w:r w:rsidRPr="00F4433D">
        <w:rPr>
          <w:rFonts w:ascii="돋움" w:eastAsia="돋움" w:hAnsi="돋움" w:hint="eastAsia"/>
          <w:color w:val="000000" w:themeColor="text1"/>
        </w:rPr>
        <w:t>통합교육 현장 지원을 위해 학교 과정별 통합교육 교수</w:t>
      </w:r>
      <w:r w:rsidR="00C25360" w:rsidRPr="00F4433D">
        <w:rPr>
          <w:rFonts w:ascii="돋움" w:eastAsia="돋움" w:hAnsi="돋움" w:hint="eastAsia"/>
          <w:color w:val="000000" w:themeColor="text1"/>
        </w:rPr>
        <w:t>·</w:t>
      </w:r>
      <w:r w:rsidRPr="00F4433D">
        <w:rPr>
          <w:rFonts w:ascii="돋움" w:eastAsia="돋움" w:hAnsi="돋움" w:hint="eastAsia"/>
          <w:color w:val="000000" w:themeColor="text1"/>
        </w:rPr>
        <w:t>학습자료를 연차적으로 개발하였다.</w:t>
      </w:r>
    </w:p>
    <w:p w:rsidR="0087531E" w:rsidRPr="00F4433D" w:rsidRDefault="0087531E" w:rsidP="00C25360">
      <w:pPr>
        <w:pStyle w:val="a3"/>
        <w:snapToGrid w:val="0"/>
        <w:spacing w:line="336" w:lineRule="auto"/>
        <w:rPr>
          <w:rFonts w:ascii="돋움" w:eastAsia="돋움" w:hAnsi="돋움"/>
          <w:color w:val="000000" w:themeColor="text1"/>
        </w:rPr>
      </w:pPr>
      <w:r w:rsidRPr="00F4433D">
        <w:rPr>
          <w:rFonts w:ascii="돋움" w:eastAsia="돋움" w:hAnsi="돋움" w:hint="eastAsia"/>
          <w:color w:val="000000" w:themeColor="text1"/>
        </w:rPr>
        <w:t>* (’18) 8책 → (’19) 8책 → (’20) 6책 → (’21) 8책</w:t>
      </w:r>
    </w:p>
    <w:p w:rsidR="0087531E" w:rsidRPr="00F4433D" w:rsidRDefault="0087531E"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00C67E9B" w:rsidRPr="00F4433D">
        <w:rPr>
          <w:rFonts w:ascii="돋움" w:eastAsia="돋움" w:hAnsi="돋움" w:cs="굴림"/>
          <w:color w:val="000000" w:themeColor="text1"/>
          <w:kern w:val="0"/>
          <w:szCs w:val="20"/>
        </w:rPr>
        <w:t>20</w:t>
      </w:r>
      <w:r w:rsidRPr="00F4433D">
        <w:rPr>
          <w:rFonts w:ascii="돋움" w:eastAsia="돋움" w:hAnsi="돋움" w:cs="굴림" w:hint="eastAsia"/>
          <w:color w:val="000000" w:themeColor="text1"/>
          <w:kern w:val="0"/>
          <w:szCs w:val="20"/>
        </w:rPr>
        <w:t xml:space="preserve">. 2022년에는 </w:t>
      </w:r>
      <w:r w:rsidR="0060761C" w:rsidRPr="00F4433D">
        <w:rPr>
          <w:rFonts w:ascii="돋움" w:eastAsia="돋움" w:hAnsi="돋움" w:cs="굴림" w:hint="eastAsia"/>
          <w:color w:val="000000" w:themeColor="text1"/>
          <w:kern w:val="0"/>
          <w:szCs w:val="20"/>
        </w:rPr>
        <w:t>장애유아</w:t>
      </w:r>
      <w:r w:rsidRPr="00F4433D">
        <w:rPr>
          <w:rFonts w:ascii="돋움" w:eastAsia="돋움" w:hAnsi="돋움" w:cs="굴림" w:hint="eastAsia"/>
          <w:color w:val="000000" w:themeColor="text1"/>
          <w:kern w:val="0"/>
          <w:szCs w:val="20"/>
        </w:rPr>
        <w:t>를 위한 통합교육 교수</w:t>
      </w:r>
      <w:r w:rsidR="00C25360" w:rsidRPr="00F4433D">
        <w:rPr>
          <w:rFonts w:ascii="돋움" w:eastAsia="돋움" w:hAnsi="돋움" w:hint="eastAsia"/>
          <w:color w:val="000000" w:themeColor="text1"/>
          <w:szCs w:val="20"/>
        </w:rPr>
        <w:t>·</w:t>
      </w:r>
      <w:r w:rsidRPr="00F4433D">
        <w:rPr>
          <w:rFonts w:ascii="돋움" w:eastAsia="돋움" w:hAnsi="돋움" w:cs="굴림" w:hint="eastAsia"/>
          <w:color w:val="000000" w:themeColor="text1"/>
          <w:kern w:val="0"/>
          <w:szCs w:val="20"/>
        </w:rPr>
        <w:t>학습자료를 개발하고 있으며,</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연차적으로 학교급별,</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교과별 자료를 개발하여 보급할 계획이다.</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완전통합실천을 위한 통합유치원은 </w:t>
      </w:r>
      <w:r w:rsidRPr="00F4433D">
        <w:rPr>
          <w:rFonts w:ascii="돋움" w:eastAsia="돋움" w:hAnsi="돋움" w:cs="굴림"/>
          <w:color w:val="000000" w:themeColor="text1"/>
          <w:kern w:val="0"/>
          <w:szCs w:val="20"/>
        </w:rPr>
        <w:t>2019</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4</w:t>
      </w:r>
      <w:r w:rsidRPr="00F4433D">
        <w:rPr>
          <w:rFonts w:ascii="돋움" w:eastAsia="돋움" w:hAnsi="돋움" w:cs="굴림" w:hint="eastAsia"/>
          <w:color w:val="000000" w:themeColor="text1"/>
          <w:kern w:val="0"/>
          <w:szCs w:val="20"/>
        </w:rPr>
        <w:t>곳,</w:t>
      </w:r>
      <w:r w:rsidRPr="00F4433D">
        <w:rPr>
          <w:rFonts w:ascii="돋움" w:eastAsia="돋움" w:hAnsi="돋움" w:cs="굴림"/>
          <w:color w:val="000000" w:themeColor="text1"/>
          <w:kern w:val="0"/>
          <w:szCs w:val="20"/>
        </w:rPr>
        <w:t xml:space="preserve"> 2021</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6</w:t>
      </w:r>
      <w:r w:rsidRPr="00F4433D">
        <w:rPr>
          <w:rFonts w:ascii="돋움" w:eastAsia="돋움" w:hAnsi="돋움" w:cs="굴림" w:hint="eastAsia"/>
          <w:color w:val="000000" w:themeColor="text1"/>
          <w:kern w:val="0"/>
          <w:szCs w:val="20"/>
        </w:rPr>
        <w:t>곳,</w:t>
      </w:r>
      <w:r w:rsidRPr="00F4433D">
        <w:rPr>
          <w:rFonts w:ascii="돋움" w:eastAsia="돋움" w:hAnsi="돋움" w:cs="굴림"/>
          <w:color w:val="000000" w:themeColor="text1"/>
          <w:kern w:val="0"/>
          <w:szCs w:val="20"/>
        </w:rPr>
        <w:t xml:space="preserve"> 2022</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8</w:t>
      </w:r>
      <w:r w:rsidRPr="00F4433D">
        <w:rPr>
          <w:rFonts w:ascii="돋움" w:eastAsia="돋움" w:hAnsi="돋움" w:cs="굴림" w:hint="eastAsia"/>
          <w:color w:val="000000" w:themeColor="text1"/>
          <w:kern w:val="0"/>
          <w:szCs w:val="20"/>
        </w:rPr>
        <w:t>곳으로 확대 운영하고 있다.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121. 시청각 특성화특수교육지원센터 3</w:t>
      </w:r>
      <w:r w:rsidRPr="00F4433D">
        <w:rPr>
          <w:rFonts w:ascii="돋움" w:eastAsia="돋움" w:hAnsi="돋움" w:cs="굴림"/>
          <w:color w:val="000000" w:themeColor="text1"/>
          <w:kern w:val="0"/>
          <w:szCs w:val="20"/>
        </w:rPr>
        <w:t>7</w:t>
      </w:r>
      <w:r w:rsidRPr="00F4433D">
        <w:rPr>
          <w:rFonts w:ascii="돋움" w:eastAsia="돋움" w:hAnsi="돋움" w:cs="굴림" w:hint="eastAsia"/>
          <w:color w:val="000000" w:themeColor="text1"/>
          <w:kern w:val="0"/>
          <w:szCs w:val="20"/>
        </w:rPr>
        <w:t>개소를 중심으로 시각 및 청각장애, 시청각 중복장애 학생별 맞춤형 교육 활동 제공과 전문가 상담, 관련 서비스 등의 편의를 제공하고 있다. 또한 「장애인 등에 대한 특수교육법 시행령」 개정(</w:t>
      </w:r>
      <w:r w:rsidRPr="00F4433D">
        <w:rPr>
          <w:rFonts w:ascii="돋움" w:eastAsia="돋움" w:hAnsi="돋움" w:cs="굴림"/>
          <w:color w:val="000000" w:themeColor="text1"/>
          <w:kern w:val="0"/>
          <w:szCs w:val="20"/>
        </w:rPr>
        <w:t>2022.6.)</w:t>
      </w:r>
      <w:r w:rsidRPr="00F4433D">
        <w:rPr>
          <w:rFonts w:ascii="돋움" w:eastAsia="돋움" w:hAnsi="돋움" w:cs="굴림" w:hint="eastAsia"/>
          <w:color w:val="000000" w:themeColor="text1"/>
          <w:kern w:val="0"/>
          <w:szCs w:val="20"/>
        </w:rPr>
        <w:t>을 통해 특수교육 대상자 선정 기준에 시청각 중복장애를 추가하고 그에 따른 맞춤형 학습자료 제공과 수업 활동을 지속적으로 지원할 예정이다.</w:t>
      </w:r>
    </w:p>
    <w:p w:rsidR="00CE0D66" w:rsidRPr="00F4433D" w:rsidRDefault="00CE0D66" w:rsidP="00540F57">
      <w:pPr>
        <w:snapToGrid w:val="0"/>
        <w:spacing w:after="0" w:line="336" w:lineRule="auto"/>
        <w:textAlignment w:val="baseline"/>
        <w:rPr>
          <w:rFonts w:ascii="돋움" w:eastAsia="돋움" w:hAnsi="돋움"/>
          <w:color w:val="000000" w:themeColor="text1"/>
          <w:szCs w:val="20"/>
        </w:rPr>
      </w:pPr>
    </w:p>
    <w:p w:rsidR="00CE0D66" w:rsidRPr="00F4433D" w:rsidRDefault="00CE0D66" w:rsidP="00CE0D66">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25-b에 대한 보완 &gt;</w:t>
      </w: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22. </w:t>
      </w:r>
      <w:r w:rsidR="00CE0D66" w:rsidRPr="00F4433D">
        <w:rPr>
          <w:rFonts w:ascii="돋움" w:eastAsia="돋움" w:hAnsi="돋움" w:cs="굴림" w:hint="eastAsia"/>
          <w:color w:val="000000" w:themeColor="text1"/>
          <w:kern w:val="0"/>
          <w:szCs w:val="20"/>
        </w:rPr>
        <w:t xml:space="preserve">장애유형별 거점특수교육지원센터를 2022년 47개소로 운영하고 있다. 향후, 일반학교에서 통합되어 교육받고 있는 장애학생들의 장애유형 및 특성에 적합한 맞춤형 교육 지원을 위해 거점특수교육지원센터의 기능을 강화해 나갈 계획이다. </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12</w:t>
      </w:r>
      <w:r w:rsidRPr="00F4433D">
        <w:rPr>
          <w:rFonts w:ascii="돋움" w:eastAsia="돋움" w:hAnsi="돋움" w:cs="굴림"/>
          <w:color w:val="000000" w:themeColor="text1"/>
          <w:kern w:val="0"/>
          <w:szCs w:val="20"/>
        </w:rPr>
        <w:t xml:space="preserve">3. </w:t>
      </w:r>
      <w:r w:rsidR="00CE0D66" w:rsidRPr="00F4433D">
        <w:rPr>
          <w:rFonts w:ascii="돋움" w:eastAsia="돋움" w:hAnsi="돋움" w:cs="굴림" w:hint="eastAsia"/>
          <w:color w:val="000000" w:themeColor="text1"/>
          <w:kern w:val="0"/>
          <w:szCs w:val="20"/>
        </w:rPr>
        <w:t>특수교육지원인력은 2019년 8,138명, 2020년 8,872명, 2021년 9,149명, 2022년 9,</w:t>
      </w:r>
      <w:r w:rsidR="00540F57" w:rsidRPr="00F4433D">
        <w:rPr>
          <w:rFonts w:ascii="돋움" w:eastAsia="돋움" w:hAnsi="돋움" w:cs="굴림"/>
          <w:color w:val="000000" w:themeColor="text1"/>
          <w:kern w:val="0"/>
          <w:szCs w:val="20"/>
        </w:rPr>
        <w:t>496</w:t>
      </w:r>
      <w:r w:rsidR="00CE0D66" w:rsidRPr="00F4433D">
        <w:rPr>
          <w:rFonts w:ascii="돋움" w:eastAsia="돋움" w:hAnsi="돋움" w:cs="굴림" w:hint="eastAsia"/>
          <w:color w:val="000000" w:themeColor="text1"/>
          <w:kern w:val="0"/>
          <w:szCs w:val="20"/>
        </w:rPr>
        <w:t xml:space="preserve">명으로 확대 운영되고 있다. 향후, 지원인력에 대한 특수교육에 대한 전문성을 지속적으로 강화해 나갈 계획이다. </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12</w:t>
      </w:r>
      <w:r w:rsidRPr="00F4433D">
        <w:rPr>
          <w:rFonts w:ascii="돋움" w:eastAsia="돋움" w:hAnsi="돋움" w:cs="굴림"/>
          <w:color w:val="000000" w:themeColor="text1"/>
          <w:kern w:val="0"/>
          <w:szCs w:val="20"/>
        </w:rPr>
        <w:t xml:space="preserve">4. </w:t>
      </w:r>
      <w:r w:rsidR="00CE0D66" w:rsidRPr="00F4433D">
        <w:rPr>
          <w:rFonts w:ascii="돋움" w:eastAsia="돋움" w:hAnsi="돋움" w:cs="굴림" w:hint="eastAsia"/>
          <w:color w:val="000000" w:themeColor="text1"/>
          <w:kern w:val="0"/>
          <w:szCs w:val="20"/>
        </w:rPr>
        <w:t xml:space="preserve">학교 내 장애인 편의시설 설치율은 2019년 91.3%, 2020년 92.7%, 2021년 93.8%로 </w:t>
      </w:r>
      <w:r w:rsidR="00540F57" w:rsidRPr="00F4433D">
        <w:rPr>
          <w:rFonts w:ascii="돋움" w:eastAsia="돋움" w:hAnsi="돋움" w:cs="굴림" w:hint="eastAsia"/>
          <w:color w:val="000000" w:themeColor="text1"/>
          <w:kern w:val="0"/>
          <w:szCs w:val="20"/>
        </w:rPr>
        <w:t>향후 지속적으로 높여나갈 계획이다.</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25. </w:t>
      </w:r>
      <w:r w:rsidR="00CE0D66" w:rsidRPr="00F4433D">
        <w:rPr>
          <w:rFonts w:ascii="돋움" w:eastAsia="돋움" w:hAnsi="돋움" w:cs="굴림" w:hint="eastAsia"/>
          <w:color w:val="000000" w:themeColor="text1"/>
          <w:kern w:val="0"/>
          <w:szCs w:val="20"/>
        </w:rPr>
        <w:t>장애학생 특성 및 교육적 요구 등을 반영한 보조교과서를 2019년 시각장애(자립-일상, 수학) 14책, 중도중복장애(진로활동) 5책, 2020년은 시각장애(자립-보행, 대인관계, 보조공학, 영유아, 감각훈련) 13책, 중도중복장애(생활기능) 5책 등을 연차적으로 개발</w:t>
      </w:r>
      <w:r w:rsidR="00C25360" w:rsidRPr="00F4433D">
        <w:rPr>
          <w:rFonts w:ascii="돋움" w:eastAsia="돋움" w:hAnsi="돋움" w:hint="eastAsia"/>
          <w:color w:val="000000" w:themeColor="text1"/>
          <w:szCs w:val="20"/>
        </w:rPr>
        <w:t>·</w:t>
      </w:r>
      <w:r w:rsidR="00540F57" w:rsidRPr="00F4433D">
        <w:rPr>
          <w:rFonts w:ascii="돋움" w:eastAsia="돋움" w:hAnsi="돋움" w:cs="나눔고딕" w:hint="eastAsia"/>
          <w:color w:val="000000" w:themeColor="text1"/>
          <w:kern w:val="0"/>
          <w:szCs w:val="20"/>
        </w:rPr>
        <w:t>보급하였다</w:t>
      </w:r>
      <w:r w:rsidR="00540F57" w:rsidRPr="00F4433D">
        <w:rPr>
          <w:rFonts w:ascii="돋움" w:eastAsia="돋움" w:hAnsi="돋움" w:cs="굴림" w:hint="eastAsia"/>
          <w:color w:val="000000" w:themeColor="text1"/>
          <w:kern w:val="0"/>
          <w:szCs w:val="20"/>
        </w:rPr>
        <w:t>.</w:t>
      </w:r>
      <w:r w:rsidR="00CE0D66" w:rsidRPr="00F4433D">
        <w:rPr>
          <w:rFonts w:ascii="돋움" w:eastAsia="돋움" w:hAnsi="돋움" w:cs="굴림" w:hint="eastAsia"/>
          <w:color w:val="000000" w:themeColor="text1"/>
          <w:kern w:val="0"/>
          <w:szCs w:val="20"/>
        </w:rPr>
        <w:t xml:space="preserve"> 2021년에 건강장애학생을 위해 초등학교 원격수업 콘텐츠를 개발(3~4학년군, 국어 174회차, 수학 116회차, 5~6학년군 국어 174회차, 수학 116회차)하여 보급하였다. </w:t>
      </w:r>
    </w:p>
    <w:p w:rsidR="00CE0D66" w:rsidRPr="00F4433D" w:rsidRDefault="00CE0D66" w:rsidP="00CE0D66">
      <w:pPr>
        <w:spacing w:after="0" w:line="336" w:lineRule="auto"/>
        <w:textAlignment w:val="baseline"/>
        <w:rPr>
          <w:rFonts w:ascii="돋움" w:eastAsia="돋움" w:hAnsi="돋움" w:cs="굴림"/>
          <w:color w:val="000000" w:themeColor="text1"/>
          <w:kern w:val="0"/>
          <w:szCs w:val="20"/>
        </w:rPr>
      </w:pPr>
    </w:p>
    <w:p w:rsidR="00CE0D66" w:rsidRPr="00F4433D" w:rsidRDefault="0093081A" w:rsidP="0093081A">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26. </w:t>
      </w:r>
      <w:r w:rsidR="00CE0D66" w:rsidRPr="00F4433D">
        <w:rPr>
          <w:rFonts w:ascii="돋움" w:eastAsia="돋움" w:hAnsi="돋움" w:cs="굴림" w:hint="eastAsia"/>
          <w:color w:val="000000" w:themeColor="text1"/>
          <w:kern w:val="0"/>
          <w:szCs w:val="20"/>
        </w:rPr>
        <w:t>장애학생이 일반 교육과정 적용 시 정당한 평가를 받을 수 있도록 2020년 ‘중</w:t>
      </w:r>
      <w:r w:rsidR="00C25360" w:rsidRPr="00F4433D">
        <w:rPr>
          <w:rFonts w:ascii="돋움" w:eastAsia="돋움" w:hAnsi="돋움" w:hint="eastAsia"/>
          <w:color w:val="000000" w:themeColor="text1"/>
          <w:szCs w:val="20"/>
        </w:rPr>
        <w:t>·</w:t>
      </w:r>
      <w:r w:rsidR="00CE0D66" w:rsidRPr="00F4433D">
        <w:rPr>
          <w:rFonts w:ascii="돋움" w:eastAsia="돋움" w:hAnsi="돋움" w:cs="나눔고딕" w:hint="eastAsia"/>
          <w:color w:val="000000" w:themeColor="text1"/>
          <w:kern w:val="0"/>
          <w:szCs w:val="20"/>
        </w:rPr>
        <w:t>고등학교</w:t>
      </w:r>
      <w:r w:rsidR="00CE0D66" w:rsidRPr="00F4433D">
        <w:rPr>
          <w:rFonts w:ascii="돋움" w:eastAsia="돋움" w:hAnsi="돋움" w:cs="굴림" w:hint="eastAsia"/>
          <w:color w:val="000000" w:themeColor="text1"/>
          <w:kern w:val="0"/>
          <w:szCs w:val="20"/>
        </w:rPr>
        <w:t xml:space="preserve"> 장애학생 교과학습발달상황 평가 도움 자료’를 개발하여 보급하였다. </w:t>
      </w:r>
    </w:p>
    <w:p w:rsidR="00CE0D66" w:rsidRPr="00F4433D" w:rsidRDefault="00CE0D66">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25-c에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27. </w:t>
      </w:r>
      <w:r w:rsidRPr="00F4433D">
        <w:rPr>
          <w:rFonts w:ascii="돋움" w:eastAsia="돋움" w:hAnsi="돋움" w:cs="굴림" w:hint="eastAsia"/>
          <w:color w:val="000000" w:themeColor="text1"/>
          <w:kern w:val="0"/>
          <w:szCs w:val="20"/>
        </w:rPr>
        <w:t>통합학급 담당 교사의 특수교육 연수 이수 실적은 2019년 45,422명(81.1%)에서 2020년 52,740명(90.5%)으로 확대 되었으며, 일반학교 교직원 대상 통합교육 연수프로그램을 운영하고 있다.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12</w:t>
      </w:r>
      <w:r w:rsidRPr="00F4433D">
        <w:rPr>
          <w:rFonts w:ascii="돋움" w:eastAsia="돋움" w:hAnsi="돋움" w:cs="굴림"/>
          <w:color w:val="000000" w:themeColor="text1"/>
          <w:kern w:val="0"/>
          <w:szCs w:val="20"/>
        </w:rPr>
        <w:t xml:space="preserve">8. </w:t>
      </w:r>
      <w:r w:rsidRPr="00F4433D">
        <w:rPr>
          <w:rFonts w:ascii="돋움" w:eastAsia="돋움" w:hAnsi="돋움" w:cs="굴림" w:hint="eastAsia"/>
          <w:color w:val="000000" w:themeColor="text1"/>
          <w:kern w:val="0"/>
          <w:szCs w:val="20"/>
        </w:rPr>
        <w:t>초</w:t>
      </w:r>
      <w:r w:rsidR="00C25360" w:rsidRPr="00F4433D">
        <w:rPr>
          <w:rFonts w:ascii="돋움" w:eastAsia="돋움" w:hAnsi="돋움" w:hint="eastAsia"/>
          <w:color w:val="000000" w:themeColor="text1"/>
          <w:szCs w:val="20"/>
        </w:rPr>
        <w:t>·</w:t>
      </w:r>
      <w:r w:rsidRPr="00F4433D">
        <w:rPr>
          <w:rFonts w:ascii="돋움" w:eastAsia="돋움" w:hAnsi="돋움" w:cs="굴림" w:hint="eastAsia"/>
          <w:color w:val="000000" w:themeColor="text1"/>
          <w:kern w:val="0"/>
          <w:szCs w:val="20"/>
        </w:rPr>
        <w:t>중</w:t>
      </w:r>
      <w:r w:rsidR="00C25360" w:rsidRPr="00F4433D">
        <w:rPr>
          <w:rFonts w:ascii="돋움" w:eastAsia="돋움" w:hAnsi="돋움" w:hint="eastAsia"/>
          <w:color w:val="000000" w:themeColor="text1"/>
          <w:szCs w:val="20"/>
        </w:rPr>
        <w:t>·</w:t>
      </w:r>
      <w:r w:rsidRPr="00F4433D">
        <w:rPr>
          <w:rFonts w:ascii="돋움" w:eastAsia="돋움" w:hAnsi="돋움" w:cs="굴림" w:hint="eastAsia"/>
          <w:color w:val="000000" w:themeColor="text1"/>
          <w:kern w:val="0"/>
          <w:szCs w:val="20"/>
        </w:rPr>
        <w:t>고등학교 관리자(교장) 특수교육 연수를 강화하여 2021년 기준 10,302명(90.7%)에게 해당 연수를 제공하였다.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12</w:t>
      </w:r>
      <w:r w:rsidRPr="00F4433D">
        <w:rPr>
          <w:rFonts w:ascii="돋움" w:eastAsia="돋움" w:hAnsi="돋움" w:cs="굴림"/>
          <w:color w:val="000000" w:themeColor="text1"/>
          <w:kern w:val="0"/>
          <w:szCs w:val="20"/>
        </w:rPr>
        <w:t xml:space="preserve">9. </w:t>
      </w:r>
      <w:r w:rsidRPr="00F4433D">
        <w:rPr>
          <w:rFonts w:ascii="돋움" w:eastAsia="돋움" w:hAnsi="돋움" w:cs="굴림" w:hint="eastAsia"/>
          <w:color w:val="000000" w:themeColor="text1"/>
          <w:kern w:val="0"/>
          <w:szCs w:val="20"/>
        </w:rPr>
        <w:t>통합교육 관리자,</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통합교사,</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특수교사를 위한 연수과정은 </w:t>
      </w:r>
      <w:r w:rsidRPr="00F4433D">
        <w:rPr>
          <w:rFonts w:ascii="돋움" w:eastAsia="돋움" w:hAnsi="돋움" w:cs="굴림"/>
          <w:color w:val="000000" w:themeColor="text1"/>
          <w:kern w:val="0"/>
          <w:szCs w:val="20"/>
        </w:rPr>
        <w:t>2020</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21</w:t>
      </w:r>
      <w:r w:rsidRPr="00F4433D">
        <w:rPr>
          <w:rFonts w:ascii="돋움" w:eastAsia="돋움" w:hAnsi="돋움" w:cs="굴림" w:hint="eastAsia"/>
          <w:color w:val="000000" w:themeColor="text1"/>
          <w:kern w:val="0"/>
          <w:szCs w:val="20"/>
        </w:rPr>
        <w:t xml:space="preserve">개 과정 </w:t>
      </w:r>
      <w:r w:rsidRPr="00F4433D">
        <w:rPr>
          <w:rFonts w:ascii="돋움" w:eastAsia="돋움" w:hAnsi="돋움" w:cs="굴림"/>
          <w:color w:val="000000" w:themeColor="text1"/>
          <w:kern w:val="0"/>
          <w:szCs w:val="20"/>
        </w:rPr>
        <w:t>14,997</w:t>
      </w:r>
      <w:r w:rsidRPr="00F4433D">
        <w:rPr>
          <w:rFonts w:ascii="돋움" w:eastAsia="돋움" w:hAnsi="돋움" w:cs="굴림" w:hint="eastAsia"/>
          <w:color w:val="000000" w:themeColor="text1"/>
          <w:kern w:val="0"/>
          <w:szCs w:val="20"/>
        </w:rPr>
        <w:t>명,</w:t>
      </w:r>
      <w:r w:rsidRPr="00F4433D">
        <w:rPr>
          <w:rFonts w:ascii="돋움" w:eastAsia="돋움" w:hAnsi="돋움" w:cs="굴림"/>
          <w:color w:val="000000" w:themeColor="text1"/>
          <w:kern w:val="0"/>
          <w:szCs w:val="20"/>
        </w:rPr>
        <w:t xml:space="preserve"> </w:t>
      </w:r>
      <w:r w:rsidRPr="00F4433D">
        <w:rPr>
          <w:rFonts w:ascii="돋움" w:eastAsia="돋움" w:hAnsi="돋움" w:cs="굴림"/>
          <w:color w:val="000000" w:themeColor="text1"/>
          <w:kern w:val="0"/>
          <w:szCs w:val="20"/>
        </w:rPr>
        <w:lastRenderedPageBreak/>
        <w:t>2021</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33</w:t>
      </w:r>
      <w:r w:rsidRPr="00F4433D">
        <w:rPr>
          <w:rFonts w:ascii="돋움" w:eastAsia="돋움" w:hAnsi="돋움" w:cs="굴림" w:hint="eastAsia"/>
          <w:color w:val="000000" w:themeColor="text1"/>
          <w:kern w:val="0"/>
          <w:szCs w:val="20"/>
        </w:rPr>
        <w:t xml:space="preserve">개 과정 </w:t>
      </w:r>
      <w:r w:rsidRPr="00F4433D">
        <w:rPr>
          <w:rFonts w:ascii="돋움" w:eastAsia="돋움" w:hAnsi="돋움" w:cs="굴림"/>
          <w:color w:val="000000" w:themeColor="text1"/>
          <w:kern w:val="0"/>
          <w:szCs w:val="20"/>
        </w:rPr>
        <w:t>24,950</w:t>
      </w:r>
      <w:r w:rsidRPr="00F4433D">
        <w:rPr>
          <w:rFonts w:ascii="돋움" w:eastAsia="돋움" w:hAnsi="돋움" w:cs="굴림" w:hint="eastAsia"/>
          <w:color w:val="000000" w:themeColor="text1"/>
          <w:kern w:val="0"/>
          <w:szCs w:val="20"/>
        </w:rPr>
        <w:t>명이 이수하여 특수교육 지원 역량을 강화하였다.</w:t>
      </w:r>
      <w:r w:rsidRPr="00F4433D">
        <w:rPr>
          <w:rFonts w:ascii="돋움" w:eastAsia="돋움" w:hAnsi="돋움" w:cs="굴림"/>
          <w:color w:val="000000" w:themeColor="text1"/>
          <w:kern w:val="0"/>
          <w:szCs w:val="20"/>
        </w:rPr>
        <w:t xml:space="preserve"> 2022</w:t>
      </w:r>
      <w:r w:rsidRPr="00F4433D">
        <w:rPr>
          <w:rFonts w:ascii="돋움" w:eastAsia="돋움" w:hAnsi="돋움" w:cs="굴림" w:hint="eastAsia"/>
          <w:color w:val="000000" w:themeColor="text1"/>
          <w:kern w:val="0"/>
          <w:szCs w:val="20"/>
        </w:rPr>
        <w:t xml:space="preserve">년 현재 </w:t>
      </w:r>
      <w:r w:rsidRPr="00F4433D">
        <w:rPr>
          <w:rFonts w:ascii="돋움" w:eastAsia="돋움" w:hAnsi="돋움" w:cs="굴림"/>
          <w:color w:val="000000" w:themeColor="text1"/>
          <w:kern w:val="0"/>
          <w:szCs w:val="20"/>
        </w:rPr>
        <w:t>31</w:t>
      </w:r>
      <w:r w:rsidRPr="00F4433D">
        <w:rPr>
          <w:rFonts w:ascii="돋움" w:eastAsia="돋움" w:hAnsi="돋움" w:cs="굴림" w:hint="eastAsia"/>
          <w:color w:val="000000" w:themeColor="text1"/>
          <w:kern w:val="0"/>
          <w:szCs w:val="20"/>
        </w:rPr>
        <w:t>개 과정을 운영하고 있으며 향후에도 현장 중심의 통합교육 연수 과정을 확대 운영할 계획이다.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25-d에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w:t>
      </w:r>
      <w:r w:rsidRPr="00F4433D">
        <w:rPr>
          <w:rFonts w:ascii="돋움" w:eastAsia="돋움" w:hAnsi="돋움" w:cs="굴림"/>
          <w:color w:val="000000" w:themeColor="text1"/>
          <w:kern w:val="0"/>
          <w:szCs w:val="20"/>
        </w:rPr>
        <w:t xml:space="preserve">0. </w:t>
      </w:r>
      <w:r w:rsidRPr="00F4433D">
        <w:rPr>
          <w:rFonts w:ascii="돋움" w:eastAsia="돋움" w:hAnsi="돋움" w:cs="굴림" w:hint="eastAsia"/>
          <w:color w:val="000000" w:themeColor="text1"/>
          <w:kern w:val="0"/>
          <w:szCs w:val="20"/>
        </w:rPr>
        <w:t>통합학교 장애인식개선을 강화하기 위해 ‘찾아가는 장애 이해교실 사업’을 확대</w:t>
      </w:r>
      <w:r w:rsidRPr="00F4433D">
        <w:rPr>
          <w:rFonts w:ascii="돋움" w:eastAsia="돋움" w:hAnsi="돋움" w:cs="굴림" w:hint="eastAsia"/>
          <w:color w:val="000000" w:themeColor="text1"/>
          <w:kern w:val="0"/>
          <w:szCs w:val="20"/>
          <w:vertAlign w:val="superscript"/>
        </w:rPr>
        <w:t>*</w:t>
      </w:r>
      <w:r w:rsidRPr="00F4433D">
        <w:rPr>
          <w:rFonts w:ascii="돋움" w:eastAsia="돋움" w:hAnsi="돋움" w:cs="굴림" w:hint="eastAsia"/>
          <w:color w:val="000000" w:themeColor="text1"/>
          <w:kern w:val="0"/>
          <w:szCs w:val="20"/>
        </w:rPr>
        <w:t>하고, 학교 과정별 장애공감문화 확산을 위해 교육자료</w:t>
      </w:r>
      <w:r w:rsidRPr="00F4433D">
        <w:rPr>
          <w:rFonts w:ascii="돋움" w:eastAsia="돋움" w:hAnsi="돋움" w:cs="굴림" w:hint="eastAsia"/>
          <w:color w:val="000000" w:themeColor="text1"/>
          <w:kern w:val="0"/>
          <w:szCs w:val="20"/>
          <w:vertAlign w:val="superscript"/>
        </w:rPr>
        <w:t>**</w:t>
      </w:r>
      <w:r w:rsidRPr="00F4433D">
        <w:rPr>
          <w:rFonts w:ascii="돋움" w:eastAsia="돋움" w:hAnsi="돋움" w:cs="굴림" w:hint="eastAsia"/>
          <w:color w:val="000000" w:themeColor="text1"/>
          <w:kern w:val="0"/>
          <w:szCs w:val="20"/>
        </w:rPr>
        <w:t>를 개발 보급하였다. 아울러 2022년에는 일반학교 학생, 교직원의 장애인식 수준을 진단하여 개선과제를 제시하기 위한 ‘학교 내 장애인식지수 개발’ 정책연구를 추진하고 있다.</w:t>
      </w:r>
    </w:p>
    <w:p w:rsidR="00540F57" w:rsidRPr="00F4433D" w:rsidRDefault="00540F57" w:rsidP="00C2536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장애이해교실지원(교): (’19)1,880 → (’20)2,381 → (’21)2,665</w:t>
      </w:r>
    </w:p>
    <w:p w:rsidR="00540F57" w:rsidRPr="00F4433D" w:rsidRDefault="00540F57" w:rsidP="00C25360">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개발학년: (’18)초등학교 → (’19)중학교 → (’20)고등학교</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(’21)유치원</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131. </w:t>
      </w:r>
      <w:r w:rsidRPr="00F4433D">
        <w:rPr>
          <w:rFonts w:ascii="돋움" w:eastAsia="돋움" w:hAnsi="돋움" w:cs="굴림" w:hint="eastAsia"/>
          <w:color w:val="000000" w:themeColor="text1"/>
          <w:kern w:val="0"/>
          <w:szCs w:val="20"/>
        </w:rPr>
        <w:t>범국민 장애공감문화를 조성하기 위해 TV 등 언론매체 및 관계기관과 연계하여 장애인의 날(4.20) 특별기획방송을 매년 제작</w:t>
      </w:r>
      <w:r w:rsidR="00832925"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송출하고</w:t>
      </w:r>
      <w:r w:rsidRPr="00F4433D">
        <w:rPr>
          <w:rFonts w:ascii="돋움" w:eastAsia="돋움" w:hAnsi="돋움" w:cs="굴림" w:hint="eastAsia"/>
          <w:color w:val="000000" w:themeColor="text1"/>
          <w:kern w:val="0"/>
          <w:szCs w:val="20"/>
        </w:rPr>
        <w:t xml:space="preserve"> 있으며 찾아가는 장애이해교실을 운영하고 있다. 아울러, 장애공감문화 확산을 위해 생애주기별 교육자료 지속 개발</w:t>
      </w:r>
      <w:r w:rsidR="00832925"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보급</w:t>
      </w:r>
      <w:r w:rsidRPr="00F4433D">
        <w:rPr>
          <w:rFonts w:ascii="돋움" w:eastAsia="돋움" w:hAnsi="돋움" w:cs="굴림" w:hint="eastAsia"/>
          <w:color w:val="000000" w:themeColor="text1"/>
          <w:kern w:val="0"/>
          <w:szCs w:val="20"/>
        </w:rPr>
        <w:t xml:space="preserve">을 통해 일반교사 및 학생의 장애 공감 능력 향상을 도모하고 있다. </w:t>
      </w:r>
    </w:p>
    <w:p w:rsidR="00540F57" w:rsidRPr="00F4433D" w:rsidRDefault="00540F57" w:rsidP="00540F57">
      <w:pPr>
        <w:snapToGrid w:val="0"/>
        <w:spacing w:after="0" w:line="336" w:lineRule="auto"/>
        <w:ind w:left="612" w:hanging="612"/>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교육자료 개발 현황: (’18)초등학교 → (’19)중학교 → (’20)고등학교 → (’21)유치원</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132. </w:t>
      </w:r>
      <w:r w:rsidRPr="00F4433D">
        <w:rPr>
          <w:rFonts w:ascii="돋움" w:eastAsia="돋움" w:hAnsi="돋움" w:cs="굴림" w:hint="eastAsia"/>
          <w:color w:val="000000" w:themeColor="text1"/>
          <w:kern w:val="0"/>
          <w:szCs w:val="20"/>
        </w:rPr>
        <w:t xml:space="preserve">장애학생 인권침해 예방 및 인권보호를 위하여 </w:t>
      </w:r>
      <w:r w:rsidRPr="00F4433D">
        <w:rPr>
          <w:rFonts w:ascii="돋움" w:eastAsia="돋움" w:hAnsi="돋움" w:cs="굴림"/>
          <w:color w:val="000000" w:themeColor="text1"/>
          <w:kern w:val="0"/>
          <w:szCs w:val="20"/>
        </w:rPr>
        <w:t>2012</w:t>
      </w:r>
      <w:r w:rsidRPr="00F4433D">
        <w:rPr>
          <w:rFonts w:ascii="돋움" w:eastAsia="돋움" w:hAnsi="돋움" w:cs="굴림" w:hint="eastAsia"/>
          <w:color w:val="000000" w:themeColor="text1"/>
          <w:kern w:val="0"/>
          <w:szCs w:val="20"/>
        </w:rPr>
        <w:t>년부터 장애학생 인권지원단을 운영하고 있다.</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2018년 수립한 ‘장애학생 인권보호 종합 대책’의 실효성 제고를 위해 </w:t>
      </w:r>
      <w:r w:rsidRPr="00F4433D">
        <w:rPr>
          <w:rFonts w:ascii="돋움" w:eastAsia="돋움" w:hAnsi="돋움" w:cs="굴림"/>
          <w:color w:val="000000" w:themeColor="text1"/>
          <w:kern w:val="0"/>
          <w:szCs w:val="20"/>
        </w:rPr>
        <w:t>2019</w:t>
      </w:r>
      <w:r w:rsidRPr="00F4433D">
        <w:rPr>
          <w:rFonts w:ascii="돋움" w:eastAsia="돋움" w:hAnsi="돋움" w:cs="굴림" w:hint="eastAsia"/>
          <w:color w:val="000000" w:themeColor="text1"/>
          <w:kern w:val="0"/>
          <w:szCs w:val="20"/>
        </w:rPr>
        <w:t>년 현장의견 수렴단이 17개 시</w:t>
      </w:r>
      <w:r w:rsidRPr="00F4433D">
        <w:rPr>
          <w:rFonts w:ascii="MS Mincho" w:eastAsia="MS Mincho" w:hAnsi="MS Mincho" w:cs="MS Mincho" w:hint="eastAsia"/>
          <w:color w:val="000000" w:themeColor="text1"/>
          <w:kern w:val="0"/>
          <w:szCs w:val="20"/>
        </w:rPr>
        <w:t>‧</w:t>
      </w:r>
      <w:r w:rsidRPr="00F4433D">
        <w:rPr>
          <w:rFonts w:ascii="돋움" w:eastAsia="돋움" w:hAnsi="돋움" w:cs="나눔고딕" w:hint="eastAsia"/>
          <w:color w:val="000000" w:themeColor="text1"/>
          <w:kern w:val="0"/>
          <w:szCs w:val="20"/>
        </w:rPr>
        <w:t>도교육청을</w:t>
      </w:r>
      <w:r w:rsidRPr="00F4433D">
        <w:rPr>
          <w:rFonts w:ascii="돋움" w:eastAsia="돋움" w:hAnsi="돋움" w:cs="굴림" w:hint="eastAsia"/>
          <w:color w:val="000000" w:themeColor="text1"/>
          <w:kern w:val="0"/>
          <w:szCs w:val="20"/>
        </w:rPr>
        <w:t xml:space="preserve"> 방문하여 ‘장애학생 인권보호 종합 대책’ 추진 상황을 점검하고 이행을 위한 컨설팅을 실시하였다. 또한, 장애학생 관련 학교폭력 심의위원회 개최 시 장애학생에 대한 전문가의 진술도움을 받을 수 있도록 진술조력인 제도를 「학교폭력예방 및 대책에 관한 법률</w:t>
      </w:r>
      <w:r w:rsidRPr="00F4433D">
        <w:rPr>
          <w:rFonts w:ascii="MS Mincho" w:eastAsia="MS Mincho" w:hAnsi="MS Mincho" w:cs="MS Mincho" w:hint="eastAsia"/>
          <w:color w:val="000000" w:themeColor="text1"/>
          <w:kern w:val="0"/>
          <w:szCs w:val="20"/>
        </w:rPr>
        <w:t>｣</w:t>
      </w:r>
      <w:r w:rsidRPr="00F4433D">
        <w:rPr>
          <w:rFonts w:ascii="돋움" w:eastAsia="돋움" w:hAnsi="돋움" w:cs="굴림" w:hint="eastAsia"/>
          <w:color w:val="000000" w:themeColor="text1"/>
          <w:kern w:val="0"/>
          <w:szCs w:val="20"/>
        </w:rPr>
        <w:t xml:space="preserve"> 개정(2020.12.22.)을 통해 마련하였다. 2021년부터 장애학생 인권침해 예방을 위한 ‘장애학생 인권 실태조사’를 매년 실시하고 있다.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26에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w:t>
      </w:r>
      <w:r w:rsidRPr="00F4433D">
        <w:rPr>
          <w:rFonts w:ascii="돋움" w:eastAsia="돋움" w:hAnsi="돋움" w:cs="굴림"/>
          <w:color w:val="000000" w:themeColor="text1"/>
          <w:kern w:val="0"/>
          <w:szCs w:val="20"/>
        </w:rPr>
        <w:t>3.</w:t>
      </w:r>
      <w:r w:rsidRPr="00F4433D">
        <w:rPr>
          <w:rFonts w:ascii="돋움" w:eastAsia="돋움" w:hAnsi="돋움" w:cs="굴림" w:hint="eastAsia"/>
          <w:color w:val="000000" w:themeColor="text1"/>
          <w:kern w:val="0"/>
          <w:szCs w:val="20"/>
        </w:rPr>
        <w:t xml:space="preserve"> </w:t>
      </w:r>
      <w:r w:rsidRPr="00F4433D">
        <w:rPr>
          <w:rFonts w:ascii="돋움" w:eastAsia="돋움" w:hAnsi="돋움" w:cs="굴림"/>
          <w:color w:val="000000" w:themeColor="text1"/>
          <w:kern w:val="0"/>
          <w:szCs w:val="20"/>
        </w:rPr>
        <w:t>2022</w:t>
      </w:r>
      <w:r w:rsidRPr="00F4433D">
        <w:rPr>
          <w:rFonts w:ascii="돋움" w:eastAsia="돋움" w:hAnsi="돋움" w:cs="굴림" w:hint="eastAsia"/>
          <w:color w:val="000000" w:themeColor="text1"/>
          <w:kern w:val="0"/>
          <w:szCs w:val="20"/>
        </w:rPr>
        <w:t xml:space="preserve">년 기준 특수교육대상자의 </w:t>
      </w:r>
      <w:r w:rsidRPr="00F4433D">
        <w:rPr>
          <w:rFonts w:ascii="돋움" w:eastAsia="돋움" w:hAnsi="돋움" w:cs="굴림"/>
          <w:color w:val="000000" w:themeColor="text1"/>
          <w:kern w:val="0"/>
          <w:szCs w:val="20"/>
        </w:rPr>
        <w:t>72.8%(</w:t>
      </w:r>
      <w:r w:rsidRPr="00F4433D">
        <w:rPr>
          <w:rFonts w:ascii="돋움" w:eastAsia="돋움" w:hAnsi="돋움" w:cs="굴림" w:hint="eastAsia"/>
          <w:color w:val="000000" w:themeColor="text1"/>
          <w:kern w:val="0"/>
          <w:szCs w:val="20"/>
        </w:rPr>
        <w:t xml:space="preserve">전체 </w:t>
      </w:r>
      <w:r w:rsidRPr="00F4433D">
        <w:rPr>
          <w:rFonts w:ascii="돋움" w:eastAsia="돋움" w:hAnsi="돋움" w:cs="굴림"/>
          <w:color w:val="000000" w:themeColor="text1"/>
          <w:kern w:val="0"/>
          <w:szCs w:val="20"/>
        </w:rPr>
        <w:t>103,695</w:t>
      </w:r>
      <w:r w:rsidRPr="00F4433D">
        <w:rPr>
          <w:rFonts w:ascii="돋움" w:eastAsia="돋움" w:hAnsi="돋움" w:cs="굴림" w:hint="eastAsia"/>
          <w:color w:val="000000" w:themeColor="text1"/>
          <w:kern w:val="0"/>
          <w:szCs w:val="20"/>
        </w:rPr>
        <w:t xml:space="preserve">명 중 </w:t>
      </w:r>
      <w:r w:rsidRPr="00F4433D">
        <w:rPr>
          <w:rFonts w:ascii="돋움" w:eastAsia="돋움" w:hAnsi="돋움" w:cs="굴림"/>
          <w:color w:val="000000" w:themeColor="text1"/>
          <w:kern w:val="0"/>
          <w:szCs w:val="20"/>
        </w:rPr>
        <w:t>75,462</w:t>
      </w:r>
      <w:r w:rsidRPr="00F4433D">
        <w:rPr>
          <w:rFonts w:ascii="돋움" w:eastAsia="돋움" w:hAnsi="돋움" w:cs="굴림" w:hint="eastAsia"/>
          <w:color w:val="000000" w:themeColor="text1"/>
          <w:kern w:val="0"/>
          <w:szCs w:val="20"/>
        </w:rPr>
        <w:t>명)가 일반학교에 배치되어 있어 이들을 위한 통합교육 지원을 강화하고 있으나,</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특수학교 추가 설립에 대한 요구가 지속되고 있다.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134. 장애유형과 특성에 따라 다양한 수준의 교육적 요구에 부응하고,</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각각의 요구에 따른 선택권을 보장하기 위해 </w:t>
      </w:r>
      <w:r w:rsidRPr="00F4433D">
        <w:rPr>
          <w:rFonts w:ascii="돋움" w:eastAsia="돋움" w:hAnsi="돋움" w:cs="굴림"/>
          <w:color w:val="000000" w:themeColor="text1"/>
          <w:kern w:val="0"/>
          <w:szCs w:val="20"/>
        </w:rPr>
        <w:t>2019</w:t>
      </w:r>
      <w:r w:rsidRPr="00F4433D">
        <w:rPr>
          <w:rFonts w:ascii="돋움" w:eastAsia="돋움" w:hAnsi="돋움" w:cs="굴림" w:hint="eastAsia"/>
          <w:color w:val="000000" w:themeColor="text1"/>
          <w:kern w:val="0"/>
          <w:szCs w:val="20"/>
        </w:rPr>
        <w:t xml:space="preserve">년부터 </w:t>
      </w:r>
      <w:r w:rsidRPr="00F4433D">
        <w:rPr>
          <w:rFonts w:ascii="돋움" w:eastAsia="돋움" w:hAnsi="돋움" w:cs="굴림"/>
          <w:color w:val="000000" w:themeColor="text1"/>
          <w:kern w:val="0"/>
          <w:szCs w:val="20"/>
        </w:rPr>
        <w:t>2021</w:t>
      </w:r>
      <w:r w:rsidRPr="00F4433D">
        <w:rPr>
          <w:rFonts w:ascii="돋움" w:eastAsia="돋움" w:hAnsi="돋움" w:cs="굴림" w:hint="eastAsia"/>
          <w:color w:val="000000" w:themeColor="text1"/>
          <w:kern w:val="0"/>
          <w:szCs w:val="20"/>
        </w:rPr>
        <w:t xml:space="preserve">년까지 총 </w:t>
      </w:r>
      <w:r w:rsidRPr="00F4433D">
        <w:rPr>
          <w:rFonts w:ascii="돋움" w:eastAsia="돋움" w:hAnsi="돋움" w:cs="굴림"/>
          <w:color w:val="000000" w:themeColor="text1"/>
          <w:kern w:val="0"/>
          <w:szCs w:val="20"/>
        </w:rPr>
        <w:t>11</w:t>
      </w:r>
      <w:r w:rsidRPr="00F4433D">
        <w:rPr>
          <w:rFonts w:ascii="돋움" w:eastAsia="돋움" w:hAnsi="돋움" w:cs="굴림" w:hint="eastAsia"/>
          <w:color w:val="000000" w:themeColor="text1"/>
          <w:kern w:val="0"/>
          <w:szCs w:val="20"/>
        </w:rPr>
        <w:t xml:space="preserve">교의 특수학교를 신설(총 </w:t>
      </w:r>
      <w:r w:rsidRPr="00F4433D">
        <w:rPr>
          <w:rFonts w:ascii="돋움" w:eastAsia="돋움" w:hAnsi="돋움" w:cs="굴림"/>
          <w:color w:val="000000" w:themeColor="text1"/>
          <w:kern w:val="0"/>
          <w:szCs w:val="20"/>
        </w:rPr>
        <w:t>187</w:t>
      </w:r>
      <w:r w:rsidRPr="00F4433D">
        <w:rPr>
          <w:rFonts w:ascii="돋움" w:eastAsia="돋움" w:hAnsi="돋움" w:cs="굴림" w:hint="eastAsia"/>
          <w:color w:val="000000" w:themeColor="text1"/>
          <w:kern w:val="0"/>
          <w:szCs w:val="20"/>
        </w:rPr>
        <w:t xml:space="preserve">교)하여 과밀학급 비율을 </w:t>
      </w:r>
      <w:r w:rsidRPr="00F4433D">
        <w:rPr>
          <w:rFonts w:ascii="돋움" w:eastAsia="돋움" w:hAnsi="돋움" w:cs="굴림"/>
          <w:color w:val="000000" w:themeColor="text1"/>
          <w:kern w:val="0"/>
          <w:szCs w:val="20"/>
        </w:rPr>
        <w:t>2018</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14%</w:t>
      </w:r>
      <w:r w:rsidRPr="00F4433D">
        <w:rPr>
          <w:rFonts w:ascii="돋움" w:eastAsia="돋움" w:hAnsi="돋움" w:cs="굴림" w:hint="eastAsia"/>
          <w:color w:val="000000" w:themeColor="text1"/>
          <w:kern w:val="0"/>
          <w:szCs w:val="20"/>
        </w:rPr>
        <w:t xml:space="preserve">에서 </w:t>
      </w:r>
      <w:r w:rsidRPr="00F4433D">
        <w:rPr>
          <w:rFonts w:ascii="돋움" w:eastAsia="돋움" w:hAnsi="돋움" w:cs="굴림"/>
          <w:color w:val="000000" w:themeColor="text1"/>
          <w:kern w:val="0"/>
          <w:szCs w:val="20"/>
        </w:rPr>
        <w:t>2021</w:t>
      </w:r>
      <w:r w:rsidRPr="00F4433D">
        <w:rPr>
          <w:rFonts w:ascii="돋움" w:eastAsia="돋움" w:hAnsi="돋움" w:cs="굴림" w:hint="eastAsia"/>
          <w:color w:val="000000" w:themeColor="text1"/>
          <w:kern w:val="0"/>
          <w:szCs w:val="20"/>
        </w:rPr>
        <w:t xml:space="preserve">년 </w:t>
      </w:r>
      <w:r w:rsidRPr="00F4433D">
        <w:rPr>
          <w:rFonts w:ascii="돋움" w:eastAsia="돋움" w:hAnsi="돋움" w:cs="굴림"/>
          <w:color w:val="000000" w:themeColor="text1"/>
          <w:kern w:val="0"/>
          <w:szCs w:val="20"/>
        </w:rPr>
        <w:t>11%</w:t>
      </w:r>
      <w:r w:rsidRPr="00F4433D">
        <w:rPr>
          <w:rFonts w:ascii="돋움" w:eastAsia="돋움" w:hAnsi="돋움" w:cs="굴림" w:hint="eastAsia"/>
          <w:color w:val="000000" w:themeColor="text1"/>
          <w:kern w:val="0"/>
          <w:szCs w:val="20"/>
        </w:rPr>
        <w:t>까지 완화하였다.</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또한 예술,</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체육 등 특정 분야에 전문화된 교육과정을 제공하는 특수학교의 설립 등 특수학교 유형을 다양화함으로써 장애학생의 다양한 교육적 요구에 부응하기 위해 노력하고 있다.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135. </w:t>
      </w:r>
      <w:r w:rsidRPr="00F4433D">
        <w:rPr>
          <w:rFonts w:ascii="돋움" w:eastAsia="돋움" w:hAnsi="돋움" w:cs="굴림" w:hint="eastAsia"/>
          <w:color w:val="000000" w:themeColor="text1"/>
          <w:kern w:val="0"/>
          <w:szCs w:val="20"/>
        </w:rPr>
        <w:t>통합교육 환경에 배치하는 것을 우선적으로 고려하고 통합교육의 양적∙질적 성장을 위한 지</w:t>
      </w:r>
      <w:r w:rsidRPr="00F4433D">
        <w:rPr>
          <w:rFonts w:ascii="돋움" w:eastAsia="돋움" w:hAnsi="돋움" w:cs="굴림" w:hint="eastAsia"/>
          <w:color w:val="000000" w:themeColor="text1"/>
          <w:kern w:val="0"/>
          <w:szCs w:val="20"/>
        </w:rPr>
        <w:lastRenderedPageBreak/>
        <w:t>원 체계를 지속적으로 강화해 나갈 것이다.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EB5D0E" w:rsidRPr="00F4433D" w:rsidRDefault="00EB5D0E" w:rsidP="00EB5D0E">
      <w:pPr>
        <w:pStyle w:val="1"/>
        <w:wordWrap/>
        <w:snapToGrid w:val="0"/>
        <w:spacing w:line="336" w:lineRule="auto"/>
        <w:ind w:left="0"/>
        <w:jc w:val="center"/>
        <w:rPr>
          <w:rFonts w:ascii="돋움" w:eastAsia="돋움" w:hAnsi="돋움"/>
          <w:b/>
          <w:color w:val="000000" w:themeColor="text1"/>
        </w:rPr>
      </w:pPr>
      <w:r w:rsidRPr="00F4433D">
        <w:rPr>
          <w:rFonts w:ascii="돋움" w:eastAsia="돋움" w:hAnsi="돋움" w:hint="eastAsia"/>
          <w:b/>
          <w:color w:val="000000" w:themeColor="text1"/>
        </w:rPr>
        <w:t>건강(제25조)</w:t>
      </w:r>
    </w:p>
    <w:p w:rsidR="00EB5D0E" w:rsidRPr="00F4433D" w:rsidRDefault="00EB5D0E"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27에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136. 대한민국 정부는 2014년 3월 11일 정신장애인의 생명보험 가입을 전면 금지한 「상법」 제732조를 개정하여 의사능력이 있는 정신장애인은 생명보험에 가입할 수 있도록 함으로써, 협약에 따른 의무를 이행하기위한 조치를 취하였다. </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w:t>
      </w:r>
      <w:r w:rsidRPr="00F4433D">
        <w:rPr>
          <w:rFonts w:ascii="돋움" w:eastAsia="돋움" w:hAnsi="돋움" w:cs="굴림"/>
          <w:color w:val="000000" w:themeColor="text1"/>
          <w:kern w:val="0"/>
          <w:szCs w:val="20"/>
        </w:rPr>
        <w:t xml:space="preserve">7. </w:t>
      </w:r>
      <w:r w:rsidRPr="00F4433D">
        <w:rPr>
          <w:rFonts w:ascii="돋움" w:eastAsia="돋움" w:hAnsi="돋움" w:cs="굴림" w:hint="eastAsia"/>
          <w:color w:val="000000" w:themeColor="text1"/>
          <w:kern w:val="0"/>
          <w:szCs w:val="20"/>
        </w:rPr>
        <w:t xml:space="preserve">「상법」 제732조의 개정으로 공평하고 합리적인 방식(fair and reasonable manner)에 따라 장애인보험 가입 절차를 규정하고 있으며 최소한의 자기 방어 능력이 있고 생명보험의 필요성이 높은 정신장애인은 비교적 안전한 방법을 통하여 생명보험에 가입할 수 있게 되었다고 판단됨에 따라 정부는 그동안 유보 철회 입장을 지속적으로 밝혔으며, 관련 절차를 진행하여 2021년 12월 협약 제25조 제e항의 유보를 철회하였다. </w:t>
      </w:r>
      <w:r w:rsidR="006903E2" w:rsidRPr="00F4433D">
        <w:rPr>
          <w:rFonts w:ascii="돋움" w:eastAsia="돋움" w:hAnsi="돋움" w:cs="굴림" w:hint="eastAsia"/>
          <w:color w:val="000000" w:themeColor="text1"/>
          <w:kern w:val="0"/>
          <w:szCs w:val="20"/>
        </w:rPr>
        <w:t>대한민국 정부</w:t>
      </w:r>
      <w:r w:rsidRPr="00F4433D">
        <w:rPr>
          <w:rFonts w:ascii="돋움" w:eastAsia="돋움" w:hAnsi="돋움" w:cs="굴림" w:hint="eastAsia"/>
          <w:color w:val="000000" w:themeColor="text1"/>
          <w:kern w:val="0"/>
          <w:szCs w:val="20"/>
        </w:rPr>
        <w:t>는 장애인 인권 향상을 위한 상법의 추가 개정의 필요성에 대해서 계속 검토해나갈 예정이다.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w:t>
      </w:r>
      <w:r w:rsidRPr="00F4433D">
        <w:rPr>
          <w:rFonts w:ascii="돋움" w:eastAsia="돋움" w:hAnsi="돋움" w:cs="굴림"/>
          <w:color w:val="000000" w:themeColor="text1"/>
          <w:kern w:val="0"/>
          <w:szCs w:val="20"/>
        </w:rPr>
        <w:t xml:space="preserve">8. </w:t>
      </w:r>
      <w:r w:rsidRPr="00F4433D">
        <w:rPr>
          <w:rFonts w:ascii="돋움" w:eastAsia="돋움" w:hAnsi="돋움" w:cs="굴림" w:hint="eastAsia"/>
          <w:color w:val="000000" w:themeColor="text1"/>
          <w:kern w:val="0"/>
          <w:szCs w:val="20"/>
        </w:rPr>
        <w:t xml:space="preserve">대한민국 정부는 「장애인 건강권 및 의료접근성 보장에 관한 법률(이하 ‘장애인건강권법’)」을 2015년 12월 제정하고, 장애인 건강주치의, 장애친화 건강검진기관 지정, 장애인 건강보건전달체계 구축 등 장애인 건강보건관리사업에 대한 장애인 단체 설명회 등을 통해 의견수렴 과정을 거쳐 2018년부터 시행하고 있다. </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13</w:t>
      </w:r>
      <w:r w:rsidRPr="00F4433D">
        <w:rPr>
          <w:rFonts w:ascii="돋움" w:eastAsia="돋움" w:hAnsi="돋움" w:cs="굴림"/>
          <w:color w:val="000000" w:themeColor="text1"/>
          <w:kern w:val="0"/>
          <w:szCs w:val="20"/>
        </w:rPr>
        <w:t xml:space="preserve">9. </w:t>
      </w:r>
      <w:r w:rsidRPr="00F4433D">
        <w:rPr>
          <w:rFonts w:ascii="돋움" w:eastAsia="돋움" w:hAnsi="돋움" w:cs="굴림" w:hint="eastAsia"/>
          <w:color w:val="000000" w:themeColor="text1"/>
          <w:kern w:val="0"/>
          <w:szCs w:val="20"/>
        </w:rPr>
        <w:t>장애인 건강보건관리사업 관련 예산은 시행 초기인 2018년 9억 4천만원에서 2022년 105억 8천만원으로 5년 동안 약 11배 이상 증가하였다.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140. </w:t>
      </w:r>
      <w:r w:rsidRPr="00F4433D">
        <w:rPr>
          <w:rFonts w:ascii="돋움" w:eastAsia="돋움" w:hAnsi="돋움" w:cs="굴림" w:hint="eastAsia"/>
          <w:color w:val="000000" w:themeColor="text1"/>
          <w:kern w:val="0"/>
          <w:szCs w:val="20"/>
        </w:rPr>
        <w:t xml:space="preserve">장애인이 안전하고 편리한 환경에서 검진을 받을 수 있도록 장애친화적인 시설·인력·장비를 갖춘 의료기관을 장애친화 건강검진기관으로 지정하고 있으며, 전국적으로 확대할 예정이다. </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141. </w:t>
      </w:r>
      <w:r w:rsidRPr="00F4433D">
        <w:rPr>
          <w:rFonts w:ascii="돋움" w:eastAsia="돋움" w:hAnsi="돋움" w:cs="굴림" w:hint="eastAsia"/>
          <w:color w:val="000000" w:themeColor="text1"/>
          <w:kern w:val="0"/>
          <w:szCs w:val="20"/>
        </w:rPr>
        <w:t xml:space="preserve">지역사회에서 장애인이 통합적인 건강관리 서비스를 받을 수 있도록 전국 각 시·도에 지역장애인보건의료센터를 지정하고, 국립재활원을 중앙장애인보건의료센터로 지정하여 장애인 건강보건관리사업 컨트롤타워 역할을 수행하도록 하여 보건소의 지역사회중심재활사업까지 이어지는 장애인 건강보건전달체계를 구축하고 있다. </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42. </w:t>
      </w:r>
      <w:r w:rsidRPr="00F4433D">
        <w:rPr>
          <w:rFonts w:ascii="돋움" w:eastAsia="돋움" w:hAnsi="돋움" w:cs="굴림" w:hint="eastAsia"/>
          <w:color w:val="000000" w:themeColor="text1"/>
          <w:kern w:val="0"/>
          <w:szCs w:val="20"/>
        </w:rPr>
        <w:t>장애인 건강주치의 시범사업은 중증장애인이 건강주치의를 직접 선택하여 만성질환 및 장애 관련 건강상태 등을 지속적·포괄적으로 관리</w:t>
      </w:r>
      <w:r w:rsidR="00832925"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 xml:space="preserve">받을 수 있는 제도이다. 1단계 시범사업(‘18.5)을 시작으로 참여 주치의 및 장애인의 의견을 수렴하여 주치의 1인당 환자 수 확대, 방문진료료 및 교육상담료 수가 인상 등 개편하여 3단계 시범사업(‘21.9월~)을 시행 중이며, 전국적으로 사업이 활성화될 수 있도록 추진하고 있다. </w:t>
      </w:r>
    </w:p>
    <w:p w:rsidR="00540F57" w:rsidRPr="00F4433D" w:rsidRDefault="00540F57" w:rsidP="00540F57">
      <w:pPr>
        <w:tabs>
          <w:tab w:val="left" w:pos="4074"/>
        </w:tabs>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43. </w:t>
      </w:r>
      <w:r w:rsidRPr="00F4433D">
        <w:rPr>
          <w:rFonts w:ascii="돋움" w:eastAsia="돋움" w:hAnsi="돋움" w:cs="굴림" w:hint="eastAsia"/>
          <w:color w:val="000000" w:themeColor="text1"/>
          <w:kern w:val="0"/>
          <w:szCs w:val="20"/>
        </w:rPr>
        <w:t xml:space="preserve">공공어린이재활병원 및 공공어린이재활의료센터는 지역사회 장애아동이 집중재활치료 및 의료서비스 제공을 위한 공공재활인프라 확충을 위해 2018년 충남권 선정을 시작으로 전국에 권역별로 재활수요에 따른 건립·지정 추진 중이다. </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14</w:t>
      </w:r>
      <w:r w:rsidRPr="00F4433D">
        <w:rPr>
          <w:rFonts w:ascii="돋움" w:eastAsia="돋움" w:hAnsi="돋움" w:cs="굴림"/>
          <w:color w:val="000000" w:themeColor="text1"/>
          <w:kern w:val="0"/>
          <w:szCs w:val="20"/>
        </w:rPr>
        <w:t>4</w:t>
      </w:r>
      <w:r w:rsidRPr="00F4433D">
        <w:rPr>
          <w:rFonts w:ascii="돋움" w:eastAsia="돋움" w:hAnsi="돋움" w:cs="굴림" w:hint="eastAsia"/>
          <w:color w:val="000000" w:themeColor="text1"/>
          <w:kern w:val="0"/>
          <w:szCs w:val="20"/>
        </w:rPr>
        <w:t>. 정부는 「장애인 건강권 및 의료접근성 보장에 관한 법률」 제17조에 따라 의료비를 부담하기 어려운 장애인에게 의료비를 지원하고 있다. 의료급여 2종 수급자, 차상위 본인부담경감 대상자에게 의료비 중 본인부담금의 전부 또는 일부를 지원하는 제도이며, 2021년도에는 총 97,510명의 장애인이 의료비를 지원받았다.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45. </w:t>
      </w:r>
      <w:r w:rsidRPr="00F4433D">
        <w:rPr>
          <w:rFonts w:ascii="돋움" w:eastAsia="돋움" w:hAnsi="돋움" w:cs="굴림" w:hint="eastAsia"/>
          <w:color w:val="000000" w:themeColor="text1"/>
          <w:kern w:val="0"/>
          <w:szCs w:val="20"/>
        </w:rPr>
        <w:t>정부는 2019년 이후 의사 선택에 따른 추가 진료비를 폐지하고, 간병서비스에도 건강보험을 적용하며, 입원 병실료, 초음파 및 MRI에 대한 건강보험 지원 대상을 확대하는 등 장애인들을 포함한 전 국민의 의료비 부담을 지속적으로 낮추고자 노력하고 있다.</w:t>
      </w:r>
    </w:p>
    <w:p w:rsidR="00540F57" w:rsidRPr="00F4433D" w:rsidRDefault="00540F57" w:rsidP="00540F57">
      <w:pPr>
        <w:rPr>
          <w:rFonts w:ascii="돋움" w:eastAsia="돋움" w:hAnsi="돋움"/>
          <w:color w:val="000000" w:themeColor="text1"/>
          <w:szCs w:val="20"/>
        </w:rPr>
      </w:pPr>
    </w:p>
    <w:p w:rsidR="00EB5D0E" w:rsidRPr="00F4433D" w:rsidRDefault="00C96887"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근로와</w:t>
      </w:r>
      <w:r w:rsidR="00EB5D0E" w:rsidRPr="00F4433D">
        <w:rPr>
          <w:rFonts w:ascii="돋움" w:eastAsia="돋움" w:hAnsi="돋움" w:cs="굴림" w:hint="eastAsia"/>
          <w:b/>
          <w:color w:val="000000" w:themeColor="text1"/>
          <w:kern w:val="0"/>
          <w:szCs w:val="20"/>
        </w:rPr>
        <w:t xml:space="preserve"> 고용(제27조)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28-c에 대한 보완 &gt;</w:t>
      </w:r>
    </w:p>
    <w:p w:rsidR="006903E2" w:rsidRPr="00F4433D" w:rsidRDefault="00540F57" w:rsidP="006903E2">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146. 정부는 2010년부터 장애인 의무고용제도 내 중증장애인 더블카운트 제도를 도입하는 등 다양한 정책을 통해 경쟁 고용시장에서의 중증장애인 고용 확대를 유도하고 있다(2021.5월 장애인고용률: </w:t>
      </w:r>
      <w:r w:rsidR="006903E2" w:rsidRPr="00F4433D">
        <w:rPr>
          <w:rFonts w:ascii="돋움" w:eastAsia="돋움" w:hAnsi="돋움" w:cs="굴림" w:hint="eastAsia"/>
          <w:color w:val="000000" w:themeColor="text1"/>
          <w:kern w:val="0"/>
          <w:szCs w:val="20"/>
        </w:rPr>
        <w:t>중증 21.8%, 경증 40.3%)</w:t>
      </w:r>
      <w:r w:rsidR="006903E2" w:rsidRPr="00F4433D">
        <w:rPr>
          <w:rFonts w:ascii="돋움" w:eastAsia="돋움" w:hAnsi="돋움" w:cs="굴림"/>
          <w:color w:val="000000" w:themeColor="text1"/>
          <w:kern w:val="0"/>
          <w:szCs w:val="20"/>
        </w:rPr>
        <w: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147. 정부는 발달장애인 등 중증장애인들이 장애 특성에 따라 특별히 준비된 작업환경(보호작업장)에서 직업재활 및 근로 경험을 쌓은 후 경쟁 고용시장으로 이전할 수 있도록 지원하고 있다.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148. 정부는 2020년부터 근로장애인 전환 지원사업을 신설하여, 보호작업장 등에서 최저임금을 받지 못하고 있는 근로 장애인이 3단계 프로그램을 통해 최저임금 이상 일자리로 전환할 수 있도록 지원하고 있다(22년 800명 대상). 단계별로 취업 지원과 함께 경제적 지원(최대 2년, 30만원</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수당 지급, 취업 성공시 최대 100만원 지급)이 병행되며, 취업 이후에도 근로 장애인용 보조기기, 근로지원인 배치 등 고용 유지를 위한 지원을 하고 있다. 또한, 보건복지부 주관 시설 평가(3년 주기)를 통해 보호작업장이 소속 장애인을 경쟁고용시장으로 전이시키도록 유도하고 있다, </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149. 대한민국 정부는 장애정도</w:t>
      </w:r>
      <w:r w:rsidR="00832925"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장애특성에</w:t>
      </w:r>
      <w:r w:rsidRPr="00F4433D">
        <w:rPr>
          <w:rFonts w:ascii="돋움" w:eastAsia="돋움" w:hAnsi="돋움" w:cs="굴림" w:hint="eastAsia"/>
          <w:color w:val="000000" w:themeColor="text1"/>
          <w:kern w:val="0"/>
          <w:szCs w:val="20"/>
        </w:rPr>
        <w:t xml:space="preserve"> 따른 고용격차를 고려할 때, 발달장애인 등 중증장애인들이 지역사회 안에서 일터에 접근할 수 있는 기회를 좀 더 많이 가지고, 향후 경쟁고용시장으로 옮겨가기 위한 준비를 할 수 있도록 ‘보호된 고용환경’을 마련해 정책적으로 지원하는 정책적 방향을 가지고 있다. 이에</w:t>
      </w:r>
      <w:r w:rsidR="00194771"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따라 ‘장애인보호작업장’을 일반 고용시장에서 채용이 어려운 중증장애인을 주 대상으로 하여 설치</w:t>
      </w:r>
      <w:r w:rsidR="00832925"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운영하는</w:t>
      </w:r>
      <w:r w:rsidRPr="00F4433D">
        <w:rPr>
          <w:rFonts w:ascii="돋움" w:eastAsia="돋움" w:hAnsi="돋움" w:cs="굴림" w:hint="eastAsia"/>
          <w:color w:val="000000" w:themeColor="text1"/>
          <w:kern w:val="0"/>
          <w:szCs w:val="20"/>
        </w:rPr>
        <w:t xml:space="preserve"> 것을 원칙으로 하고 있으며, 운영방식에서는 장애인만으로 구성된 격리된 보호시설이 아니라 비장애인이 함께 고용되어 공동으로 생산</w:t>
      </w:r>
      <w:r w:rsidR="00832925" w:rsidRPr="00F4433D">
        <w:rPr>
          <w:rFonts w:ascii="돋움" w:eastAsia="돋움" w:hAnsi="돋움" w:hint="eastAsia"/>
          <w:color w:val="000000" w:themeColor="text1"/>
          <w:szCs w:val="20"/>
        </w:rPr>
        <w:t>·</w:t>
      </w:r>
      <w:r w:rsidRPr="00F4433D">
        <w:rPr>
          <w:rFonts w:ascii="돋움" w:eastAsia="돋움" w:hAnsi="돋움" w:cs="나눔고딕" w:hint="eastAsia"/>
          <w:color w:val="000000" w:themeColor="text1"/>
          <w:kern w:val="0"/>
          <w:szCs w:val="20"/>
        </w:rPr>
        <w:t>서비스</w:t>
      </w:r>
      <w:r w:rsidRPr="00F4433D">
        <w:rPr>
          <w:rFonts w:ascii="돋움" w:eastAsia="돋움" w:hAnsi="돋움" w:cs="굴림" w:hint="eastAsia"/>
          <w:color w:val="000000" w:themeColor="text1"/>
          <w:kern w:val="0"/>
          <w:szCs w:val="20"/>
        </w:rPr>
        <w:t xml:space="preserve"> 활동을 할 수 </w:t>
      </w:r>
      <w:r w:rsidRPr="00F4433D">
        <w:rPr>
          <w:rFonts w:ascii="돋움" w:eastAsia="돋움" w:hAnsi="돋움" w:cs="굴림" w:hint="eastAsia"/>
          <w:color w:val="000000" w:themeColor="text1"/>
          <w:kern w:val="0"/>
          <w:szCs w:val="20"/>
        </w:rPr>
        <w:lastRenderedPageBreak/>
        <w:t>있도록 보장함으로써 실질적으로는 일반 경쟁고용 사업장과 유사한 형태로 운영되고 있다는 점을 다시 한번 명확히 한다.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28-d에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150. 의무고용사업체의 장애인 고용률은 지속 상승 중이다.</w:t>
      </w:r>
    </w:p>
    <w:p w:rsidR="00540F57" w:rsidRPr="00F4433D" w:rsidRDefault="00540F57" w:rsidP="00540F57">
      <w:pPr>
        <w:spacing w:after="0" w:line="336" w:lineRule="auto"/>
        <w:ind w:left="646" w:hanging="646"/>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2018년 2.78%, 2019년 2.92%, 2020년 3.08%, 2021년 3.10%</w:t>
      </w:r>
    </w:p>
    <w:p w:rsidR="00540F57" w:rsidRPr="00F4433D" w:rsidRDefault="00540F57" w:rsidP="00540F5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151. 정부는 장애인 의무고용제도의 실효성을 높이기 위해 의무고용이행이 저조한 기업을 대상으로 장애인 고용컨설팅을 시범실시하는 등 사업주 지원을 확대하고 있다.</w:t>
      </w:r>
    </w:p>
    <w:p w:rsidR="00540F57" w:rsidRPr="00F4433D" w:rsidRDefault="00540F57" w:rsidP="00540F5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152. 또한, 명단공표 대상을 의무고용률 80% 미만에서 100% 미만인 기관·기업으로 확대하여 명단공표제도를 강화하였고(’23년 시행예정), 연계고용을 통한 부담금 감면한도를 납부총액의 60%로 상향하여 직접고용이 어려운 사업주의 고용의무 이행을 독려하고 있다.</w:t>
      </w:r>
    </w:p>
    <w:p w:rsidR="00540F57" w:rsidRPr="00F4433D" w:rsidRDefault="00540F57" w:rsidP="00540F57">
      <w:pPr>
        <w:spacing w:before="140"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153. 아울러, 2020년 취약한 여성 장애인에 대한 고용증대를 위해 성별 및 장애 정도를 고려하여 장애인 고용장려금 단가를 인상하였다.</w:t>
      </w:r>
    </w:p>
    <w:p w:rsidR="00540F57" w:rsidRPr="00F4433D" w:rsidRDefault="00540F57" w:rsidP="00540F57">
      <w:pPr>
        <w:spacing w:after="0" w:line="336" w:lineRule="auto"/>
        <w:ind w:left="512" w:hanging="512"/>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*고용장려금 단가: 중증여성 80만원, 중증남성 60만원, 경증여성 45만원, 경증남성 30만원</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28-e에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154. </w:t>
      </w:r>
      <w:r w:rsidRPr="00F4433D">
        <w:rPr>
          <w:rFonts w:ascii="돋움" w:eastAsia="돋움" w:hAnsi="돋움" w:cs="굴림" w:hint="eastAsia"/>
          <w:color w:val="000000" w:themeColor="text1"/>
          <w:kern w:val="0"/>
          <w:szCs w:val="20"/>
        </w:rPr>
        <w:t>2022년 현재 장애인의무고용 현황, 장애인경제활동실태조사, 장애인고용패널조사, 기업체장애인고용실태조사 등 국가승인통계 4종을 생산, 관리하고 있으며, 별도로 발달장애인 일과 삶 실태조사를 실시하는 등 장애인 고용 부문에서 성과관리를 위한 통계를 발간 및 운영 중이다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55. </w:t>
      </w:r>
      <w:r w:rsidRPr="00F4433D">
        <w:rPr>
          <w:rFonts w:ascii="돋움" w:eastAsia="돋움" w:hAnsi="돋움" w:cs="굴림" w:hint="eastAsia"/>
          <w:color w:val="000000" w:themeColor="text1"/>
          <w:kern w:val="0"/>
          <w:szCs w:val="20"/>
        </w:rPr>
        <w:t xml:space="preserve">또한 공공부문의 장애인 고용에 대한 선도적 역할을 강화하기 위하여 2020년부터 장애인 공무원 부문도 장애인 고용의무 미이행시 장애인 고용 부담금을 납부하도록 하고, </w:t>
      </w:r>
      <w:r w:rsidRPr="00F4433D">
        <w:rPr>
          <w:rFonts w:ascii="MS Mincho" w:eastAsia="MS Mincho" w:hAnsi="MS Mincho" w:cs="MS Mincho" w:hint="eastAsia"/>
          <w:color w:val="000000" w:themeColor="text1"/>
          <w:kern w:val="0"/>
          <w:szCs w:val="20"/>
        </w:rPr>
        <w:t>｢</w:t>
      </w:r>
      <w:r w:rsidRPr="00F4433D">
        <w:rPr>
          <w:rFonts w:ascii="돋움" w:eastAsia="돋움" w:hAnsi="돋움" w:cs="나눔고딕" w:hint="eastAsia"/>
          <w:color w:val="000000" w:themeColor="text1"/>
          <w:kern w:val="0"/>
          <w:szCs w:val="20"/>
        </w:rPr>
        <w:t>장애인고용촉진</w:t>
      </w:r>
      <w:r w:rsidRPr="00F4433D">
        <w:rPr>
          <w:rFonts w:ascii="돋움" w:eastAsia="돋움" w:hAnsi="돋움" w:cs="굴림" w:hint="eastAsia"/>
          <w:color w:val="000000" w:themeColor="text1"/>
          <w:kern w:val="0"/>
          <w:szCs w:val="20"/>
        </w:rPr>
        <w:t xml:space="preserve"> 및 직업재활법</w:t>
      </w:r>
      <w:r w:rsidRPr="00F4433D">
        <w:rPr>
          <w:rFonts w:ascii="MS Mincho" w:eastAsia="MS Mincho" w:hAnsi="MS Mincho" w:cs="MS Mincho" w:hint="eastAsia"/>
          <w:color w:val="000000" w:themeColor="text1"/>
          <w:kern w:val="0"/>
          <w:szCs w:val="20"/>
        </w:rPr>
        <w:t>｣</w:t>
      </w:r>
      <w:r w:rsidRPr="00F4433D">
        <w:rPr>
          <w:rFonts w:ascii="돋움" w:eastAsia="돋움" w:hAnsi="돋움" w:cs="굴림" w:hint="eastAsia"/>
          <w:color w:val="000000" w:themeColor="text1"/>
          <w:kern w:val="0"/>
          <w:szCs w:val="20"/>
        </w:rPr>
        <w:t xml:space="preserve"> 개정을 통해 공공부문의 장애인 의무고용률을 기존 3.4%에서 2022년~2023년에는 3.6%, 2024년 이후에는 3.8%까지 상향하였다. </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w:t>
      </w:r>
      <w:r w:rsidRPr="00F4433D">
        <w:rPr>
          <w:rFonts w:ascii="돋움" w:eastAsia="돋움" w:hAnsi="돋움" w:cs="굴림"/>
          <w:color w:val="000000" w:themeColor="text1"/>
          <w:kern w:val="0"/>
          <w:szCs w:val="20"/>
        </w:rPr>
        <w:t xml:space="preserve">6. </w:t>
      </w:r>
      <w:r w:rsidRPr="00F4433D">
        <w:rPr>
          <w:rFonts w:ascii="돋움" w:eastAsia="돋움" w:hAnsi="돋움" w:cs="굴림" w:hint="eastAsia"/>
          <w:color w:val="000000" w:themeColor="text1"/>
          <w:kern w:val="0"/>
          <w:szCs w:val="20"/>
        </w:rPr>
        <w:t>이외에도 장애인 공무원에 대한 근로지원인, 보조공학기기를 장애인고용기금을 통해 지원할 수 있는 법적 근거를 마련하였다. 아울러, 장애인 고용이 저조한 정부부처 및 공공기관을 대상으로 장애인 고용 컨설팅을 통해 적합 직무 발굴, 채용 알선 등을 지원하고 있다.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 xml:space="preserve">157. 공공부문(정부부문과 공공기관)의 장애인 고용률은 점진적으로 확대되고 있는 추세이다. 정부부문 중 2019년 대비 2020년 장애인 공무원 고용률은 0.16%p 증가했으며, 장애인 근로자 고용률은 0.48%p 증가했다. 공공기관의 경우, </w:t>
      </w:r>
      <w:r w:rsidR="006903E2" w:rsidRPr="00F4433D">
        <w:rPr>
          <w:rFonts w:ascii="돋움" w:eastAsia="돋움" w:hAnsi="돋움" w:cs="굴림" w:hint="eastAsia"/>
          <w:color w:val="000000" w:themeColor="text1"/>
          <w:kern w:val="0"/>
          <w:szCs w:val="20"/>
        </w:rPr>
        <w:t xml:space="preserve">장애인 근로자는 </w:t>
      </w:r>
      <w:r w:rsidRPr="00F4433D">
        <w:rPr>
          <w:rFonts w:ascii="돋움" w:eastAsia="돋움" w:hAnsi="돋움" w:cs="굴림" w:hint="eastAsia"/>
          <w:color w:val="000000" w:themeColor="text1"/>
          <w:kern w:val="0"/>
          <w:szCs w:val="20"/>
        </w:rPr>
        <w:t>2019년 12월 기준</w:t>
      </w:r>
      <w:r w:rsidR="006903E2"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17,676명</w:t>
      </w:r>
      <w:r w:rsidR="006903E2" w:rsidRPr="00F4433D">
        <w:rPr>
          <w:rFonts w:ascii="돋움" w:eastAsia="돋움" w:hAnsi="돋움" w:cs="굴림" w:hint="eastAsia"/>
          <w:color w:val="000000" w:themeColor="text1"/>
          <w:kern w:val="0"/>
          <w:szCs w:val="20"/>
        </w:rPr>
        <w:t xml:space="preserve">에서 </w:t>
      </w:r>
      <w:r w:rsidR="006903E2"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 xml:space="preserve"> 2020년 12월 기준 20,015</w:t>
      </w:r>
      <w:r w:rsidR="006903E2" w:rsidRPr="00F4433D">
        <w:rPr>
          <w:rFonts w:ascii="돋움" w:eastAsia="돋움" w:hAnsi="돋움" w:cs="굴림" w:hint="eastAsia"/>
          <w:color w:val="000000" w:themeColor="text1"/>
          <w:kern w:val="0"/>
          <w:szCs w:val="20"/>
        </w:rPr>
        <w:t>명</w:t>
      </w:r>
      <w:r w:rsidRPr="00F4433D">
        <w:rPr>
          <w:rFonts w:ascii="돋움" w:eastAsia="돋움" w:hAnsi="돋움" w:cs="굴림" w:hint="eastAsia"/>
          <w:color w:val="000000" w:themeColor="text1"/>
          <w:kern w:val="0"/>
          <w:szCs w:val="20"/>
        </w:rPr>
        <w:t>으로 13.2% 증가하였다.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적절한 생활수준과 사회적 보호(제28조)</w:t>
      </w:r>
    </w:p>
    <w:p w:rsidR="00EB5D0E" w:rsidRPr="00F4433D" w:rsidRDefault="00EB5D0E"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lastRenderedPageBreak/>
        <w:t>&lt;쟁점목록 단락 29에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158. 정부는 2010년 7월부터 시행된 「장애인연금법」에 따라,</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18세 이상의 중증장애인 중 소득 하위 70%에게 장애인연금을 지급하고 있다</w:t>
      </w:r>
      <w:r w:rsidR="00194771"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2022.6월 기준으로 총 36.5만명의 중증장애인이 최대 월 38만 7,500원을 받고 있다.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159. </w:t>
      </w:r>
      <w:r w:rsidRPr="00F4433D">
        <w:rPr>
          <w:rFonts w:ascii="돋움" w:eastAsia="돋움" w:hAnsi="돋움" w:cs="굴림" w:hint="eastAsia"/>
          <w:color w:val="000000" w:themeColor="text1"/>
          <w:kern w:val="0"/>
          <w:szCs w:val="20"/>
        </w:rPr>
        <w:t xml:space="preserve">2019년부터 2021년까지 소득수준별로 장애인연금을 최대 38만원까지 지급하였고, 2022년에는 </w:t>
      </w:r>
      <w:r w:rsidRPr="00F4433D">
        <w:rPr>
          <w:rFonts w:ascii="MS Mincho" w:eastAsia="MS Mincho" w:hAnsi="MS Mincho" w:cs="MS Mincho" w:hint="eastAsia"/>
          <w:color w:val="000000" w:themeColor="text1"/>
          <w:kern w:val="0"/>
          <w:szCs w:val="20"/>
        </w:rPr>
        <w:t>｢</w:t>
      </w:r>
      <w:r w:rsidRPr="00F4433D">
        <w:rPr>
          <w:rFonts w:ascii="돋움" w:eastAsia="돋움" w:hAnsi="돋움" w:cs="나눔고딕" w:hint="eastAsia"/>
          <w:color w:val="000000" w:themeColor="text1"/>
          <w:kern w:val="0"/>
          <w:szCs w:val="20"/>
        </w:rPr>
        <w:t>장애인연금법</w:t>
      </w:r>
      <w:r w:rsidRPr="00F4433D">
        <w:rPr>
          <w:rFonts w:ascii="MS Mincho" w:eastAsia="MS Mincho" w:hAnsi="MS Mincho" w:cs="MS Mincho" w:hint="eastAsia"/>
          <w:color w:val="000000" w:themeColor="text1"/>
          <w:kern w:val="0"/>
          <w:szCs w:val="20"/>
        </w:rPr>
        <w:t>｣</w:t>
      </w:r>
      <w:r w:rsidRPr="00F4433D">
        <w:rPr>
          <w:rFonts w:ascii="돋움" w:eastAsia="돋움" w:hAnsi="돋움" w:cs="나눔고딕" w:hint="eastAsia"/>
          <w:color w:val="000000" w:themeColor="text1"/>
          <w:kern w:val="0"/>
          <w:szCs w:val="20"/>
        </w:rPr>
        <w:t>에</w:t>
      </w:r>
      <w:r w:rsidRPr="00F4433D">
        <w:rPr>
          <w:rFonts w:ascii="돋움" w:eastAsia="돋움" w:hAnsi="돋움" w:cs="굴림" w:hint="eastAsia"/>
          <w:color w:val="000000" w:themeColor="text1"/>
          <w:kern w:val="0"/>
          <w:szCs w:val="20"/>
        </w:rPr>
        <w:t xml:space="preserve"> 따라 물가상승률을 반영하여 최대 38만 7,500원으로 인상하였다.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160. 정부는 「장애인복지법」에 따라 18세 미만의 저소득 장애아동에게 장애아동수당을 지급하고 있다. 2022년부터 중증 2만원, 경증 1만원을 인상하여 소득 수준 등에 따라 중증 아동은 최대 월 22만원, 경증아동은 최대 월 11만원을 받는다</w:t>
      </w:r>
      <w:r w:rsidR="00194771" w:rsidRPr="00F4433D">
        <w:rPr>
          <w:rFonts w:ascii="돋움" w:eastAsia="돋움" w:hAnsi="돋움" w:cs="굴림" w:hint="eastAsia"/>
          <w:color w:val="000000" w:themeColor="text1"/>
          <w:kern w:val="0"/>
          <w:szCs w:val="20"/>
        </w:rPr>
        <w:t xml:space="preserve">. 2022년 </w:t>
      </w:r>
      <w:r w:rsidRPr="00F4433D">
        <w:rPr>
          <w:rFonts w:ascii="돋움" w:eastAsia="돋움" w:hAnsi="돋움" w:cs="굴림" w:hint="eastAsia"/>
          <w:color w:val="000000" w:themeColor="text1"/>
          <w:kern w:val="0"/>
          <w:szCs w:val="20"/>
        </w:rPr>
        <w:t>6월 기준 수급자는 총 16,459명이다.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C67E9B" w:rsidRPr="00F4433D" w:rsidRDefault="00C67E9B" w:rsidP="00C67E9B">
      <w:pPr>
        <w:pStyle w:val="2"/>
        <w:spacing w:line="336" w:lineRule="auto"/>
        <w:rPr>
          <w:rFonts w:ascii="돋움" w:eastAsia="돋움" w:hAnsi="돋움"/>
          <w:color w:val="000000" w:themeColor="text1"/>
        </w:rPr>
      </w:pPr>
      <w:r w:rsidRPr="00F4433D">
        <w:rPr>
          <w:rFonts w:ascii="돋움" w:eastAsia="돋움" w:hAnsi="돋움" w:hint="eastAsia"/>
          <w:b/>
          <w:bCs/>
          <w:color w:val="000000" w:themeColor="text1"/>
        </w:rPr>
        <w:t>&lt;쟁점목록 단락 31에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161. </w:t>
      </w:r>
      <w:r w:rsidRPr="00F4433D">
        <w:rPr>
          <w:rFonts w:ascii="돋움" w:eastAsia="돋움" w:hAnsi="돋움" w:cs="굴림" w:hint="eastAsia"/>
          <w:color w:val="000000" w:themeColor="text1"/>
          <w:kern w:val="0"/>
          <w:szCs w:val="20"/>
        </w:rPr>
        <w:t>국제 대체자료 공유 컨소시엄(</w:t>
      </w:r>
      <w:r w:rsidRPr="00F4433D">
        <w:rPr>
          <w:rFonts w:ascii="돋움" w:eastAsia="돋움" w:hAnsi="돋움" w:cs="굴림"/>
          <w:color w:val="000000" w:themeColor="text1"/>
          <w:kern w:val="0"/>
          <w:szCs w:val="20"/>
        </w:rPr>
        <w:t xml:space="preserve">ABC) </w:t>
      </w:r>
      <w:r w:rsidRPr="00F4433D">
        <w:rPr>
          <w:rFonts w:ascii="돋움" w:eastAsia="돋움" w:hAnsi="돋움" w:cs="굴림" w:hint="eastAsia"/>
          <w:color w:val="000000" w:themeColor="text1"/>
          <w:kern w:val="0"/>
          <w:szCs w:val="20"/>
        </w:rPr>
        <w:t>가입(</w:t>
      </w:r>
      <w:r w:rsidRPr="00F4433D">
        <w:rPr>
          <w:rFonts w:ascii="돋움" w:eastAsia="돋움" w:hAnsi="돋움" w:cs="굴림"/>
          <w:color w:val="000000" w:themeColor="text1"/>
          <w:kern w:val="0"/>
          <w:szCs w:val="20"/>
        </w:rPr>
        <w:t xml:space="preserve">’16.9.) </w:t>
      </w:r>
      <w:r w:rsidRPr="00F4433D">
        <w:rPr>
          <w:rFonts w:ascii="돋움" w:eastAsia="돋움" w:hAnsi="돋움" w:cs="굴림" w:hint="eastAsia"/>
          <w:color w:val="000000" w:themeColor="text1"/>
          <w:kern w:val="0"/>
          <w:szCs w:val="20"/>
        </w:rPr>
        <w:t>이후 국가 간 대체자료 수집 및 공유 확대를 추진하고 있다.</w:t>
      </w:r>
    </w:p>
    <w:p w:rsidR="00540F57" w:rsidRPr="00F4433D" w:rsidRDefault="00540F57" w:rsidP="00540F57">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C. 구체적 의무</w:t>
      </w:r>
    </w:p>
    <w:p w:rsidR="00EB5D0E" w:rsidRPr="00F4433D" w:rsidRDefault="00EB5D0E" w:rsidP="00EB5D0E">
      <w:pPr>
        <w:wordWrap/>
        <w:snapToGrid w:val="0"/>
        <w:spacing w:after="0" w:line="336" w:lineRule="auto"/>
        <w:jc w:val="center"/>
        <w:textAlignment w:val="baseline"/>
        <w:rPr>
          <w:rFonts w:ascii="돋움" w:eastAsia="돋움" w:hAnsi="돋움" w:cs="굴림"/>
          <w:b/>
          <w:color w:val="000000" w:themeColor="text1"/>
          <w:kern w:val="0"/>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통계와 자료 수집(제31조)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32에 대한 보완 &gt;</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162. 대한민국 정부는 2020년 인구주택총조사 표본조사에 UN 워싱턴 그룹의 활동 제약 권고 기준을 반영하여 5세 이상 인구를 대상으로 활동 제약 관련 내용을 측정하였다. 활동 제약 영역은 보는 것, 듣는 것, 이동, 기억하거나 집중하기, 의사소통, 스스로 일상생활 수행의 여섯 개 영역으로 측정되었으며, 조사 결과는 2021년 하반기(9월)에 공표하였고, 2020년부터 활동</w:t>
      </w:r>
      <w:r w:rsidR="00832925"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제약 상태에 기반한 실질적인 장애인을 선별하기 위해 사회조사에서 워싱턴 그룹의 ‘Short set of disability questions’ 유형을 기반으로 하여 장애 유형 문항을 추가하여 실시하였고, 가계금융복지조사 장애인가구의 자산, 부채, 소득 등 주요 지표 결과를 매년 공표하고 있으며, ‘22년에는 장애가구에 대한 정확도 제고 및 응답 부담 경감을 위해 장애인등록명부자료를 활용하여 조사항목 대체 생성 도입 검토하고 있다.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 xml:space="preserve">63. </w:t>
      </w:r>
      <w:r w:rsidRPr="00F4433D">
        <w:rPr>
          <w:rFonts w:ascii="돋움" w:eastAsia="돋움" w:hAnsi="돋움" w:cs="굴림" w:hint="eastAsia"/>
          <w:color w:val="000000" w:themeColor="text1"/>
          <w:kern w:val="0"/>
          <w:szCs w:val="20"/>
        </w:rPr>
        <w:t xml:space="preserve">정부는 각 부처에서 생산되는 장애인 통계 등 모든 승인통계를 국제표준안을 준수토록 권고하고 있고, 생산된 통계는 국가통계포털(KOSIS)를 통해 통계별, 주제별 등 접근성을 향상하여 관계부처 및 대국민 서비스를 실시 하고 있다. 또한 보건복지부는 관련 법률에 따라 3년 주기로 장애인 실태조사를 통해 장애 </w:t>
      </w:r>
      <w:r w:rsidR="00832925" w:rsidRPr="00F4433D">
        <w:rPr>
          <w:rFonts w:ascii="돋움" w:eastAsia="돋움" w:hAnsi="돋움" w:cs="굴림" w:hint="eastAsia"/>
          <w:color w:val="000000" w:themeColor="text1"/>
          <w:kern w:val="0"/>
          <w:szCs w:val="20"/>
        </w:rPr>
        <w:t>출현</w:t>
      </w:r>
      <w:r w:rsidRPr="00F4433D">
        <w:rPr>
          <w:rFonts w:ascii="돋움" w:eastAsia="돋움" w:hAnsi="돋움" w:cs="굴림" w:hint="eastAsia"/>
          <w:color w:val="000000" w:themeColor="text1"/>
          <w:kern w:val="0"/>
          <w:szCs w:val="20"/>
        </w:rPr>
        <w:t>율 및 장애인의 생활실태 및 건강, 사회·경제적 상태, 돌봄 욕구 등을 조사·분석하고 있으며, ’20년부터 시각-청각 중복장애인에 대한 실태조사를 별도로 실시하고 있다. 또한, 발달장애인 생활실태 파악 및 사각지대 발굴 등을 위해, ’21년 발달장애인 실태조</w:t>
      </w:r>
      <w:r w:rsidRPr="00F4433D">
        <w:rPr>
          <w:rFonts w:ascii="돋움" w:eastAsia="돋움" w:hAnsi="돋움" w:cs="굴림" w:hint="eastAsia"/>
          <w:color w:val="000000" w:themeColor="text1"/>
          <w:kern w:val="0"/>
          <w:szCs w:val="20"/>
        </w:rPr>
        <w:lastRenderedPageBreak/>
        <w:t>사를 거쳐 ’22년 전수조사를 추진하는 등, 장애 관련 세분화된 통계 조사를 통해 장애인 현황 파악 및 관련 정책 추진을 위한 기초자료를 체계적으로 모집하고 있다.</w:t>
      </w:r>
    </w:p>
    <w:p w:rsidR="00540F57" w:rsidRPr="00F4433D" w:rsidRDefault="00540F57" w:rsidP="00540F57">
      <w:pPr>
        <w:rPr>
          <w:rFonts w:ascii="돋움" w:eastAsia="돋움" w:hAnsi="돋움"/>
          <w:color w:val="000000" w:themeColor="text1"/>
          <w:szCs w:val="20"/>
        </w:rPr>
      </w:pPr>
    </w:p>
    <w:p w:rsidR="00EB5D0E" w:rsidRPr="00F4433D" w:rsidRDefault="00EB5D0E" w:rsidP="00EB5D0E">
      <w:pPr>
        <w:pStyle w:val="1"/>
        <w:wordWrap/>
        <w:snapToGrid w:val="0"/>
        <w:spacing w:line="336" w:lineRule="auto"/>
        <w:ind w:left="0"/>
        <w:jc w:val="center"/>
        <w:rPr>
          <w:rFonts w:ascii="돋움" w:eastAsia="돋움" w:hAnsi="돋움"/>
          <w:b/>
          <w:color w:val="000000" w:themeColor="text1"/>
        </w:rPr>
      </w:pPr>
      <w:r w:rsidRPr="00F4433D">
        <w:rPr>
          <w:rFonts w:ascii="돋움" w:eastAsia="돋움" w:hAnsi="돋움" w:hint="eastAsia"/>
          <w:b/>
          <w:color w:val="000000" w:themeColor="text1"/>
        </w:rPr>
        <w:t>국제협력(제32조)</w:t>
      </w:r>
    </w:p>
    <w:p w:rsidR="00EB5D0E" w:rsidRPr="00F4433D" w:rsidRDefault="00EB5D0E"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33에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164. 정부는 지역차원의 장애인 권리 향상을 위해 한국장애인개발원을 인천전략이행기금 운영사무국으로 지정하고 “아태지역 장애인의 권리 보장을 위한 인천전략”의 주도국으로서 국제기구협력, 국별협력, 초청연수, 개발도상국의 수요 바탕의 공모사업 등을 통해 아태지역 장애인의 권리 향상을 도모하고 있다.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165. 아태지역 개발도상국의 장애통계구축을 위한 국가 컨설팅을 연중 지원하여 총 17개국에 대해 사업을 완료하였고, 이 중 5개국(캄보디아, 인도네시아, 몽골, 필리핀, 스리랑카)은 국가행동계획을 채택하였다.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166. UN에스캅 본부의 장애 접근성 향상을 위하여 2015년부터 2021년까지 총 14종 33대의 보조기기(휠체어, 보청기, 점자정보단말기, 경사로 등)의 제공과 현지직원 교육을 통해 장애인의 물리적 접근성 및 정보접근성 향상을 도모하였다.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 xml:space="preserve">167. </w:t>
      </w:r>
      <w:r w:rsidRPr="00F4433D">
        <w:rPr>
          <w:rFonts w:ascii="돋움" w:eastAsia="돋움" w:hAnsi="돋움" w:cs="굴림" w:hint="eastAsia"/>
          <w:color w:val="000000" w:themeColor="text1"/>
          <w:kern w:val="0"/>
          <w:szCs w:val="20"/>
        </w:rPr>
        <w:t>2021년에는 UN에스캅, 아태지역 협력국가 등과 함께하는 국제포럼을 통해 인천전략의 성과를 공유하고 사업 종료 이후 전략의 정신을 이어나갈 방안을 모색하였다.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168. 정부는 인천전략의 성공적인 이행과 민관협력을 위해 2014년부터 2021년까지 민간전문가와 정부관계자 등으로 구성된 인천전략추진단을 운영하여 정부주도의 전략이 민간의 전문성을 포함하여 추진될 수 있도록 협력체계를 구축하였을 뿐만 아니라, 2021년 12월 제7차 인천전략 워킹그룹회의(Fourth Session of the Working Group on the Asian and Pacific Decade of Persons with Disabilities, 2013-2022) 참석을 통해 인천전략 추진상황을 점검하였다.</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color w:val="000000" w:themeColor="text1"/>
          <w:kern w:val="0"/>
          <w:szCs w:val="20"/>
        </w:rPr>
        <w:t>169</w:t>
      </w:r>
      <w:r w:rsidRPr="00F4433D">
        <w:rPr>
          <w:rFonts w:ascii="돋움" w:eastAsia="돋움" w:hAnsi="돋움" w:cs="굴림" w:hint="eastAsia"/>
          <w:color w:val="000000" w:themeColor="text1"/>
          <w:kern w:val="0"/>
          <w:szCs w:val="20"/>
        </w:rPr>
        <w:t xml:space="preserve">. 대한민국 정부는 개발도상국의 지속가능발전목표 실현에 기여하기 위해 개발협력 사업에 범분야적 이슈로서 장애를 반영하기 위한 노력을 지속해 왔다. 이런 노력의 일환으로 </w:t>
      </w:r>
      <w:r w:rsidRPr="00F4433D">
        <w:rPr>
          <w:rFonts w:ascii="돋움" w:eastAsia="돋움" w:hAnsi="돋움" w:cs="굴림"/>
          <w:color w:val="000000" w:themeColor="text1"/>
          <w:kern w:val="0"/>
          <w:szCs w:val="20"/>
        </w:rPr>
        <w:t xml:space="preserve">2021년에는 SDGs와 인권을 연계한 &lt;KOICA 인권전략(KOICA’s Mid-term Strategy for Human Rights) 2021-2025&gt;을 수립하고, 장애분야 국제개발협력 사업 확대 방침을 공표하였다. 이에 따라 </w:t>
      </w:r>
      <w:r w:rsidRPr="00F4433D">
        <w:rPr>
          <w:rFonts w:ascii="MS Mincho" w:eastAsia="MS Mincho" w:hAnsi="MS Mincho" w:cs="MS Mincho" w:hint="eastAsia"/>
          <w:color w:val="000000" w:themeColor="text1"/>
          <w:kern w:val="0"/>
          <w:szCs w:val="20"/>
        </w:rPr>
        <w:t>▴</w:t>
      </w:r>
      <w:r w:rsidRPr="00F4433D">
        <w:rPr>
          <w:rFonts w:ascii="돋움" w:eastAsia="돋움" w:hAnsi="돋움" w:cs="굴림"/>
          <w:color w:val="000000" w:themeColor="text1"/>
          <w:kern w:val="0"/>
          <w:szCs w:val="20"/>
        </w:rPr>
        <w:t xml:space="preserve">장애포용적 교육 </w:t>
      </w:r>
      <w:r w:rsidRPr="00F4433D">
        <w:rPr>
          <w:rFonts w:ascii="MS Mincho" w:eastAsia="MS Mincho" w:hAnsi="MS Mincho" w:cs="MS Mincho" w:hint="eastAsia"/>
          <w:color w:val="000000" w:themeColor="text1"/>
          <w:kern w:val="0"/>
          <w:szCs w:val="20"/>
        </w:rPr>
        <w:t>▴</w:t>
      </w:r>
      <w:r w:rsidRPr="00F4433D">
        <w:rPr>
          <w:rFonts w:ascii="돋움" w:eastAsia="돋움" w:hAnsi="돋움" w:cs="굴림"/>
          <w:color w:val="000000" w:themeColor="text1"/>
          <w:kern w:val="0"/>
          <w:szCs w:val="20"/>
        </w:rPr>
        <w:t xml:space="preserve">장애인의 사회·경제적 역량강화 </w:t>
      </w:r>
      <w:r w:rsidRPr="00F4433D">
        <w:rPr>
          <w:rFonts w:ascii="MS Mincho" w:eastAsia="MS Mincho" w:hAnsi="MS Mincho" w:cs="MS Mincho" w:hint="eastAsia"/>
          <w:color w:val="000000" w:themeColor="text1"/>
          <w:kern w:val="0"/>
          <w:szCs w:val="20"/>
        </w:rPr>
        <w:t>▴</w:t>
      </w:r>
      <w:r w:rsidRPr="00F4433D">
        <w:rPr>
          <w:rFonts w:ascii="돋움" w:eastAsia="돋움" w:hAnsi="돋움" w:cs="굴림"/>
          <w:color w:val="000000" w:themeColor="text1"/>
          <w:kern w:val="0"/>
          <w:szCs w:val="20"/>
        </w:rPr>
        <w:t>장애인 재활 분야에서의 국제개발협력 사업이 중점적으로 확대될 예정이다.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170. 또한,</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정부는 장애포괄적 개발협력의 질적 고도화를 위해 장애인단체(DPO)와의 협의를 통해 다양한 정책 조치를 실행하고 있다. 2021년 12월 &lt;</w:t>
      </w:r>
      <w:r w:rsidRPr="00F4433D">
        <w:rPr>
          <w:rFonts w:ascii="돋움" w:eastAsia="돋움" w:hAnsi="돋움" w:cs="굴림"/>
          <w:color w:val="000000" w:themeColor="text1"/>
          <w:kern w:val="0"/>
          <w:szCs w:val="20"/>
        </w:rPr>
        <w:t xml:space="preserve">KOICA </w:t>
      </w:r>
      <w:r w:rsidRPr="00F4433D">
        <w:rPr>
          <w:rFonts w:ascii="돋움" w:eastAsia="돋움" w:hAnsi="돋움" w:cs="굴림" w:hint="eastAsia"/>
          <w:color w:val="000000" w:themeColor="text1"/>
          <w:kern w:val="0"/>
          <w:szCs w:val="20"/>
        </w:rPr>
        <w:t xml:space="preserve">인권 및 장애분야 전문위원회&gt;가 </w:t>
      </w:r>
      <w:r w:rsidRPr="00F4433D">
        <w:rPr>
          <w:rFonts w:ascii="돋움" w:eastAsia="돋움" w:hAnsi="돋움" w:cs="굴림" w:hint="eastAsia"/>
          <w:color w:val="000000" w:themeColor="text1"/>
          <w:kern w:val="0"/>
          <w:szCs w:val="20"/>
        </w:rPr>
        <w:lastRenderedPageBreak/>
        <w:t xml:space="preserve">발족되었다. 이에 따라 장애인 당사자와 장애 분야 전문가가 국제개발협력 사업의 기술 자문, 평가 및 모니터링, 정책 및 제도 개선에 참여할 수 있는 제도적 기반이 마련되었다. 한편 KOICA는 2021년 11월 UN 인권최고대표사무소(UN OHCHR)가 자문기구로 참여하는 GLAD(Global Action on Disability) 네트워크에 가입하였다. 이를 통해 KOICA는 장애포괄적 개발협력 확대를 위한 국제사회 의제 협력을 강화해 나갈 예정이다. </w:t>
      </w:r>
    </w:p>
    <w:p w:rsidR="00540F57" w:rsidRPr="00F4433D" w:rsidRDefault="00540F57" w:rsidP="00540F57">
      <w:pPr>
        <w:rPr>
          <w:rFonts w:ascii="돋움" w:eastAsia="돋움" w:hAnsi="돋움"/>
          <w:color w:val="000000" w:themeColor="text1"/>
          <w:szCs w:val="20"/>
        </w:rPr>
      </w:pPr>
    </w:p>
    <w:p w:rsidR="00EB5D0E" w:rsidRPr="00F4433D" w:rsidRDefault="00EB5D0E" w:rsidP="00EB5D0E">
      <w:pPr>
        <w:wordWrap/>
        <w:snapToGrid w:val="0"/>
        <w:spacing w:after="0" w:line="336" w:lineRule="auto"/>
        <w:jc w:val="center"/>
        <w:textAlignment w:val="baseline"/>
        <w:outlineLvl w:val="0"/>
        <w:rPr>
          <w:rFonts w:ascii="돋움" w:eastAsia="돋움" w:hAnsi="돋움" w:cs="굴림"/>
          <w:b/>
          <w:color w:val="000000" w:themeColor="text1"/>
          <w:kern w:val="0"/>
          <w:szCs w:val="20"/>
        </w:rPr>
      </w:pPr>
      <w:r w:rsidRPr="00F4433D">
        <w:rPr>
          <w:rFonts w:ascii="돋움" w:eastAsia="돋움" w:hAnsi="돋움" w:cs="굴림" w:hint="eastAsia"/>
          <w:b/>
          <w:color w:val="000000" w:themeColor="text1"/>
          <w:kern w:val="0"/>
          <w:szCs w:val="20"/>
        </w:rPr>
        <w:t>국내적 이행 및 감독(제33조)</w:t>
      </w:r>
    </w:p>
    <w:p w:rsidR="00EB5D0E" w:rsidRPr="00F4433D" w:rsidRDefault="00EB5D0E" w:rsidP="00EB5D0E">
      <w:pPr>
        <w:spacing w:after="0" w:line="384" w:lineRule="auto"/>
        <w:textAlignment w:val="baseline"/>
        <w:rPr>
          <w:rFonts w:ascii="돋움" w:eastAsia="돋움" w:hAnsi="돋움" w:cs="굴림"/>
          <w:color w:val="000000" w:themeColor="text1"/>
          <w:kern w:val="0"/>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34-a에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171. 장애인정책조정위원회는 ‘18년 3월 5일 제19차 회의를 통해 장애인정책종합계획 및 장애등급제 폐지 추진방향 등에 대해 심의·의결하였으며 이후 연차별 추진성과 및 시행계획 등을 심의하였다</w:t>
      </w:r>
      <w:r w:rsidR="00A8642B" w:rsidRPr="00F4433D">
        <w:rPr>
          <w:rFonts w:ascii="돋움" w:eastAsia="돋움" w:hAnsi="돋움" w:cs="굴림" w:hint="eastAsia"/>
          <w:color w:val="000000" w:themeColor="text1"/>
          <w:kern w:val="0"/>
          <w:szCs w:val="20"/>
        </w:rPr>
        <w:t>.</w:t>
      </w:r>
    </w:p>
    <w:p w:rsidR="00A8642B" w:rsidRPr="00F4433D" w:rsidRDefault="00A8642B" w:rsidP="00540F57">
      <w:pPr>
        <w:spacing w:after="0" w:line="336" w:lineRule="auto"/>
        <w:textAlignment w:val="baseline"/>
        <w:rPr>
          <w:rFonts w:ascii="돋움" w:eastAsia="돋움" w:hAnsi="돋움" w:cs="굴림"/>
          <w:color w:val="000000" w:themeColor="text1"/>
          <w:kern w:val="0"/>
          <w:szCs w:val="20"/>
        </w:rPr>
      </w:pP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172</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아울러, 코로나 19유행상황에서는 장애인에 대한 지원 등을 위한 구체적 사항</w:t>
      </w:r>
      <w:r w:rsidR="00F57E85" w:rsidRPr="00F4433D">
        <w:rPr>
          <w:rFonts w:ascii="돋움" w:eastAsia="돋움" w:hAnsi="돋움" w:cs="굴림" w:hint="eastAsia"/>
          <w:color w:val="000000" w:themeColor="text1"/>
          <w:kern w:val="0"/>
          <w:szCs w:val="20"/>
        </w:rPr>
        <w:t xml:space="preserve"> </w:t>
      </w:r>
      <w:r w:rsidRPr="00F4433D">
        <w:rPr>
          <w:rFonts w:ascii="돋움" w:eastAsia="돋움" w:hAnsi="돋움" w:cs="굴림" w:hint="eastAsia"/>
          <w:color w:val="000000" w:themeColor="text1"/>
          <w:kern w:val="0"/>
          <w:szCs w:val="20"/>
        </w:rPr>
        <w:t>등을 논의하였으며(22차, 21.3.23), 탈시설 장애인 지역사회 자립지원 로드맵 마련, 장애인권리보장법 제정 및 장애인복지법 전면개정 등을 심의, 의결(23차, 21.8.2)하였다.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34-b에 대한 보완 &gt;</w:t>
      </w:r>
    </w:p>
    <w:p w:rsidR="00540F57" w:rsidRPr="00F4433D" w:rsidRDefault="00C67E9B"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173</w:t>
      </w:r>
      <w:r w:rsidR="00540F57" w:rsidRPr="00F4433D">
        <w:rPr>
          <w:rFonts w:ascii="돋움" w:eastAsia="돋움" w:hAnsi="돋움" w:cs="굴림" w:hint="eastAsia"/>
          <w:color w:val="000000" w:themeColor="text1"/>
          <w:kern w:val="0"/>
          <w:szCs w:val="20"/>
        </w:rPr>
        <w:t>. 국가인권위원회의 관련 예산은 2016년 이후 45백만 원 수준을 유지하고 있으며 장애인권리협약의 실효적 이행을 위한 전담 인력 증원과 그에 필요한 예산을 관련 기관에 지속적으로 요청하고 있다. 지속적인 협의를 통해 협약의 이행상황을 효과적으로 모니터링 할 수 있도록 인적 물적 자원을 확대하도록 적극 협의 중이다.</w:t>
      </w:r>
    </w:p>
    <w:p w:rsidR="00540F57" w:rsidRPr="00F4433D" w:rsidRDefault="00540F57" w:rsidP="00540F57">
      <w:pPr>
        <w:rPr>
          <w:rFonts w:ascii="돋움" w:eastAsia="돋움" w:hAnsi="돋움"/>
          <w:color w:val="000000" w:themeColor="text1"/>
          <w:szCs w:val="20"/>
        </w:rPr>
      </w:pP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b/>
          <w:bCs/>
          <w:color w:val="000000" w:themeColor="text1"/>
          <w:kern w:val="0"/>
          <w:szCs w:val="20"/>
        </w:rPr>
        <w:t>&lt;쟁점목록 단락 34-c에 대한 보완 &gt;</w:t>
      </w:r>
    </w:p>
    <w:p w:rsidR="00540F57" w:rsidRPr="00F4433D" w:rsidRDefault="00540F57" w:rsidP="00540F57">
      <w:pPr>
        <w:spacing w:after="0" w:line="336" w:lineRule="auto"/>
        <w:textAlignment w:val="baseline"/>
        <w:rPr>
          <w:rFonts w:ascii="돋움" w:eastAsia="돋움" w:hAnsi="돋움" w:cs="굴림"/>
          <w:color w:val="000000" w:themeColor="text1"/>
          <w:kern w:val="0"/>
          <w:szCs w:val="20"/>
        </w:rPr>
      </w:pPr>
      <w:r w:rsidRPr="00F4433D">
        <w:rPr>
          <w:rFonts w:ascii="돋움" w:eastAsia="돋움" w:hAnsi="돋움" w:cs="굴림" w:hint="eastAsia"/>
          <w:color w:val="000000" w:themeColor="text1"/>
          <w:kern w:val="0"/>
          <w:szCs w:val="20"/>
        </w:rPr>
        <w:t>1</w:t>
      </w:r>
      <w:r w:rsidRPr="00F4433D">
        <w:rPr>
          <w:rFonts w:ascii="돋움" w:eastAsia="돋움" w:hAnsi="돋움" w:cs="굴림"/>
          <w:color w:val="000000" w:themeColor="text1"/>
          <w:kern w:val="0"/>
          <w:szCs w:val="20"/>
        </w:rPr>
        <w:t>7</w:t>
      </w:r>
      <w:r w:rsidR="00C67E9B" w:rsidRPr="00F4433D">
        <w:rPr>
          <w:rFonts w:ascii="돋움" w:eastAsia="돋움" w:hAnsi="돋움" w:cs="굴림"/>
          <w:color w:val="000000" w:themeColor="text1"/>
          <w:kern w:val="0"/>
          <w:szCs w:val="20"/>
        </w:rPr>
        <w:t>4</w:t>
      </w:r>
      <w:r w:rsidRPr="00F4433D">
        <w:rPr>
          <w:rFonts w:ascii="돋움" w:eastAsia="돋움" w:hAnsi="돋움" w:cs="굴림"/>
          <w:color w:val="000000" w:themeColor="text1"/>
          <w:kern w:val="0"/>
          <w:szCs w:val="20"/>
        </w:rPr>
        <w:t xml:space="preserve">. </w:t>
      </w:r>
      <w:r w:rsidRPr="00F4433D">
        <w:rPr>
          <w:rFonts w:ascii="돋움" w:eastAsia="돋움" w:hAnsi="돋움" w:cs="굴림" w:hint="eastAsia"/>
          <w:color w:val="000000" w:themeColor="text1"/>
          <w:kern w:val="0"/>
          <w:szCs w:val="20"/>
        </w:rPr>
        <w:t>정부는 인천전략의 성공적인 이행과 민관협력을 위해 2014년부터 2021년까지 민간전문가와 정부관계자 등으로 구성된 인천전략추진단을 운영하여 정부주도의 전략이 민간의 전문성을 포함하여 추진될 수 있도록 협력체계를 구축하였다.</w:t>
      </w:r>
    </w:p>
    <w:p w:rsidR="00540F57" w:rsidRPr="00F4433D" w:rsidRDefault="00540F57" w:rsidP="00540F57">
      <w:pPr>
        <w:snapToGrid w:val="0"/>
        <w:spacing w:after="0" w:line="336" w:lineRule="auto"/>
        <w:textAlignment w:val="baseline"/>
        <w:rPr>
          <w:rFonts w:ascii="돋움" w:eastAsia="돋움" w:hAnsi="돋움" w:cs="굴림"/>
          <w:color w:val="000000" w:themeColor="text1"/>
          <w:kern w:val="0"/>
          <w:szCs w:val="20"/>
        </w:rPr>
      </w:pPr>
    </w:p>
    <w:p w:rsidR="00540F57" w:rsidRPr="00F4433D" w:rsidRDefault="00540F57" w:rsidP="00F57E85">
      <w:pPr>
        <w:snapToGrid w:val="0"/>
        <w:spacing w:after="0" w:line="336" w:lineRule="auto"/>
        <w:textAlignment w:val="baseline"/>
        <w:rPr>
          <w:rFonts w:ascii="돋움" w:eastAsia="돋움" w:hAnsi="돋움"/>
          <w:color w:val="000000" w:themeColor="text1"/>
          <w:szCs w:val="20"/>
        </w:rPr>
      </w:pPr>
      <w:r w:rsidRPr="00F4433D">
        <w:rPr>
          <w:rFonts w:ascii="돋움" w:eastAsia="돋움" w:hAnsi="돋움" w:cs="굴림" w:hint="eastAsia"/>
          <w:color w:val="000000" w:themeColor="text1"/>
          <w:kern w:val="0"/>
          <w:szCs w:val="20"/>
        </w:rPr>
        <w:t>17</w:t>
      </w:r>
      <w:r w:rsidR="00C67E9B" w:rsidRPr="00F4433D">
        <w:rPr>
          <w:rFonts w:ascii="돋움" w:eastAsia="돋움" w:hAnsi="돋움" w:cs="굴림"/>
          <w:color w:val="000000" w:themeColor="text1"/>
          <w:kern w:val="0"/>
          <w:szCs w:val="20"/>
        </w:rPr>
        <w:t>5</w:t>
      </w:r>
      <w:r w:rsidRPr="00F4433D">
        <w:rPr>
          <w:rFonts w:ascii="돋움" w:eastAsia="돋움" w:hAnsi="돋움" w:cs="굴림" w:hint="eastAsia"/>
          <w:color w:val="000000" w:themeColor="text1"/>
          <w:kern w:val="0"/>
          <w:szCs w:val="20"/>
        </w:rPr>
        <w:t>. 이를 통해 장애인권리협약의 이행 상황을 모니터링하기 위한 토론회 및 간담회에서 장애인 단체가 참여할 수 있도록 하고 있으며, 장애인권리협약에 관한 국가인권위원회의 의견서 작성 시 장애인 단체의 의견을 지속 수렴하여 반영하고 있다.</w:t>
      </w:r>
    </w:p>
    <w:sectPr w:rsidR="00540F57" w:rsidRPr="00F4433D" w:rsidSect="005452E3">
      <w:pgSz w:w="11906" w:h="16838"/>
      <w:pgMar w:top="1701" w:right="1440" w:bottom="1440" w:left="1440" w:header="850" w:footer="57" w:gutter="0"/>
      <w:pgNumType w:fmt="numberInDash" w:start="1"/>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33F" w:rsidRDefault="0084133F" w:rsidP="00C67E9B">
      <w:pPr>
        <w:spacing w:after="0" w:line="240" w:lineRule="auto"/>
      </w:pPr>
      <w:r>
        <w:separator/>
      </w:r>
    </w:p>
  </w:endnote>
  <w:endnote w:type="continuationSeparator" w:id="0">
    <w:p w:rsidR="0084133F" w:rsidRDefault="0084133F" w:rsidP="00C67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양신명조">
    <w:altName w:val="바탕"/>
    <w:panose1 w:val="00000000000000000000"/>
    <w:charset w:val="81"/>
    <w:family w:val="roman"/>
    <w:notTrueType/>
    <w:pitch w:val="default"/>
    <w:sig w:usb0="00000001" w:usb1="09060000"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MS Mincho">
    <w:altName w:val="MS Gothic"/>
    <w:panose1 w:val="02020609040205080304"/>
    <w:charset w:val="80"/>
    <w:family w:val="roman"/>
    <w:notTrueType/>
    <w:pitch w:val="fixed"/>
    <w:sig w:usb0="00000000" w:usb1="08070000" w:usb2="00000010" w:usb3="00000000" w:csb0="00020000" w:csb1="00000000"/>
  </w:font>
  <w:font w:name="나눔고딕">
    <w:panose1 w:val="020D0604000000000000"/>
    <w:charset w:val="81"/>
    <w:family w:val="modern"/>
    <w:pitch w:val="variable"/>
    <w:sig w:usb0="900002A7" w:usb1="29D7FCFB" w:usb2="00000010"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33F" w:rsidRDefault="0084133F" w:rsidP="00C67E9B">
      <w:pPr>
        <w:spacing w:after="0" w:line="240" w:lineRule="auto"/>
      </w:pPr>
      <w:r>
        <w:separator/>
      </w:r>
    </w:p>
  </w:footnote>
  <w:footnote w:type="continuationSeparator" w:id="0">
    <w:p w:rsidR="0084133F" w:rsidRDefault="0084133F" w:rsidP="00C67E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4094C"/>
    <w:multiLevelType w:val="multilevel"/>
    <w:tmpl w:val="AC36270A"/>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C896F1B"/>
    <w:multiLevelType w:val="multilevel"/>
    <w:tmpl w:val="72A812A4"/>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6A92FF7"/>
    <w:multiLevelType w:val="multilevel"/>
    <w:tmpl w:val="AEF0A1F2"/>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9C965E9"/>
    <w:multiLevelType w:val="multilevel"/>
    <w:tmpl w:val="D660C4A6"/>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A195592"/>
    <w:multiLevelType w:val="multilevel"/>
    <w:tmpl w:val="1AB4ABD8"/>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37C1DB6"/>
    <w:multiLevelType w:val="multilevel"/>
    <w:tmpl w:val="220A2E88"/>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B180DD6"/>
    <w:multiLevelType w:val="multilevel"/>
    <w:tmpl w:val="FC3C3678"/>
    <w:lvl w:ilvl="0">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9A0"/>
    <w:rsid w:val="0007198A"/>
    <w:rsid w:val="00082F84"/>
    <w:rsid w:val="00097F7D"/>
    <w:rsid w:val="000D59A0"/>
    <w:rsid w:val="001323E5"/>
    <w:rsid w:val="00194771"/>
    <w:rsid w:val="001D0A0E"/>
    <w:rsid w:val="00225592"/>
    <w:rsid w:val="00251F6C"/>
    <w:rsid w:val="002F0577"/>
    <w:rsid w:val="00320F87"/>
    <w:rsid w:val="00347CC0"/>
    <w:rsid w:val="00357E96"/>
    <w:rsid w:val="00427367"/>
    <w:rsid w:val="004C0ACC"/>
    <w:rsid w:val="004E05EF"/>
    <w:rsid w:val="004F0B10"/>
    <w:rsid w:val="004F6FD2"/>
    <w:rsid w:val="00540F57"/>
    <w:rsid w:val="005452E3"/>
    <w:rsid w:val="005B4AD1"/>
    <w:rsid w:val="0060761C"/>
    <w:rsid w:val="00654530"/>
    <w:rsid w:val="006855BA"/>
    <w:rsid w:val="006903E2"/>
    <w:rsid w:val="006C50A6"/>
    <w:rsid w:val="006C7FC5"/>
    <w:rsid w:val="007A2CAA"/>
    <w:rsid w:val="007C6F94"/>
    <w:rsid w:val="007E5259"/>
    <w:rsid w:val="00832925"/>
    <w:rsid w:val="0084133F"/>
    <w:rsid w:val="0087531E"/>
    <w:rsid w:val="008C6C33"/>
    <w:rsid w:val="008C6CBB"/>
    <w:rsid w:val="0093081A"/>
    <w:rsid w:val="00954881"/>
    <w:rsid w:val="0096525D"/>
    <w:rsid w:val="009A155B"/>
    <w:rsid w:val="009D207F"/>
    <w:rsid w:val="009F5782"/>
    <w:rsid w:val="00A06223"/>
    <w:rsid w:val="00A72D89"/>
    <w:rsid w:val="00A8642B"/>
    <w:rsid w:val="00AA567E"/>
    <w:rsid w:val="00AB1BA7"/>
    <w:rsid w:val="00B2464C"/>
    <w:rsid w:val="00B76A22"/>
    <w:rsid w:val="00BF68FD"/>
    <w:rsid w:val="00BF7EAA"/>
    <w:rsid w:val="00C041BC"/>
    <w:rsid w:val="00C10A1A"/>
    <w:rsid w:val="00C25360"/>
    <w:rsid w:val="00C47470"/>
    <w:rsid w:val="00C67E9B"/>
    <w:rsid w:val="00C80D07"/>
    <w:rsid w:val="00C96887"/>
    <w:rsid w:val="00CC4D8C"/>
    <w:rsid w:val="00CD285C"/>
    <w:rsid w:val="00CE0D66"/>
    <w:rsid w:val="00D129FA"/>
    <w:rsid w:val="00D66671"/>
    <w:rsid w:val="00D6679A"/>
    <w:rsid w:val="00E01277"/>
    <w:rsid w:val="00E121F9"/>
    <w:rsid w:val="00E2195A"/>
    <w:rsid w:val="00E63BA5"/>
    <w:rsid w:val="00E645A1"/>
    <w:rsid w:val="00EB044C"/>
    <w:rsid w:val="00EB1BD0"/>
    <w:rsid w:val="00EB5D0E"/>
    <w:rsid w:val="00F41F0E"/>
    <w:rsid w:val="00F4433D"/>
    <w:rsid w:val="00F52DF1"/>
    <w:rsid w:val="00F57E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938CCE-547D-42E5-9636-E0D4EDA7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8">
    <w:name w:val="(과제1)대목차(헤드라인 18)"/>
    <w:basedOn w:val="a"/>
    <w:rsid w:val="000D59A0"/>
    <w:pPr>
      <w:tabs>
        <w:tab w:val="right" w:leader="middleDot" w:pos="8504"/>
      </w:tabs>
      <w:snapToGrid w:val="0"/>
      <w:spacing w:after="0" w:line="360" w:lineRule="auto"/>
      <w:textAlignment w:val="baseline"/>
    </w:pPr>
    <w:rPr>
      <w:rFonts w:ascii="HY헤드라인M" w:eastAsia="굴림" w:hAnsi="굴림" w:cs="굴림"/>
      <w:color w:val="000000"/>
      <w:w w:val="95"/>
      <w:kern w:val="0"/>
      <w:sz w:val="36"/>
      <w:szCs w:val="36"/>
    </w:rPr>
  </w:style>
  <w:style w:type="paragraph" w:customStyle="1" w:styleId="2">
    <w:name w:val="바탕글 사본2"/>
    <w:basedOn w:val="a"/>
    <w:rsid w:val="000D59A0"/>
    <w:pPr>
      <w:snapToGrid w:val="0"/>
      <w:spacing w:after="0" w:line="384" w:lineRule="auto"/>
      <w:textAlignment w:val="baseline"/>
    </w:pPr>
    <w:rPr>
      <w:rFonts w:ascii="바탕" w:eastAsia="굴림" w:hAnsi="굴림" w:cs="굴림"/>
      <w:color w:val="000000"/>
      <w:kern w:val="0"/>
      <w:szCs w:val="20"/>
    </w:rPr>
  </w:style>
  <w:style w:type="paragraph" w:customStyle="1" w:styleId="a3">
    <w:name w:val="바탕글"/>
    <w:basedOn w:val="a"/>
    <w:rsid w:val="000D59A0"/>
    <w:pPr>
      <w:spacing w:after="0" w:line="384" w:lineRule="auto"/>
      <w:textAlignment w:val="baseline"/>
    </w:pPr>
    <w:rPr>
      <w:rFonts w:ascii="함초롬바탕" w:eastAsia="굴림" w:hAnsi="굴림" w:cs="굴림"/>
      <w:color w:val="000000"/>
      <w:kern w:val="0"/>
      <w:szCs w:val="20"/>
    </w:rPr>
  </w:style>
  <w:style w:type="paragraph" w:customStyle="1" w:styleId="8">
    <w:name w:val="바탕글 사본8"/>
    <w:basedOn w:val="a"/>
    <w:rsid w:val="000D59A0"/>
    <w:pPr>
      <w:spacing w:after="0" w:line="384" w:lineRule="auto"/>
      <w:textAlignment w:val="baseline"/>
    </w:pPr>
    <w:rPr>
      <w:rFonts w:ascii="함초롬바탕" w:eastAsia="굴림" w:hAnsi="굴림" w:cs="굴림"/>
      <w:color w:val="000000"/>
      <w:kern w:val="0"/>
      <w:szCs w:val="20"/>
    </w:rPr>
  </w:style>
  <w:style w:type="paragraph" w:customStyle="1" w:styleId="4">
    <w:name w:val="바탕글 사본4"/>
    <w:basedOn w:val="a"/>
    <w:rsid w:val="000D59A0"/>
    <w:pPr>
      <w:spacing w:after="0" w:line="384" w:lineRule="auto"/>
      <w:textAlignment w:val="baseline"/>
    </w:pPr>
    <w:rPr>
      <w:rFonts w:ascii="함초롬바탕" w:eastAsia="굴림" w:hAnsi="굴림" w:cs="굴림"/>
      <w:color w:val="000000"/>
      <w:kern w:val="0"/>
      <w:szCs w:val="20"/>
    </w:rPr>
  </w:style>
  <w:style w:type="paragraph" w:customStyle="1" w:styleId="7">
    <w:name w:val="바탕글 사본7"/>
    <w:basedOn w:val="a"/>
    <w:rsid w:val="000D59A0"/>
    <w:pPr>
      <w:spacing w:after="0" w:line="384" w:lineRule="auto"/>
      <w:textAlignment w:val="baseline"/>
    </w:pPr>
    <w:rPr>
      <w:rFonts w:ascii="함초롬바탕" w:eastAsia="굴림" w:hAnsi="굴림" w:cs="굴림"/>
      <w:color w:val="000000"/>
      <w:kern w:val="0"/>
      <w:szCs w:val="20"/>
    </w:rPr>
  </w:style>
  <w:style w:type="paragraph" w:customStyle="1" w:styleId="a4">
    <w:name w:val="내용 ○"/>
    <w:basedOn w:val="a"/>
    <w:rsid w:val="000D59A0"/>
    <w:pPr>
      <w:spacing w:before="300" w:after="0" w:line="384" w:lineRule="auto"/>
      <w:ind w:left="1208" w:hanging="454"/>
      <w:textAlignment w:val="baseline"/>
    </w:pPr>
    <w:rPr>
      <w:rFonts w:ascii="한양신명조" w:eastAsia="굴림" w:hAnsi="굴림" w:cs="굴림"/>
      <w:color w:val="000000"/>
      <w:kern w:val="0"/>
      <w:sz w:val="30"/>
      <w:szCs w:val="30"/>
    </w:rPr>
  </w:style>
  <w:style w:type="paragraph" w:customStyle="1" w:styleId="10">
    <w:name w:val="바탕글 사본10"/>
    <w:basedOn w:val="a"/>
    <w:rsid w:val="00CE0D66"/>
    <w:pPr>
      <w:spacing w:after="0" w:line="384" w:lineRule="auto"/>
      <w:textAlignment w:val="baseline"/>
    </w:pPr>
    <w:rPr>
      <w:rFonts w:ascii="한양신명조" w:eastAsia="굴림" w:hAnsi="굴림" w:cs="굴림"/>
      <w:color w:val="000000"/>
      <w:kern w:val="0"/>
      <w:sz w:val="26"/>
      <w:szCs w:val="26"/>
    </w:rPr>
  </w:style>
  <w:style w:type="paragraph" w:customStyle="1" w:styleId="1">
    <w:name w:val="개요 1"/>
    <w:basedOn w:val="a"/>
    <w:rsid w:val="00D129FA"/>
    <w:pPr>
      <w:spacing w:after="0" w:line="384" w:lineRule="auto"/>
      <w:ind w:left="200"/>
      <w:textAlignment w:val="baseline"/>
      <w:outlineLvl w:val="0"/>
    </w:pPr>
    <w:rPr>
      <w:rFonts w:ascii="함초롬바탕" w:eastAsia="굴림" w:hAnsi="굴림" w:cs="굴림"/>
      <w:color w:val="000000"/>
      <w:kern w:val="0"/>
      <w:szCs w:val="20"/>
    </w:rPr>
  </w:style>
  <w:style w:type="paragraph" w:styleId="a5">
    <w:name w:val="header"/>
    <w:basedOn w:val="a"/>
    <w:link w:val="Char"/>
    <w:uiPriority w:val="99"/>
    <w:unhideWhenUsed/>
    <w:rsid w:val="00C67E9B"/>
    <w:pPr>
      <w:tabs>
        <w:tab w:val="center" w:pos="4513"/>
        <w:tab w:val="right" w:pos="9026"/>
      </w:tabs>
      <w:snapToGrid w:val="0"/>
    </w:pPr>
  </w:style>
  <w:style w:type="character" w:customStyle="1" w:styleId="Char">
    <w:name w:val="머리글 Char"/>
    <w:basedOn w:val="a0"/>
    <w:link w:val="a5"/>
    <w:uiPriority w:val="99"/>
    <w:rsid w:val="00C67E9B"/>
  </w:style>
  <w:style w:type="paragraph" w:styleId="a6">
    <w:name w:val="footer"/>
    <w:basedOn w:val="a"/>
    <w:link w:val="Char0"/>
    <w:uiPriority w:val="99"/>
    <w:unhideWhenUsed/>
    <w:rsid w:val="00C67E9B"/>
    <w:pPr>
      <w:tabs>
        <w:tab w:val="center" w:pos="4513"/>
        <w:tab w:val="right" w:pos="9026"/>
      </w:tabs>
      <w:snapToGrid w:val="0"/>
    </w:pPr>
  </w:style>
  <w:style w:type="character" w:customStyle="1" w:styleId="Char0">
    <w:name w:val="바닥글 Char"/>
    <w:basedOn w:val="a0"/>
    <w:link w:val="a6"/>
    <w:uiPriority w:val="99"/>
    <w:rsid w:val="00C67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4406">
      <w:bodyDiv w:val="1"/>
      <w:marLeft w:val="0"/>
      <w:marRight w:val="0"/>
      <w:marTop w:val="0"/>
      <w:marBottom w:val="0"/>
      <w:divBdr>
        <w:top w:val="none" w:sz="0" w:space="0" w:color="auto"/>
        <w:left w:val="none" w:sz="0" w:space="0" w:color="auto"/>
        <w:bottom w:val="none" w:sz="0" w:space="0" w:color="auto"/>
        <w:right w:val="none" w:sz="0" w:space="0" w:color="auto"/>
      </w:divBdr>
    </w:div>
    <w:div w:id="56712061">
      <w:bodyDiv w:val="1"/>
      <w:marLeft w:val="0"/>
      <w:marRight w:val="0"/>
      <w:marTop w:val="0"/>
      <w:marBottom w:val="0"/>
      <w:divBdr>
        <w:top w:val="none" w:sz="0" w:space="0" w:color="auto"/>
        <w:left w:val="none" w:sz="0" w:space="0" w:color="auto"/>
        <w:bottom w:val="none" w:sz="0" w:space="0" w:color="auto"/>
        <w:right w:val="none" w:sz="0" w:space="0" w:color="auto"/>
      </w:divBdr>
    </w:div>
    <w:div w:id="79958347">
      <w:bodyDiv w:val="1"/>
      <w:marLeft w:val="0"/>
      <w:marRight w:val="0"/>
      <w:marTop w:val="0"/>
      <w:marBottom w:val="0"/>
      <w:divBdr>
        <w:top w:val="none" w:sz="0" w:space="0" w:color="auto"/>
        <w:left w:val="none" w:sz="0" w:space="0" w:color="auto"/>
        <w:bottom w:val="none" w:sz="0" w:space="0" w:color="auto"/>
        <w:right w:val="none" w:sz="0" w:space="0" w:color="auto"/>
      </w:divBdr>
    </w:div>
    <w:div w:id="130027722">
      <w:bodyDiv w:val="1"/>
      <w:marLeft w:val="0"/>
      <w:marRight w:val="0"/>
      <w:marTop w:val="0"/>
      <w:marBottom w:val="0"/>
      <w:divBdr>
        <w:top w:val="none" w:sz="0" w:space="0" w:color="auto"/>
        <w:left w:val="none" w:sz="0" w:space="0" w:color="auto"/>
        <w:bottom w:val="none" w:sz="0" w:space="0" w:color="auto"/>
        <w:right w:val="none" w:sz="0" w:space="0" w:color="auto"/>
      </w:divBdr>
    </w:div>
    <w:div w:id="135924881">
      <w:bodyDiv w:val="1"/>
      <w:marLeft w:val="0"/>
      <w:marRight w:val="0"/>
      <w:marTop w:val="0"/>
      <w:marBottom w:val="0"/>
      <w:divBdr>
        <w:top w:val="none" w:sz="0" w:space="0" w:color="auto"/>
        <w:left w:val="none" w:sz="0" w:space="0" w:color="auto"/>
        <w:bottom w:val="none" w:sz="0" w:space="0" w:color="auto"/>
        <w:right w:val="none" w:sz="0" w:space="0" w:color="auto"/>
      </w:divBdr>
    </w:div>
    <w:div w:id="136148687">
      <w:bodyDiv w:val="1"/>
      <w:marLeft w:val="0"/>
      <w:marRight w:val="0"/>
      <w:marTop w:val="0"/>
      <w:marBottom w:val="0"/>
      <w:divBdr>
        <w:top w:val="none" w:sz="0" w:space="0" w:color="auto"/>
        <w:left w:val="none" w:sz="0" w:space="0" w:color="auto"/>
        <w:bottom w:val="none" w:sz="0" w:space="0" w:color="auto"/>
        <w:right w:val="none" w:sz="0" w:space="0" w:color="auto"/>
      </w:divBdr>
    </w:div>
    <w:div w:id="147526124">
      <w:bodyDiv w:val="1"/>
      <w:marLeft w:val="0"/>
      <w:marRight w:val="0"/>
      <w:marTop w:val="0"/>
      <w:marBottom w:val="0"/>
      <w:divBdr>
        <w:top w:val="none" w:sz="0" w:space="0" w:color="auto"/>
        <w:left w:val="none" w:sz="0" w:space="0" w:color="auto"/>
        <w:bottom w:val="none" w:sz="0" w:space="0" w:color="auto"/>
        <w:right w:val="none" w:sz="0" w:space="0" w:color="auto"/>
      </w:divBdr>
    </w:div>
    <w:div w:id="205067622">
      <w:bodyDiv w:val="1"/>
      <w:marLeft w:val="0"/>
      <w:marRight w:val="0"/>
      <w:marTop w:val="0"/>
      <w:marBottom w:val="0"/>
      <w:divBdr>
        <w:top w:val="none" w:sz="0" w:space="0" w:color="auto"/>
        <w:left w:val="none" w:sz="0" w:space="0" w:color="auto"/>
        <w:bottom w:val="none" w:sz="0" w:space="0" w:color="auto"/>
        <w:right w:val="none" w:sz="0" w:space="0" w:color="auto"/>
      </w:divBdr>
    </w:div>
    <w:div w:id="221064383">
      <w:bodyDiv w:val="1"/>
      <w:marLeft w:val="0"/>
      <w:marRight w:val="0"/>
      <w:marTop w:val="0"/>
      <w:marBottom w:val="0"/>
      <w:divBdr>
        <w:top w:val="none" w:sz="0" w:space="0" w:color="auto"/>
        <w:left w:val="none" w:sz="0" w:space="0" w:color="auto"/>
        <w:bottom w:val="none" w:sz="0" w:space="0" w:color="auto"/>
        <w:right w:val="none" w:sz="0" w:space="0" w:color="auto"/>
      </w:divBdr>
    </w:div>
    <w:div w:id="258107222">
      <w:bodyDiv w:val="1"/>
      <w:marLeft w:val="0"/>
      <w:marRight w:val="0"/>
      <w:marTop w:val="0"/>
      <w:marBottom w:val="0"/>
      <w:divBdr>
        <w:top w:val="none" w:sz="0" w:space="0" w:color="auto"/>
        <w:left w:val="none" w:sz="0" w:space="0" w:color="auto"/>
        <w:bottom w:val="none" w:sz="0" w:space="0" w:color="auto"/>
        <w:right w:val="none" w:sz="0" w:space="0" w:color="auto"/>
      </w:divBdr>
    </w:div>
    <w:div w:id="260186013">
      <w:bodyDiv w:val="1"/>
      <w:marLeft w:val="0"/>
      <w:marRight w:val="0"/>
      <w:marTop w:val="0"/>
      <w:marBottom w:val="0"/>
      <w:divBdr>
        <w:top w:val="none" w:sz="0" w:space="0" w:color="auto"/>
        <w:left w:val="none" w:sz="0" w:space="0" w:color="auto"/>
        <w:bottom w:val="none" w:sz="0" w:space="0" w:color="auto"/>
        <w:right w:val="none" w:sz="0" w:space="0" w:color="auto"/>
      </w:divBdr>
    </w:div>
    <w:div w:id="265886189">
      <w:bodyDiv w:val="1"/>
      <w:marLeft w:val="0"/>
      <w:marRight w:val="0"/>
      <w:marTop w:val="0"/>
      <w:marBottom w:val="0"/>
      <w:divBdr>
        <w:top w:val="none" w:sz="0" w:space="0" w:color="auto"/>
        <w:left w:val="none" w:sz="0" w:space="0" w:color="auto"/>
        <w:bottom w:val="none" w:sz="0" w:space="0" w:color="auto"/>
        <w:right w:val="none" w:sz="0" w:space="0" w:color="auto"/>
      </w:divBdr>
    </w:div>
    <w:div w:id="293558563">
      <w:bodyDiv w:val="1"/>
      <w:marLeft w:val="0"/>
      <w:marRight w:val="0"/>
      <w:marTop w:val="0"/>
      <w:marBottom w:val="0"/>
      <w:divBdr>
        <w:top w:val="none" w:sz="0" w:space="0" w:color="auto"/>
        <w:left w:val="none" w:sz="0" w:space="0" w:color="auto"/>
        <w:bottom w:val="none" w:sz="0" w:space="0" w:color="auto"/>
        <w:right w:val="none" w:sz="0" w:space="0" w:color="auto"/>
      </w:divBdr>
    </w:div>
    <w:div w:id="308705451">
      <w:bodyDiv w:val="1"/>
      <w:marLeft w:val="0"/>
      <w:marRight w:val="0"/>
      <w:marTop w:val="0"/>
      <w:marBottom w:val="0"/>
      <w:divBdr>
        <w:top w:val="none" w:sz="0" w:space="0" w:color="auto"/>
        <w:left w:val="none" w:sz="0" w:space="0" w:color="auto"/>
        <w:bottom w:val="none" w:sz="0" w:space="0" w:color="auto"/>
        <w:right w:val="none" w:sz="0" w:space="0" w:color="auto"/>
      </w:divBdr>
    </w:div>
    <w:div w:id="317462356">
      <w:bodyDiv w:val="1"/>
      <w:marLeft w:val="0"/>
      <w:marRight w:val="0"/>
      <w:marTop w:val="0"/>
      <w:marBottom w:val="0"/>
      <w:divBdr>
        <w:top w:val="none" w:sz="0" w:space="0" w:color="auto"/>
        <w:left w:val="none" w:sz="0" w:space="0" w:color="auto"/>
        <w:bottom w:val="none" w:sz="0" w:space="0" w:color="auto"/>
        <w:right w:val="none" w:sz="0" w:space="0" w:color="auto"/>
      </w:divBdr>
    </w:div>
    <w:div w:id="342169129">
      <w:bodyDiv w:val="1"/>
      <w:marLeft w:val="0"/>
      <w:marRight w:val="0"/>
      <w:marTop w:val="0"/>
      <w:marBottom w:val="0"/>
      <w:divBdr>
        <w:top w:val="none" w:sz="0" w:space="0" w:color="auto"/>
        <w:left w:val="none" w:sz="0" w:space="0" w:color="auto"/>
        <w:bottom w:val="none" w:sz="0" w:space="0" w:color="auto"/>
        <w:right w:val="none" w:sz="0" w:space="0" w:color="auto"/>
      </w:divBdr>
    </w:div>
    <w:div w:id="344332966">
      <w:bodyDiv w:val="1"/>
      <w:marLeft w:val="0"/>
      <w:marRight w:val="0"/>
      <w:marTop w:val="0"/>
      <w:marBottom w:val="0"/>
      <w:divBdr>
        <w:top w:val="none" w:sz="0" w:space="0" w:color="auto"/>
        <w:left w:val="none" w:sz="0" w:space="0" w:color="auto"/>
        <w:bottom w:val="none" w:sz="0" w:space="0" w:color="auto"/>
        <w:right w:val="none" w:sz="0" w:space="0" w:color="auto"/>
      </w:divBdr>
    </w:div>
    <w:div w:id="349454882">
      <w:bodyDiv w:val="1"/>
      <w:marLeft w:val="0"/>
      <w:marRight w:val="0"/>
      <w:marTop w:val="0"/>
      <w:marBottom w:val="0"/>
      <w:divBdr>
        <w:top w:val="none" w:sz="0" w:space="0" w:color="auto"/>
        <w:left w:val="none" w:sz="0" w:space="0" w:color="auto"/>
        <w:bottom w:val="none" w:sz="0" w:space="0" w:color="auto"/>
        <w:right w:val="none" w:sz="0" w:space="0" w:color="auto"/>
      </w:divBdr>
    </w:div>
    <w:div w:id="368262810">
      <w:bodyDiv w:val="1"/>
      <w:marLeft w:val="0"/>
      <w:marRight w:val="0"/>
      <w:marTop w:val="0"/>
      <w:marBottom w:val="0"/>
      <w:divBdr>
        <w:top w:val="none" w:sz="0" w:space="0" w:color="auto"/>
        <w:left w:val="none" w:sz="0" w:space="0" w:color="auto"/>
        <w:bottom w:val="none" w:sz="0" w:space="0" w:color="auto"/>
        <w:right w:val="none" w:sz="0" w:space="0" w:color="auto"/>
      </w:divBdr>
    </w:div>
    <w:div w:id="407465016">
      <w:bodyDiv w:val="1"/>
      <w:marLeft w:val="0"/>
      <w:marRight w:val="0"/>
      <w:marTop w:val="0"/>
      <w:marBottom w:val="0"/>
      <w:divBdr>
        <w:top w:val="none" w:sz="0" w:space="0" w:color="auto"/>
        <w:left w:val="none" w:sz="0" w:space="0" w:color="auto"/>
        <w:bottom w:val="none" w:sz="0" w:space="0" w:color="auto"/>
        <w:right w:val="none" w:sz="0" w:space="0" w:color="auto"/>
      </w:divBdr>
    </w:div>
    <w:div w:id="410127188">
      <w:bodyDiv w:val="1"/>
      <w:marLeft w:val="0"/>
      <w:marRight w:val="0"/>
      <w:marTop w:val="0"/>
      <w:marBottom w:val="0"/>
      <w:divBdr>
        <w:top w:val="none" w:sz="0" w:space="0" w:color="auto"/>
        <w:left w:val="none" w:sz="0" w:space="0" w:color="auto"/>
        <w:bottom w:val="none" w:sz="0" w:space="0" w:color="auto"/>
        <w:right w:val="none" w:sz="0" w:space="0" w:color="auto"/>
      </w:divBdr>
    </w:div>
    <w:div w:id="438720029">
      <w:bodyDiv w:val="1"/>
      <w:marLeft w:val="0"/>
      <w:marRight w:val="0"/>
      <w:marTop w:val="0"/>
      <w:marBottom w:val="0"/>
      <w:divBdr>
        <w:top w:val="none" w:sz="0" w:space="0" w:color="auto"/>
        <w:left w:val="none" w:sz="0" w:space="0" w:color="auto"/>
        <w:bottom w:val="none" w:sz="0" w:space="0" w:color="auto"/>
        <w:right w:val="none" w:sz="0" w:space="0" w:color="auto"/>
      </w:divBdr>
    </w:div>
    <w:div w:id="439230113">
      <w:bodyDiv w:val="1"/>
      <w:marLeft w:val="0"/>
      <w:marRight w:val="0"/>
      <w:marTop w:val="0"/>
      <w:marBottom w:val="0"/>
      <w:divBdr>
        <w:top w:val="none" w:sz="0" w:space="0" w:color="auto"/>
        <w:left w:val="none" w:sz="0" w:space="0" w:color="auto"/>
        <w:bottom w:val="none" w:sz="0" w:space="0" w:color="auto"/>
        <w:right w:val="none" w:sz="0" w:space="0" w:color="auto"/>
      </w:divBdr>
    </w:div>
    <w:div w:id="481775012">
      <w:bodyDiv w:val="1"/>
      <w:marLeft w:val="0"/>
      <w:marRight w:val="0"/>
      <w:marTop w:val="0"/>
      <w:marBottom w:val="0"/>
      <w:divBdr>
        <w:top w:val="none" w:sz="0" w:space="0" w:color="auto"/>
        <w:left w:val="none" w:sz="0" w:space="0" w:color="auto"/>
        <w:bottom w:val="none" w:sz="0" w:space="0" w:color="auto"/>
        <w:right w:val="none" w:sz="0" w:space="0" w:color="auto"/>
      </w:divBdr>
    </w:div>
    <w:div w:id="515771185">
      <w:bodyDiv w:val="1"/>
      <w:marLeft w:val="0"/>
      <w:marRight w:val="0"/>
      <w:marTop w:val="0"/>
      <w:marBottom w:val="0"/>
      <w:divBdr>
        <w:top w:val="none" w:sz="0" w:space="0" w:color="auto"/>
        <w:left w:val="none" w:sz="0" w:space="0" w:color="auto"/>
        <w:bottom w:val="none" w:sz="0" w:space="0" w:color="auto"/>
        <w:right w:val="none" w:sz="0" w:space="0" w:color="auto"/>
      </w:divBdr>
    </w:div>
    <w:div w:id="581835296">
      <w:bodyDiv w:val="1"/>
      <w:marLeft w:val="0"/>
      <w:marRight w:val="0"/>
      <w:marTop w:val="0"/>
      <w:marBottom w:val="0"/>
      <w:divBdr>
        <w:top w:val="none" w:sz="0" w:space="0" w:color="auto"/>
        <w:left w:val="none" w:sz="0" w:space="0" w:color="auto"/>
        <w:bottom w:val="none" w:sz="0" w:space="0" w:color="auto"/>
        <w:right w:val="none" w:sz="0" w:space="0" w:color="auto"/>
      </w:divBdr>
    </w:div>
    <w:div w:id="582182063">
      <w:bodyDiv w:val="1"/>
      <w:marLeft w:val="0"/>
      <w:marRight w:val="0"/>
      <w:marTop w:val="0"/>
      <w:marBottom w:val="0"/>
      <w:divBdr>
        <w:top w:val="none" w:sz="0" w:space="0" w:color="auto"/>
        <w:left w:val="none" w:sz="0" w:space="0" w:color="auto"/>
        <w:bottom w:val="none" w:sz="0" w:space="0" w:color="auto"/>
        <w:right w:val="none" w:sz="0" w:space="0" w:color="auto"/>
      </w:divBdr>
    </w:div>
    <w:div w:id="599918607">
      <w:bodyDiv w:val="1"/>
      <w:marLeft w:val="0"/>
      <w:marRight w:val="0"/>
      <w:marTop w:val="0"/>
      <w:marBottom w:val="0"/>
      <w:divBdr>
        <w:top w:val="none" w:sz="0" w:space="0" w:color="auto"/>
        <w:left w:val="none" w:sz="0" w:space="0" w:color="auto"/>
        <w:bottom w:val="none" w:sz="0" w:space="0" w:color="auto"/>
        <w:right w:val="none" w:sz="0" w:space="0" w:color="auto"/>
      </w:divBdr>
    </w:div>
    <w:div w:id="654533602">
      <w:bodyDiv w:val="1"/>
      <w:marLeft w:val="0"/>
      <w:marRight w:val="0"/>
      <w:marTop w:val="0"/>
      <w:marBottom w:val="0"/>
      <w:divBdr>
        <w:top w:val="none" w:sz="0" w:space="0" w:color="auto"/>
        <w:left w:val="none" w:sz="0" w:space="0" w:color="auto"/>
        <w:bottom w:val="none" w:sz="0" w:space="0" w:color="auto"/>
        <w:right w:val="none" w:sz="0" w:space="0" w:color="auto"/>
      </w:divBdr>
    </w:div>
    <w:div w:id="685790491">
      <w:bodyDiv w:val="1"/>
      <w:marLeft w:val="0"/>
      <w:marRight w:val="0"/>
      <w:marTop w:val="0"/>
      <w:marBottom w:val="0"/>
      <w:divBdr>
        <w:top w:val="none" w:sz="0" w:space="0" w:color="auto"/>
        <w:left w:val="none" w:sz="0" w:space="0" w:color="auto"/>
        <w:bottom w:val="none" w:sz="0" w:space="0" w:color="auto"/>
        <w:right w:val="none" w:sz="0" w:space="0" w:color="auto"/>
      </w:divBdr>
    </w:div>
    <w:div w:id="694959857">
      <w:bodyDiv w:val="1"/>
      <w:marLeft w:val="0"/>
      <w:marRight w:val="0"/>
      <w:marTop w:val="0"/>
      <w:marBottom w:val="0"/>
      <w:divBdr>
        <w:top w:val="none" w:sz="0" w:space="0" w:color="auto"/>
        <w:left w:val="none" w:sz="0" w:space="0" w:color="auto"/>
        <w:bottom w:val="none" w:sz="0" w:space="0" w:color="auto"/>
        <w:right w:val="none" w:sz="0" w:space="0" w:color="auto"/>
      </w:divBdr>
    </w:div>
    <w:div w:id="734817967">
      <w:bodyDiv w:val="1"/>
      <w:marLeft w:val="0"/>
      <w:marRight w:val="0"/>
      <w:marTop w:val="0"/>
      <w:marBottom w:val="0"/>
      <w:divBdr>
        <w:top w:val="none" w:sz="0" w:space="0" w:color="auto"/>
        <w:left w:val="none" w:sz="0" w:space="0" w:color="auto"/>
        <w:bottom w:val="none" w:sz="0" w:space="0" w:color="auto"/>
        <w:right w:val="none" w:sz="0" w:space="0" w:color="auto"/>
      </w:divBdr>
    </w:div>
    <w:div w:id="738746079">
      <w:bodyDiv w:val="1"/>
      <w:marLeft w:val="0"/>
      <w:marRight w:val="0"/>
      <w:marTop w:val="0"/>
      <w:marBottom w:val="0"/>
      <w:divBdr>
        <w:top w:val="none" w:sz="0" w:space="0" w:color="auto"/>
        <w:left w:val="none" w:sz="0" w:space="0" w:color="auto"/>
        <w:bottom w:val="none" w:sz="0" w:space="0" w:color="auto"/>
        <w:right w:val="none" w:sz="0" w:space="0" w:color="auto"/>
      </w:divBdr>
    </w:div>
    <w:div w:id="761534250">
      <w:bodyDiv w:val="1"/>
      <w:marLeft w:val="0"/>
      <w:marRight w:val="0"/>
      <w:marTop w:val="0"/>
      <w:marBottom w:val="0"/>
      <w:divBdr>
        <w:top w:val="none" w:sz="0" w:space="0" w:color="auto"/>
        <w:left w:val="none" w:sz="0" w:space="0" w:color="auto"/>
        <w:bottom w:val="none" w:sz="0" w:space="0" w:color="auto"/>
        <w:right w:val="none" w:sz="0" w:space="0" w:color="auto"/>
      </w:divBdr>
    </w:div>
    <w:div w:id="786124076">
      <w:bodyDiv w:val="1"/>
      <w:marLeft w:val="0"/>
      <w:marRight w:val="0"/>
      <w:marTop w:val="0"/>
      <w:marBottom w:val="0"/>
      <w:divBdr>
        <w:top w:val="none" w:sz="0" w:space="0" w:color="auto"/>
        <w:left w:val="none" w:sz="0" w:space="0" w:color="auto"/>
        <w:bottom w:val="none" w:sz="0" w:space="0" w:color="auto"/>
        <w:right w:val="none" w:sz="0" w:space="0" w:color="auto"/>
      </w:divBdr>
    </w:div>
    <w:div w:id="797989344">
      <w:bodyDiv w:val="1"/>
      <w:marLeft w:val="0"/>
      <w:marRight w:val="0"/>
      <w:marTop w:val="0"/>
      <w:marBottom w:val="0"/>
      <w:divBdr>
        <w:top w:val="none" w:sz="0" w:space="0" w:color="auto"/>
        <w:left w:val="none" w:sz="0" w:space="0" w:color="auto"/>
        <w:bottom w:val="none" w:sz="0" w:space="0" w:color="auto"/>
        <w:right w:val="none" w:sz="0" w:space="0" w:color="auto"/>
      </w:divBdr>
    </w:div>
    <w:div w:id="810290381">
      <w:bodyDiv w:val="1"/>
      <w:marLeft w:val="0"/>
      <w:marRight w:val="0"/>
      <w:marTop w:val="0"/>
      <w:marBottom w:val="0"/>
      <w:divBdr>
        <w:top w:val="none" w:sz="0" w:space="0" w:color="auto"/>
        <w:left w:val="none" w:sz="0" w:space="0" w:color="auto"/>
        <w:bottom w:val="none" w:sz="0" w:space="0" w:color="auto"/>
        <w:right w:val="none" w:sz="0" w:space="0" w:color="auto"/>
      </w:divBdr>
    </w:div>
    <w:div w:id="826746398">
      <w:bodyDiv w:val="1"/>
      <w:marLeft w:val="0"/>
      <w:marRight w:val="0"/>
      <w:marTop w:val="0"/>
      <w:marBottom w:val="0"/>
      <w:divBdr>
        <w:top w:val="none" w:sz="0" w:space="0" w:color="auto"/>
        <w:left w:val="none" w:sz="0" w:space="0" w:color="auto"/>
        <w:bottom w:val="none" w:sz="0" w:space="0" w:color="auto"/>
        <w:right w:val="none" w:sz="0" w:space="0" w:color="auto"/>
      </w:divBdr>
    </w:div>
    <w:div w:id="832529749">
      <w:bodyDiv w:val="1"/>
      <w:marLeft w:val="0"/>
      <w:marRight w:val="0"/>
      <w:marTop w:val="0"/>
      <w:marBottom w:val="0"/>
      <w:divBdr>
        <w:top w:val="none" w:sz="0" w:space="0" w:color="auto"/>
        <w:left w:val="none" w:sz="0" w:space="0" w:color="auto"/>
        <w:bottom w:val="none" w:sz="0" w:space="0" w:color="auto"/>
        <w:right w:val="none" w:sz="0" w:space="0" w:color="auto"/>
      </w:divBdr>
    </w:div>
    <w:div w:id="836388247">
      <w:bodyDiv w:val="1"/>
      <w:marLeft w:val="0"/>
      <w:marRight w:val="0"/>
      <w:marTop w:val="0"/>
      <w:marBottom w:val="0"/>
      <w:divBdr>
        <w:top w:val="none" w:sz="0" w:space="0" w:color="auto"/>
        <w:left w:val="none" w:sz="0" w:space="0" w:color="auto"/>
        <w:bottom w:val="none" w:sz="0" w:space="0" w:color="auto"/>
        <w:right w:val="none" w:sz="0" w:space="0" w:color="auto"/>
      </w:divBdr>
    </w:div>
    <w:div w:id="860512727">
      <w:bodyDiv w:val="1"/>
      <w:marLeft w:val="0"/>
      <w:marRight w:val="0"/>
      <w:marTop w:val="0"/>
      <w:marBottom w:val="0"/>
      <w:divBdr>
        <w:top w:val="none" w:sz="0" w:space="0" w:color="auto"/>
        <w:left w:val="none" w:sz="0" w:space="0" w:color="auto"/>
        <w:bottom w:val="none" w:sz="0" w:space="0" w:color="auto"/>
        <w:right w:val="none" w:sz="0" w:space="0" w:color="auto"/>
      </w:divBdr>
    </w:div>
    <w:div w:id="868907161">
      <w:bodyDiv w:val="1"/>
      <w:marLeft w:val="0"/>
      <w:marRight w:val="0"/>
      <w:marTop w:val="0"/>
      <w:marBottom w:val="0"/>
      <w:divBdr>
        <w:top w:val="none" w:sz="0" w:space="0" w:color="auto"/>
        <w:left w:val="none" w:sz="0" w:space="0" w:color="auto"/>
        <w:bottom w:val="none" w:sz="0" w:space="0" w:color="auto"/>
        <w:right w:val="none" w:sz="0" w:space="0" w:color="auto"/>
      </w:divBdr>
    </w:div>
    <w:div w:id="891110828">
      <w:bodyDiv w:val="1"/>
      <w:marLeft w:val="0"/>
      <w:marRight w:val="0"/>
      <w:marTop w:val="0"/>
      <w:marBottom w:val="0"/>
      <w:divBdr>
        <w:top w:val="none" w:sz="0" w:space="0" w:color="auto"/>
        <w:left w:val="none" w:sz="0" w:space="0" w:color="auto"/>
        <w:bottom w:val="none" w:sz="0" w:space="0" w:color="auto"/>
        <w:right w:val="none" w:sz="0" w:space="0" w:color="auto"/>
      </w:divBdr>
    </w:div>
    <w:div w:id="900478753">
      <w:bodyDiv w:val="1"/>
      <w:marLeft w:val="0"/>
      <w:marRight w:val="0"/>
      <w:marTop w:val="0"/>
      <w:marBottom w:val="0"/>
      <w:divBdr>
        <w:top w:val="none" w:sz="0" w:space="0" w:color="auto"/>
        <w:left w:val="none" w:sz="0" w:space="0" w:color="auto"/>
        <w:bottom w:val="none" w:sz="0" w:space="0" w:color="auto"/>
        <w:right w:val="none" w:sz="0" w:space="0" w:color="auto"/>
      </w:divBdr>
    </w:div>
    <w:div w:id="916793596">
      <w:bodyDiv w:val="1"/>
      <w:marLeft w:val="0"/>
      <w:marRight w:val="0"/>
      <w:marTop w:val="0"/>
      <w:marBottom w:val="0"/>
      <w:divBdr>
        <w:top w:val="none" w:sz="0" w:space="0" w:color="auto"/>
        <w:left w:val="none" w:sz="0" w:space="0" w:color="auto"/>
        <w:bottom w:val="none" w:sz="0" w:space="0" w:color="auto"/>
        <w:right w:val="none" w:sz="0" w:space="0" w:color="auto"/>
      </w:divBdr>
    </w:div>
    <w:div w:id="936522000">
      <w:bodyDiv w:val="1"/>
      <w:marLeft w:val="0"/>
      <w:marRight w:val="0"/>
      <w:marTop w:val="0"/>
      <w:marBottom w:val="0"/>
      <w:divBdr>
        <w:top w:val="none" w:sz="0" w:space="0" w:color="auto"/>
        <w:left w:val="none" w:sz="0" w:space="0" w:color="auto"/>
        <w:bottom w:val="none" w:sz="0" w:space="0" w:color="auto"/>
        <w:right w:val="none" w:sz="0" w:space="0" w:color="auto"/>
      </w:divBdr>
    </w:div>
    <w:div w:id="999621089">
      <w:bodyDiv w:val="1"/>
      <w:marLeft w:val="0"/>
      <w:marRight w:val="0"/>
      <w:marTop w:val="0"/>
      <w:marBottom w:val="0"/>
      <w:divBdr>
        <w:top w:val="none" w:sz="0" w:space="0" w:color="auto"/>
        <w:left w:val="none" w:sz="0" w:space="0" w:color="auto"/>
        <w:bottom w:val="none" w:sz="0" w:space="0" w:color="auto"/>
        <w:right w:val="none" w:sz="0" w:space="0" w:color="auto"/>
      </w:divBdr>
    </w:div>
    <w:div w:id="1018656243">
      <w:bodyDiv w:val="1"/>
      <w:marLeft w:val="0"/>
      <w:marRight w:val="0"/>
      <w:marTop w:val="0"/>
      <w:marBottom w:val="0"/>
      <w:divBdr>
        <w:top w:val="none" w:sz="0" w:space="0" w:color="auto"/>
        <w:left w:val="none" w:sz="0" w:space="0" w:color="auto"/>
        <w:bottom w:val="none" w:sz="0" w:space="0" w:color="auto"/>
        <w:right w:val="none" w:sz="0" w:space="0" w:color="auto"/>
      </w:divBdr>
    </w:div>
    <w:div w:id="1028683707">
      <w:bodyDiv w:val="1"/>
      <w:marLeft w:val="0"/>
      <w:marRight w:val="0"/>
      <w:marTop w:val="0"/>
      <w:marBottom w:val="0"/>
      <w:divBdr>
        <w:top w:val="none" w:sz="0" w:space="0" w:color="auto"/>
        <w:left w:val="none" w:sz="0" w:space="0" w:color="auto"/>
        <w:bottom w:val="none" w:sz="0" w:space="0" w:color="auto"/>
        <w:right w:val="none" w:sz="0" w:space="0" w:color="auto"/>
      </w:divBdr>
    </w:div>
    <w:div w:id="1031035050">
      <w:bodyDiv w:val="1"/>
      <w:marLeft w:val="0"/>
      <w:marRight w:val="0"/>
      <w:marTop w:val="0"/>
      <w:marBottom w:val="0"/>
      <w:divBdr>
        <w:top w:val="none" w:sz="0" w:space="0" w:color="auto"/>
        <w:left w:val="none" w:sz="0" w:space="0" w:color="auto"/>
        <w:bottom w:val="none" w:sz="0" w:space="0" w:color="auto"/>
        <w:right w:val="none" w:sz="0" w:space="0" w:color="auto"/>
      </w:divBdr>
    </w:div>
    <w:div w:id="1033649959">
      <w:bodyDiv w:val="1"/>
      <w:marLeft w:val="0"/>
      <w:marRight w:val="0"/>
      <w:marTop w:val="0"/>
      <w:marBottom w:val="0"/>
      <w:divBdr>
        <w:top w:val="none" w:sz="0" w:space="0" w:color="auto"/>
        <w:left w:val="none" w:sz="0" w:space="0" w:color="auto"/>
        <w:bottom w:val="none" w:sz="0" w:space="0" w:color="auto"/>
        <w:right w:val="none" w:sz="0" w:space="0" w:color="auto"/>
      </w:divBdr>
    </w:div>
    <w:div w:id="1053653243">
      <w:bodyDiv w:val="1"/>
      <w:marLeft w:val="0"/>
      <w:marRight w:val="0"/>
      <w:marTop w:val="0"/>
      <w:marBottom w:val="0"/>
      <w:divBdr>
        <w:top w:val="none" w:sz="0" w:space="0" w:color="auto"/>
        <w:left w:val="none" w:sz="0" w:space="0" w:color="auto"/>
        <w:bottom w:val="none" w:sz="0" w:space="0" w:color="auto"/>
        <w:right w:val="none" w:sz="0" w:space="0" w:color="auto"/>
      </w:divBdr>
    </w:div>
    <w:div w:id="1058480833">
      <w:bodyDiv w:val="1"/>
      <w:marLeft w:val="0"/>
      <w:marRight w:val="0"/>
      <w:marTop w:val="0"/>
      <w:marBottom w:val="0"/>
      <w:divBdr>
        <w:top w:val="none" w:sz="0" w:space="0" w:color="auto"/>
        <w:left w:val="none" w:sz="0" w:space="0" w:color="auto"/>
        <w:bottom w:val="none" w:sz="0" w:space="0" w:color="auto"/>
        <w:right w:val="none" w:sz="0" w:space="0" w:color="auto"/>
      </w:divBdr>
    </w:div>
    <w:div w:id="1062874454">
      <w:bodyDiv w:val="1"/>
      <w:marLeft w:val="0"/>
      <w:marRight w:val="0"/>
      <w:marTop w:val="0"/>
      <w:marBottom w:val="0"/>
      <w:divBdr>
        <w:top w:val="none" w:sz="0" w:space="0" w:color="auto"/>
        <w:left w:val="none" w:sz="0" w:space="0" w:color="auto"/>
        <w:bottom w:val="none" w:sz="0" w:space="0" w:color="auto"/>
        <w:right w:val="none" w:sz="0" w:space="0" w:color="auto"/>
      </w:divBdr>
    </w:div>
    <w:div w:id="1071780423">
      <w:bodyDiv w:val="1"/>
      <w:marLeft w:val="0"/>
      <w:marRight w:val="0"/>
      <w:marTop w:val="0"/>
      <w:marBottom w:val="0"/>
      <w:divBdr>
        <w:top w:val="none" w:sz="0" w:space="0" w:color="auto"/>
        <w:left w:val="none" w:sz="0" w:space="0" w:color="auto"/>
        <w:bottom w:val="none" w:sz="0" w:space="0" w:color="auto"/>
        <w:right w:val="none" w:sz="0" w:space="0" w:color="auto"/>
      </w:divBdr>
    </w:div>
    <w:div w:id="1076586223">
      <w:bodyDiv w:val="1"/>
      <w:marLeft w:val="0"/>
      <w:marRight w:val="0"/>
      <w:marTop w:val="0"/>
      <w:marBottom w:val="0"/>
      <w:divBdr>
        <w:top w:val="none" w:sz="0" w:space="0" w:color="auto"/>
        <w:left w:val="none" w:sz="0" w:space="0" w:color="auto"/>
        <w:bottom w:val="none" w:sz="0" w:space="0" w:color="auto"/>
        <w:right w:val="none" w:sz="0" w:space="0" w:color="auto"/>
      </w:divBdr>
    </w:div>
    <w:div w:id="1081753214">
      <w:bodyDiv w:val="1"/>
      <w:marLeft w:val="0"/>
      <w:marRight w:val="0"/>
      <w:marTop w:val="0"/>
      <w:marBottom w:val="0"/>
      <w:divBdr>
        <w:top w:val="none" w:sz="0" w:space="0" w:color="auto"/>
        <w:left w:val="none" w:sz="0" w:space="0" w:color="auto"/>
        <w:bottom w:val="none" w:sz="0" w:space="0" w:color="auto"/>
        <w:right w:val="none" w:sz="0" w:space="0" w:color="auto"/>
      </w:divBdr>
    </w:div>
    <w:div w:id="1104955512">
      <w:bodyDiv w:val="1"/>
      <w:marLeft w:val="0"/>
      <w:marRight w:val="0"/>
      <w:marTop w:val="0"/>
      <w:marBottom w:val="0"/>
      <w:divBdr>
        <w:top w:val="none" w:sz="0" w:space="0" w:color="auto"/>
        <w:left w:val="none" w:sz="0" w:space="0" w:color="auto"/>
        <w:bottom w:val="none" w:sz="0" w:space="0" w:color="auto"/>
        <w:right w:val="none" w:sz="0" w:space="0" w:color="auto"/>
      </w:divBdr>
    </w:div>
    <w:div w:id="1119832627">
      <w:bodyDiv w:val="1"/>
      <w:marLeft w:val="0"/>
      <w:marRight w:val="0"/>
      <w:marTop w:val="0"/>
      <w:marBottom w:val="0"/>
      <w:divBdr>
        <w:top w:val="none" w:sz="0" w:space="0" w:color="auto"/>
        <w:left w:val="none" w:sz="0" w:space="0" w:color="auto"/>
        <w:bottom w:val="none" w:sz="0" w:space="0" w:color="auto"/>
        <w:right w:val="none" w:sz="0" w:space="0" w:color="auto"/>
      </w:divBdr>
    </w:div>
    <w:div w:id="1149128493">
      <w:bodyDiv w:val="1"/>
      <w:marLeft w:val="0"/>
      <w:marRight w:val="0"/>
      <w:marTop w:val="0"/>
      <w:marBottom w:val="0"/>
      <w:divBdr>
        <w:top w:val="none" w:sz="0" w:space="0" w:color="auto"/>
        <w:left w:val="none" w:sz="0" w:space="0" w:color="auto"/>
        <w:bottom w:val="none" w:sz="0" w:space="0" w:color="auto"/>
        <w:right w:val="none" w:sz="0" w:space="0" w:color="auto"/>
      </w:divBdr>
    </w:div>
    <w:div w:id="1165633774">
      <w:bodyDiv w:val="1"/>
      <w:marLeft w:val="0"/>
      <w:marRight w:val="0"/>
      <w:marTop w:val="0"/>
      <w:marBottom w:val="0"/>
      <w:divBdr>
        <w:top w:val="none" w:sz="0" w:space="0" w:color="auto"/>
        <w:left w:val="none" w:sz="0" w:space="0" w:color="auto"/>
        <w:bottom w:val="none" w:sz="0" w:space="0" w:color="auto"/>
        <w:right w:val="none" w:sz="0" w:space="0" w:color="auto"/>
      </w:divBdr>
    </w:div>
    <w:div w:id="1180893292">
      <w:bodyDiv w:val="1"/>
      <w:marLeft w:val="0"/>
      <w:marRight w:val="0"/>
      <w:marTop w:val="0"/>
      <w:marBottom w:val="0"/>
      <w:divBdr>
        <w:top w:val="none" w:sz="0" w:space="0" w:color="auto"/>
        <w:left w:val="none" w:sz="0" w:space="0" w:color="auto"/>
        <w:bottom w:val="none" w:sz="0" w:space="0" w:color="auto"/>
        <w:right w:val="none" w:sz="0" w:space="0" w:color="auto"/>
      </w:divBdr>
    </w:div>
    <w:div w:id="1204515317">
      <w:bodyDiv w:val="1"/>
      <w:marLeft w:val="0"/>
      <w:marRight w:val="0"/>
      <w:marTop w:val="0"/>
      <w:marBottom w:val="0"/>
      <w:divBdr>
        <w:top w:val="none" w:sz="0" w:space="0" w:color="auto"/>
        <w:left w:val="none" w:sz="0" w:space="0" w:color="auto"/>
        <w:bottom w:val="none" w:sz="0" w:space="0" w:color="auto"/>
        <w:right w:val="none" w:sz="0" w:space="0" w:color="auto"/>
      </w:divBdr>
    </w:div>
    <w:div w:id="1212379697">
      <w:bodyDiv w:val="1"/>
      <w:marLeft w:val="0"/>
      <w:marRight w:val="0"/>
      <w:marTop w:val="0"/>
      <w:marBottom w:val="0"/>
      <w:divBdr>
        <w:top w:val="none" w:sz="0" w:space="0" w:color="auto"/>
        <w:left w:val="none" w:sz="0" w:space="0" w:color="auto"/>
        <w:bottom w:val="none" w:sz="0" w:space="0" w:color="auto"/>
        <w:right w:val="none" w:sz="0" w:space="0" w:color="auto"/>
      </w:divBdr>
    </w:div>
    <w:div w:id="1249461051">
      <w:bodyDiv w:val="1"/>
      <w:marLeft w:val="0"/>
      <w:marRight w:val="0"/>
      <w:marTop w:val="0"/>
      <w:marBottom w:val="0"/>
      <w:divBdr>
        <w:top w:val="none" w:sz="0" w:space="0" w:color="auto"/>
        <w:left w:val="none" w:sz="0" w:space="0" w:color="auto"/>
        <w:bottom w:val="none" w:sz="0" w:space="0" w:color="auto"/>
        <w:right w:val="none" w:sz="0" w:space="0" w:color="auto"/>
      </w:divBdr>
    </w:div>
    <w:div w:id="1279290064">
      <w:bodyDiv w:val="1"/>
      <w:marLeft w:val="0"/>
      <w:marRight w:val="0"/>
      <w:marTop w:val="0"/>
      <w:marBottom w:val="0"/>
      <w:divBdr>
        <w:top w:val="none" w:sz="0" w:space="0" w:color="auto"/>
        <w:left w:val="none" w:sz="0" w:space="0" w:color="auto"/>
        <w:bottom w:val="none" w:sz="0" w:space="0" w:color="auto"/>
        <w:right w:val="none" w:sz="0" w:space="0" w:color="auto"/>
      </w:divBdr>
    </w:div>
    <w:div w:id="1295525176">
      <w:bodyDiv w:val="1"/>
      <w:marLeft w:val="0"/>
      <w:marRight w:val="0"/>
      <w:marTop w:val="0"/>
      <w:marBottom w:val="0"/>
      <w:divBdr>
        <w:top w:val="none" w:sz="0" w:space="0" w:color="auto"/>
        <w:left w:val="none" w:sz="0" w:space="0" w:color="auto"/>
        <w:bottom w:val="none" w:sz="0" w:space="0" w:color="auto"/>
        <w:right w:val="none" w:sz="0" w:space="0" w:color="auto"/>
      </w:divBdr>
    </w:div>
    <w:div w:id="1314872655">
      <w:bodyDiv w:val="1"/>
      <w:marLeft w:val="0"/>
      <w:marRight w:val="0"/>
      <w:marTop w:val="0"/>
      <w:marBottom w:val="0"/>
      <w:divBdr>
        <w:top w:val="none" w:sz="0" w:space="0" w:color="auto"/>
        <w:left w:val="none" w:sz="0" w:space="0" w:color="auto"/>
        <w:bottom w:val="none" w:sz="0" w:space="0" w:color="auto"/>
        <w:right w:val="none" w:sz="0" w:space="0" w:color="auto"/>
      </w:divBdr>
    </w:div>
    <w:div w:id="1329137362">
      <w:bodyDiv w:val="1"/>
      <w:marLeft w:val="0"/>
      <w:marRight w:val="0"/>
      <w:marTop w:val="0"/>
      <w:marBottom w:val="0"/>
      <w:divBdr>
        <w:top w:val="none" w:sz="0" w:space="0" w:color="auto"/>
        <w:left w:val="none" w:sz="0" w:space="0" w:color="auto"/>
        <w:bottom w:val="none" w:sz="0" w:space="0" w:color="auto"/>
        <w:right w:val="none" w:sz="0" w:space="0" w:color="auto"/>
      </w:divBdr>
    </w:div>
    <w:div w:id="1501888947">
      <w:bodyDiv w:val="1"/>
      <w:marLeft w:val="0"/>
      <w:marRight w:val="0"/>
      <w:marTop w:val="0"/>
      <w:marBottom w:val="0"/>
      <w:divBdr>
        <w:top w:val="none" w:sz="0" w:space="0" w:color="auto"/>
        <w:left w:val="none" w:sz="0" w:space="0" w:color="auto"/>
        <w:bottom w:val="none" w:sz="0" w:space="0" w:color="auto"/>
        <w:right w:val="none" w:sz="0" w:space="0" w:color="auto"/>
      </w:divBdr>
    </w:div>
    <w:div w:id="1508711196">
      <w:bodyDiv w:val="1"/>
      <w:marLeft w:val="0"/>
      <w:marRight w:val="0"/>
      <w:marTop w:val="0"/>
      <w:marBottom w:val="0"/>
      <w:divBdr>
        <w:top w:val="none" w:sz="0" w:space="0" w:color="auto"/>
        <w:left w:val="none" w:sz="0" w:space="0" w:color="auto"/>
        <w:bottom w:val="none" w:sz="0" w:space="0" w:color="auto"/>
        <w:right w:val="none" w:sz="0" w:space="0" w:color="auto"/>
      </w:divBdr>
    </w:div>
    <w:div w:id="1513685540">
      <w:bodyDiv w:val="1"/>
      <w:marLeft w:val="0"/>
      <w:marRight w:val="0"/>
      <w:marTop w:val="0"/>
      <w:marBottom w:val="0"/>
      <w:divBdr>
        <w:top w:val="none" w:sz="0" w:space="0" w:color="auto"/>
        <w:left w:val="none" w:sz="0" w:space="0" w:color="auto"/>
        <w:bottom w:val="none" w:sz="0" w:space="0" w:color="auto"/>
        <w:right w:val="none" w:sz="0" w:space="0" w:color="auto"/>
      </w:divBdr>
    </w:div>
    <w:div w:id="1520898509">
      <w:bodyDiv w:val="1"/>
      <w:marLeft w:val="0"/>
      <w:marRight w:val="0"/>
      <w:marTop w:val="0"/>
      <w:marBottom w:val="0"/>
      <w:divBdr>
        <w:top w:val="none" w:sz="0" w:space="0" w:color="auto"/>
        <w:left w:val="none" w:sz="0" w:space="0" w:color="auto"/>
        <w:bottom w:val="none" w:sz="0" w:space="0" w:color="auto"/>
        <w:right w:val="none" w:sz="0" w:space="0" w:color="auto"/>
      </w:divBdr>
    </w:div>
    <w:div w:id="1544829994">
      <w:bodyDiv w:val="1"/>
      <w:marLeft w:val="0"/>
      <w:marRight w:val="0"/>
      <w:marTop w:val="0"/>
      <w:marBottom w:val="0"/>
      <w:divBdr>
        <w:top w:val="none" w:sz="0" w:space="0" w:color="auto"/>
        <w:left w:val="none" w:sz="0" w:space="0" w:color="auto"/>
        <w:bottom w:val="none" w:sz="0" w:space="0" w:color="auto"/>
        <w:right w:val="none" w:sz="0" w:space="0" w:color="auto"/>
      </w:divBdr>
    </w:div>
    <w:div w:id="1558013321">
      <w:bodyDiv w:val="1"/>
      <w:marLeft w:val="0"/>
      <w:marRight w:val="0"/>
      <w:marTop w:val="0"/>
      <w:marBottom w:val="0"/>
      <w:divBdr>
        <w:top w:val="none" w:sz="0" w:space="0" w:color="auto"/>
        <w:left w:val="none" w:sz="0" w:space="0" w:color="auto"/>
        <w:bottom w:val="none" w:sz="0" w:space="0" w:color="auto"/>
        <w:right w:val="none" w:sz="0" w:space="0" w:color="auto"/>
      </w:divBdr>
    </w:div>
    <w:div w:id="1576933806">
      <w:bodyDiv w:val="1"/>
      <w:marLeft w:val="0"/>
      <w:marRight w:val="0"/>
      <w:marTop w:val="0"/>
      <w:marBottom w:val="0"/>
      <w:divBdr>
        <w:top w:val="none" w:sz="0" w:space="0" w:color="auto"/>
        <w:left w:val="none" w:sz="0" w:space="0" w:color="auto"/>
        <w:bottom w:val="none" w:sz="0" w:space="0" w:color="auto"/>
        <w:right w:val="none" w:sz="0" w:space="0" w:color="auto"/>
      </w:divBdr>
    </w:div>
    <w:div w:id="1585147418">
      <w:bodyDiv w:val="1"/>
      <w:marLeft w:val="0"/>
      <w:marRight w:val="0"/>
      <w:marTop w:val="0"/>
      <w:marBottom w:val="0"/>
      <w:divBdr>
        <w:top w:val="none" w:sz="0" w:space="0" w:color="auto"/>
        <w:left w:val="none" w:sz="0" w:space="0" w:color="auto"/>
        <w:bottom w:val="none" w:sz="0" w:space="0" w:color="auto"/>
        <w:right w:val="none" w:sz="0" w:space="0" w:color="auto"/>
      </w:divBdr>
    </w:div>
    <w:div w:id="1649168329">
      <w:bodyDiv w:val="1"/>
      <w:marLeft w:val="0"/>
      <w:marRight w:val="0"/>
      <w:marTop w:val="0"/>
      <w:marBottom w:val="0"/>
      <w:divBdr>
        <w:top w:val="none" w:sz="0" w:space="0" w:color="auto"/>
        <w:left w:val="none" w:sz="0" w:space="0" w:color="auto"/>
        <w:bottom w:val="none" w:sz="0" w:space="0" w:color="auto"/>
        <w:right w:val="none" w:sz="0" w:space="0" w:color="auto"/>
      </w:divBdr>
    </w:div>
    <w:div w:id="1651010291">
      <w:bodyDiv w:val="1"/>
      <w:marLeft w:val="0"/>
      <w:marRight w:val="0"/>
      <w:marTop w:val="0"/>
      <w:marBottom w:val="0"/>
      <w:divBdr>
        <w:top w:val="none" w:sz="0" w:space="0" w:color="auto"/>
        <w:left w:val="none" w:sz="0" w:space="0" w:color="auto"/>
        <w:bottom w:val="none" w:sz="0" w:space="0" w:color="auto"/>
        <w:right w:val="none" w:sz="0" w:space="0" w:color="auto"/>
      </w:divBdr>
    </w:div>
    <w:div w:id="1664359206">
      <w:bodyDiv w:val="1"/>
      <w:marLeft w:val="0"/>
      <w:marRight w:val="0"/>
      <w:marTop w:val="0"/>
      <w:marBottom w:val="0"/>
      <w:divBdr>
        <w:top w:val="none" w:sz="0" w:space="0" w:color="auto"/>
        <w:left w:val="none" w:sz="0" w:space="0" w:color="auto"/>
        <w:bottom w:val="none" w:sz="0" w:space="0" w:color="auto"/>
        <w:right w:val="none" w:sz="0" w:space="0" w:color="auto"/>
      </w:divBdr>
    </w:div>
    <w:div w:id="1723627005">
      <w:bodyDiv w:val="1"/>
      <w:marLeft w:val="0"/>
      <w:marRight w:val="0"/>
      <w:marTop w:val="0"/>
      <w:marBottom w:val="0"/>
      <w:divBdr>
        <w:top w:val="none" w:sz="0" w:space="0" w:color="auto"/>
        <w:left w:val="none" w:sz="0" w:space="0" w:color="auto"/>
        <w:bottom w:val="none" w:sz="0" w:space="0" w:color="auto"/>
        <w:right w:val="none" w:sz="0" w:space="0" w:color="auto"/>
      </w:divBdr>
    </w:div>
    <w:div w:id="1731924089">
      <w:bodyDiv w:val="1"/>
      <w:marLeft w:val="0"/>
      <w:marRight w:val="0"/>
      <w:marTop w:val="0"/>
      <w:marBottom w:val="0"/>
      <w:divBdr>
        <w:top w:val="none" w:sz="0" w:space="0" w:color="auto"/>
        <w:left w:val="none" w:sz="0" w:space="0" w:color="auto"/>
        <w:bottom w:val="none" w:sz="0" w:space="0" w:color="auto"/>
        <w:right w:val="none" w:sz="0" w:space="0" w:color="auto"/>
      </w:divBdr>
    </w:div>
    <w:div w:id="1732077060">
      <w:bodyDiv w:val="1"/>
      <w:marLeft w:val="0"/>
      <w:marRight w:val="0"/>
      <w:marTop w:val="0"/>
      <w:marBottom w:val="0"/>
      <w:divBdr>
        <w:top w:val="none" w:sz="0" w:space="0" w:color="auto"/>
        <w:left w:val="none" w:sz="0" w:space="0" w:color="auto"/>
        <w:bottom w:val="none" w:sz="0" w:space="0" w:color="auto"/>
        <w:right w:val="none" w:sz="0" w:space="0" w:color="auto"/>
      </w:divBdr>
    </w:div>
    <w:div w:id="1735542562">
      <w:bodyDiv w:val="1"/>
      <w:marLeft w:val="0"/>
      <w:marRight w:val="0"/>
      <w:marTop w:val="0"/>
      <w:marBottom w:val="0"/>
      <w:divBdr>
        <w:top w:val="none" w:sz="0" w:space="0" w:color="auto"/>
        <w:left w:val="none" w:sz="0" w:space="0" w:color="auto"/>
        <w:bottom w:val="none" w:sz="0" w:space="0" w:color="auto"/>
        <w:right w:val="none" w:sz="0" w:space="0" w:color="auto"/>
      </w:divBdr>
    </w:div>
    <w:div w:id="1746300087">
      <w:bodyDiv w:val="1"/>
      <w:marLeft w:val="0"/>
      <w:marRight w:val="0"/>
      <w:marTop w:val="0"/>
      <w:marBottom w:val="0"/>
      <w:divBdr>
        <w:top w:val="none" w:sz="0" w:space="0" w:color="auto"/>
        <w:left w:val="none" w:sz="0" w:space="0" w:color="auto"/>
        <w:bottom w:val="none" w:sz="0" w:space="0" w:color="auto"/>
        <w:right w:val="none" w:sz="0" w:space="0" w:color="auto"/>
      </w:divBdr>
    </w:div>
    <w:div w:id="1751191433">
      <w:bodyDiv w:val="1"/>
      <w:marLeft w:val="0"/>
      <w:marRight w:val="0"/>
      <w:marTop w:val="0"/>
      <w:marBottom w:val="0"/>
      <w:divBdr>
        <w:top w:val="none" w:sz="0" w:space="0" w:color="auto"/>
        <w:left w:val="none" w:sz="0" w:space="0" w:color="auto"/>
        <w:bottom w:val="none" w:sz="0" w:space="0" w:color="auto"/>
        <w:right w:val="none" w:sz="0" w:space="0" w:color="auto"/>
      </w:divBdr>
    </w:div>
    <w:div w:id="1806771512">
      <w:bodyDiv w:val="1"/>
      <w:marLeft w:val="0"/>
      <w:marRight w:val="0"/>
      <w:marTop w:val="0"/>
      <w:marBottom w:val="0"/>
      <w:divBdr>
        <w:top w:val="none" w:sz="0" w:space="0" w:color="auto"/>
        <w:left w:val="none" w:sz="0" w:space="0" w:color="auto"/>
        <w:bottom w:val="none" w:sz="0" w:space="0" w:color="auto"/>
        <w:right w:val="none" w:sz="0" w:space="0" w:color="auto"/>
      </w:divBdr>
    </w:div>
    <w:div w:id="1851530292">
      <w:bodyDiv w:val="1"/>
      <w:marLeft w:val="0"/>
      <w:marRight w:val="0"/>
      <w:marTop w:val="0"/>
      <w:marBottom w:val="0"/>
      <w:divBdr>
        <w:top w:val="none" w:sz="0" w:space="0" w:color="auto"/>
        <w:left w:val="none" w:sz="0" w:space="0" w:color="auto"/>
        <w:bottom w:val="none" w:sz="0" w:space="0" w:color="auto"/>
        <w:right w:val="none" w:sz="0" w:space="0" w:color="auto"/>
      </w:divBdr>
    </w:div>
    <w:div w:id="1854227111">
      <w:bodyDiv w:val="1"/>
      <w:marLeft w:val="0"/>
      <w:marRight w:val="0"/>
      <w:marTop w:val="0"/>
      <w:marBottom w:val="0"/>
      <w:divBdr>
        <w:top w:val="none" w:sz="0" w:space="0" w:color="auto"/>
        <w:left w:val="none" w:sz="0" w:space="0" w:color="auto"/>
        <w:bottom w:val="none" w:sz="0" w:space="0" w:color="auto"/>
        <w:right w:val="none" w:sz="0" w:space="0" w:color="auto"/>
      </w:divBdr>
    </w:div>
    <w:div w:id="1889418697">
      <w:bodyDiv w:val="1"/>
      <w:marLeft w:val="0"/>
      <w:marRight w:val="0"/>
      <w:marTop w:val="0"/>
      <w:marBottom w:val="0"/>
      <w:divBdr>
        <w:top w:val="none" w:sz="0" w:space="0" w:color="auto"/>
        <w:left w:val="none" w:sz="0" w:space="0" w:color="auto"/>
        <w:bottom w:val="none" w:sz="0" w:space="0" w:color="auto"/>
        <w:right w:val="none" w:sz="0" w:space="0" w:color="auto"/>
      </w:divBdr>
    </w:div>
    <w:div w:id="1913811479">
      <w:bodyDiv w:val="1"/>
      <w:marLeft w:val="0"/>
      <w:marRight w:val="0"/>
      <w:marTop w:val="0"/>
      <w:marBottom w:val="0"/>
      <w:divBdr>
        <w:top w:val="none" w:sz="0" w:space="0" w:color="auto"/>
        <w:left w:val="none" w:sz="0" w:space="0" w:color="auto"/>
        <w:bottom w:val="none" w:sz="0" w:space="0" w:color="auto"/>
        <w:right w:val="none" w:sz="0" w:space="0" w:color="auto"/>
      </w:divBdr>
    </w:div>
    <w:div w:id="1947421069">
      <w:bodyDiv w:val="1"/>
      <w:marLeft w:val="0"/>
      <w:marRight w:val="0"/>
      <w:marTop w:val="0"/>
      <w:marBottom w:val="0"/>
      <w:divBdr>
        <w:top w:val="none" w:sz="0" w:space="0" w:color="auto"/>
        <w:left w:val="none" w:sz="0" w:space="0" w:color="auto"/>
        <w:bottom w:val="none" w:sz="0" w:space="0" w:color="auto"/>
        <w:right w:val="none" w:sz="0" w:space="0" w:color="auto"/>
      </w:divBdr>
    </w:div>
    <w:div w:id="1947425316">
      <w:bodyDiv w:val="1"/>
      <w:marLeft w:val="0"/>
      <w:marRight w:val="0"/>
      <w:marTop w:val="0"/>
      <w:marBottom w:val="0"/>
      <w:divBdr>
        <w:top w:val="none" w:sz="0" w:space="0" w:color="auto"/>
        <w:left w:val="none" w:sz="0" w:space="0" w:color="auto"/>
        <w:bottom w:val="none" w:sz="0" w:space="0" w:color="auto"/>
        <w:right w:val="none" w:sz="0" w:space="0" w:color="auto"/>
      </w:divBdr>
    </w:div>
    <w:div w:id="1950577091">
      <w:bodyDiv w:val="1"/>
      <w:marLeft w:val="0"/>
      <w:marRight w:val="0"/>
      <w:marTop w:val="0"/>
      <w:marBottom w:val="0"/>
      <w:divBdr>
        <w:top w:val="none" w:sz="0" w:space="0" w:color="auto"/>
        <w:left w:val="none" w:sz="0" w:space="0" w:color="auto"/>
        <w:bottom w:val="none" w:sz="0" w:space="0" w:color="auto"/>
        <w:right w:val="none" w:sz="0" w:space="0" w:color="auto"/>
      </w:divBdr>
    </w:div>
    <w:div w:id="2062510769">
      <w:bodyDiv w:val="1"/>
      <w:marLeft w:val="0"/>
      <w:marRight w:val="0"/>
      <w:marTop w:val="0"/>
      <w:marBottom w:val="0"/>
      <w:divBdr>
        <w:top w:val="none" w:sz="0" w:space="0" w:color="auto"/>
        <w:left w:val="none" w:sz="0" w:space="0" w:color="auto"/>
        <w:bottom w:val="none" w:sz="0" w:space="0" w:color="auto"/>
        <w:right w:val="none" w:sz="0" w:space="0" w:color="auto"/>
      </w:divBdr>
    </w:div>
    <w:div w:id="2080863167">
      <w:bodyDiv w:val="1"/>
      <w:marLeft w:val="0"/>
      <w:marRight w:val="0"/>
      <w:marTop w:val="0"/>
      <w:marBottom w:val="0"/>
      <w:divBdr>
        <w:top w:val="none" w:sz="0" w:space="0" w:color="auto"/>
        <w:left w:val="none" w:sz="0" w:space="0" w:color="auto"/>
        <w:bottom w:val="none" w:sz="0" w:space="0" w:color="auto"/>
        <w:right w:val="none" w:sz="0" w:space="0" w:color="auto"/>
      </w:divBdr>
    </w:div>
    <w:div w:id="2099713033">
      <w:bodyDiv w:val="1"/>
      <w:marLeft w:val="0"/>
      <w:marRight w:val="0"/>
      <w:marTop w:val="0"/>
      <w:marBottom w:val="0"/>
      <w:divBdr>
        <w:top w:val="none" w:sz="0" w:space="0" w:color="auto"/>
        <w:left w:val="none" w:sz="0" w:space="0" w:color="auto"/>
        <w:bottom w:val="none" w:sz="0" w:space="0" w:color="auto"/>
        <w:right w:val="none" w:sz="0" w:space="0" w:color="auto"/>
      </w:divBdr>
    </w:div>
    <w:div w:id="21460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29</Pages>
  <Words>5597</Words>
  <Characters>31906</Characters>
  <Application>Microsoft Office Word</Application>
  <DocSecurity>0</DocSecurity>
  <Lines>265</Lines>
  <Paragraphs>74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업무망 PC</cp:lastModifiedBy>
  <cp:revision>10</cp:revision>
  <dcterms:created xsi:type="dcterms:W3CDTF">2022-08-19T07:56:00Z</dcterms:created>
  <dcterms:modified xsi:type="dcterms:W3CDTF">2022-08-19T09:48:00Z</dcterms:modified>
</cp:coreProperties>
</file>